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8" w:rsidRPr="00794FA1" w:rsidRDefault="00041438" w:rsidP="00041438">
      <w:pPr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案例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 xml:space="preserve">    詐領差旅費</w:t>
      </w:r>
    </w:p>
    <w:p w:rsidR="00041438" w:rsidRPr="00794FA1" w:rsidRDefault="00041438" w:rsidP="000F64CD">
      <w:pPr>
        <w:jc w:val="both"/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某機關主管，利用出差督導之機會，竟未依申報出差之日期（共申請10餘次）實際前往出差地點執行公務，而係留在辦公室或至其他地區演講、參加餐敘及處理其個人之</w:t>
      </w:r>
      <w:r w:rsidR="005F5528">
        <w:rPr>
          <w:rFonts w:ascii="標楷體" w:eastAsia="標楷體" w:hAnsi="標楷體" w:hint="eastAsia"/>
          <w:sz w:val="32"/>
          <w:szCs w:val="32"/>
        </w:rPr>
        <w:t>事務，卻仍分數次填寫「國內出差旅費報告表」申請差旅費計新臺幣（</w:t>
      </w:r>
      <w:r w:rsidRPr="00794FA1">
        <w:rPr>
          <w:rFonts w:ascii="標楷體" w:eastAsia="標楷體" w:hAnsi="標楷體" w:hint="eastAsia"/>
          <w:sz w:val="32"/>
          <w:szCs w:val="32"/>
        </w:rPr>
        <w:t>下同）9,000餘元，致不知情之審核人員誤認其有實際至出差地點執行公務，而將前述金額匯入銀行帳戶。</w:t>
      </w:r>
      <w:bookmarkStart w:id="0" w:name="_GoBack"/>
      <w:bookmarkEnd w:id="0"/>
    </w:p>
    <w:p w:rsidR="00041438" w:rsidRPr="00794FA1" w:rsidRDefault="00041438" w:rsidP="000F64CD">
      <w:pPr>
        <w:jc w:val="both"/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案經檢察官依貪污治罪條例第5條第1項第2款「利用職務上機會詐取財物罪」提起公訴。</w:t>
      </w:r>
    </w:p>
    <w:p w:rsidR="00A50E84" w:rsidRPr="00041438" w:rsidRDefault="000F64CD"/>
    <w:sectPr w:rsidR="00A50E84" w:rsidRPr="000414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8"/>
    <w:rsid w:val="00041438"/>
    <w:rsid w:val="000F64CD"/>
    <w:rsid w:val="005F5528"/>
    <w:rsid w:val="008D46AF"/>
    <w:rsid w:val="008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Ministry of Economic Affairs,R.O.C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黃雅萱</dc:creator>
  <cp:lastModifiedBy>黃雅萱</cp:lastModifiedBy>
  <cp:revision>3</cp:revision>
  <dcterms:created xsi:type="dcterms:W3CDTF">2016-01-27T06:42:00Z</dcterms:created>
  <dcterms:modified xsi:type="dcterms:W3CDTF">2016-02-15T05:52:00Z</dcterms:modified>
</cp:coreProperties>
</file>