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66B3E4C6" wp14:editId="1E5C7100">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2FA" w:rsidRPr="007E1257" w:rsidRDefault="002952FA"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952FA" w:rsidRPr="007E1257" w:rsidRDefault="002952FA"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790305">
        <w:rPr>
          <w:rFonts w:eastAsia="標楷體" w:hint="eastAsia"/>
          <w:b/>
          <w:spacing w:val="20"/>
          <w:sz w:val="40"/>
        </w:rPr>
        <w:t>2</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790305">
        <w:rPr>
          <w:rFonts w:eastAsia="標楷體" w:hint="eastAsia"/>
          <w:b/>
          <w:kern w:val="0"/>
          <w:sz w:val="52"/>
          <w:szCs w:val="20"/>
        </w:rPr>
        <w:t>3</w:t>
      </w:r>
      <w:r w:rsidRPr="00FC0D54">
        <w:rPr>
          <w:rFonts w:eastAsia="標楷體"/>
          <w:b/>
          <w:kern w:val="0"/>
          <w:sz w:val="52"/>
          <w:szCs w:val="20"/>
        </w:rPr>
        <w:t>月</w:t>
      </w:r>
      <w:r w:rsidR="00790305">
        <w:rPr>
          <w:rFonts w:eastAsia="標楷體" w:hint="eastAsia"/>
          <w:b/>
          <w:kern w:val="0"/>
          <w:sz w:val="52"/>
          <w:szCs w:val="20"/>
        </w:rPr>
        <w:t>31</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7C3815" w:rsidRDefault="00AF5724" w:rsidP="007C3815">
          <w:pPr>
            <w:pStyle w:val="19"/>
            <w:ind w:left="487" w:hanging="487"/>
            <w:rPr>
              <w:rFonts w:asciiTheme="minorHAnsi" w:eastAsiaTheme="minorEastAsia" w:hAnsiTheme="minorHAnsi" w:cstheme="minorBidi"/>
              <w:b w:val="0"/>
              <w:bCs w:val="0"/>
              <w:caps w:val="0"/>
              <w:color w:val="auto"/>
              <w:sz w:val="24"/>
              <w:szCs w:val="22"/>
            </w:rPr>
          </w:pPr>
          <w:r w:rsidRPr="00E53DED">
            <w:rPr>
              <w:rFonts w:ascii="Times New Roman" w:hAnsi="Times New Roman"/>
            </w:rPr>
            <w:fldChar w:fldCharType="begin"/>
          </w:r>
          <w:r w:rsidRPr="00E53DED">
            <w:rPr>
              <w:rFonts w:ascii="Times New Roman" w:hAnsi="Times New Roman"/>
            </w:rPr>
            <w:instrText xml:space="preserve"> TOC \o "1-3" \h \z \u </w:instrText>
          </w:r>
          <w:r w:rsidRPr="00E53DED">
            <w:rPr>
              <w:rFonts w:ascii="Times New Roman" w:hAnsi="Times New Roman"/>
            </w:rPr>
            <w:fldChar w:fldCharType="separate"/>
          </w:r>
          <w:hyperlink w:anchor="_Toc383590110" w:history="1">
            <w:r w:rsidR="007C3815" w:rsidRPr="00470C66">
              <w:rPr>
                <w:rStyle w:val="aff7"/>
                <w:rFonts w:hint="eastAsia"/>
              </w:rPr>
              <w:t>壹、當前經濟情勢概要</w:t>
            </w:r>
          </w:hyperlink>
        </w:p>
        <w:p w:rsidR="007C3815" w:rsidRDefault="00B55D1E">
          <w:pPr>
            <w:pStyle w:val="25"/>
            <w:rPr>
              <w:rFonts w:asciiTheme="minorHAnsi" w:eastAsiaTheme="minorEastAsia" w:hAnsiTheme="minorHAnsi" w:cstheme="minorBidi"/>
              <w:b w:val="0"/>
              <w:bCs w:val="0"/>
              <w:smallCaps w:val="0"/>
              <w:sz w:val="24"/>
            </w:rPr>
          </w:pPr>
          <w:hyperlink w:anchor="_Toc383590111" w:history="1">
            <w:r w:rsidR="007C3815" w:rsidRPr="00470C66">
              <w:rPr>
                <w:rStyle w:val="aff7"/>
                <w:rFonts w:hint="eastAsia"/>
              </w:rPr>
              <w:t>一、國際經濟</w:t>
            </w:r>
            <w:r w:rsidR="007C3815">
              <w:rPr>
                <w:webHidden/>
              </w:rPr>
              <w:tab/>
            </w:r>
            <w:r w:rsidR="007C3815">
              <w:rPr>
                <w:webHidden/>
              </w:rPr>
              <w:fldChar w:fldCharType="begin"/>
            </w:r>
            <w:r w:rsidR="007C3815">
              <w:rPr>
                <w:webHidden/>
              </w:rPr>
              <w:instrText xml:space="preserve"> PAGEREF _Toc383590111 \h </w:instrText>
            </w:r>
            <w:r w:rsidR="007C3815">
              <w:rPr>
                <w:webHidden/>
              </w:rPr>
            </w:r>
            <w:r w:rsidR="007C3815">
              <w:rPr>
                <w:webHidden/>
              </w:rPr>
              <w:fldChar w:fldCharType="separate"/>
            </w:r>
            <w:r w:rsidR="00061A4F">
              <w:rPr>
                <w:webHidden/>
              </w:rPr>
              <w:t>1</w:t>
            </w:r>
            <w:r w:rsidR="007C3815">
              <w:rPr>
                <w:webHidden/>
              </w:rPr>
              <w:fldChar w:fldCharType="end"/>
            </w:r>
          </w:hyperlink>
        </w:p>
        <w:p w:rsidR="007C3815" w:rsidRDefault="00B55D1E">
          <w:pPr>
            <w:pStyle w:val="25"/>
            <w:rPr>
              <w:rFonts w:asciiTheme="minorHAnsi" w:eastAsiaTheme="minorEastAsia" w:hAnsiTheme="minorHAnsi" w:cstheme="minorBidi"/>
              <w:b w:val="0"/>
              <w:bCs w:val="0"/>
              <w:smallCaps w:val="0"/>
              <w:sz w:val="24"/>
            </w:rPr>
          </w:pPr>
          <w:hyperlink w:anchor="_Toc383590112" w:history="1">
            <w:r w:rsidR="007C3815" w:rsidRPr="00470C66">
              <w:rPr>
                <w:rStyle w:val="aff7"/>
                <w:rFonts w:hint="eastAsia"/>
              </w:rPr>
              <w:t>二、國內經濟</w:t>
            </w:r>
            <w:r w:rsidR="007C3815">
              <w:rPr>
                <w:webHidden/>
              </w:rPr>
              <w:tab/>
            </w:r>
            <w:r w:rsidR="007C3815">
              <w:rPr>
                <w:webHidden/>
              </w:rPr>
              <w:fldChar w:fldCharType="begin"/>
            </w:r>
            <w:r w:rsidR="007C3815">
              <w:rPr>
                <w:webHidden/>
              </w:rPr>
              <w:instrText xml:space="preserve"> PAGEREF _Toc383590112 \h </w:instrText>
            </w:r>
            <w:r w:rsidR="007C3815">
              <w:rPr>
                <w:webHidden/>
              </w:rPr>
            </w:r>
            <w:r w:rsidR="007C3815">
              <w:rPr>
                <w:webHidden/>
              </w:rPr>
              <w:fldChar w:fldCharType="separate"/>
            </w:r>
            <w:r w:rsidR="00061A4F">
              <w:rPr>
                <w:webHidden/>
              </w:rPr>
              <w:t>1</w:t>
            </w:r>
            <w:r w:rsidR="007C3815">
              <w:rPr>
                <w:webHidden/>
              </w:rPr>
              <w:fldChar w:fldCharType="end"/>
            </w:r>
          </w:hyperlink>
        </w:p>
        <w:p w:rsidR="007C3815" w:rsidRDefault="00B55D1E">
          <w:pPr>
            <w:pStyle w:val="25"/>
            <w:rPr>
              <w:rFonts w:asciiTheme="minorHAnsi" w:eastAsiaTheme="minorEastAsia" w:hAnsiTheme="minorHAnsi" w:cstheme="minorBidi"/>
              <w:b w:val="0"/>
              <w:bCs w:val="0"/>
              <w:smallCaps w:val="0"/>
              <w:sz w:val="24"/>
            </w:rPr>
          </w:pPr>
          <w:hyperlink w:anchor="_Toc383590113" w:history="1">
            <w:r w:rsidR="007C3815" w:rsidRPr="00470C66">
              <w:rPr>
                <w:rStyle w:val="aff7"/>
                <w:rFonts w:hint="eastAsia"/>
              </w:rPr>
              <w:t>三、中國大陸經濟</w:t>
            </w:r>
            <w:r w:rsidR="007C3815">
              <w:rPr>
                <w:webHidden/>
              </w:rPr>
              <w:tab/>
            </w:r>
            <w:r w:rsidR="007C3815">
              <w:rPr>
                <w:webHidden/>
              </w:rPr>
              <w:fldChar w:fldCharType="begin"/>
            </w:r>
            <w:r w:rsidR="007C3815">
              <w:rPr>
                <w:webHidden/>
              </w:rPr>
              <w:instrText xml:space="preserve"> PAGEREF _Toc383590113 \h </w:instrText>
            </w:r>
            <w:r w:rsidR="007C3815">
              <w:rPr>
                <w:webHidden/>
              </w:rPr>
            </w:r>
            <w:r w:rsidR="007C3815">
              <w:rPr>
                <w:webHidden/>
              </w:rPr>
              <w:fldChar w:fldCharType="separate"/>
            </w:r>
            <w:r w:rsidR="00061A4F">
              <w:rPr>
                <w:webHidden/>
              </w:rPr>
              <w:t>2</w:t>
            </w:r>
            <w:r w:rsidR="007C3815">
              <w:rPr>
                <w:webHidden/>
              </w:rPr>
              <w:fldChar w:fldCharType="end"/>
            </w:r>
          </w:hyperlink>
        </w:p>
        <w:p w:rsidR="007C3815" w:rsidRDefault="00B55D1E">
          <w:pPr>
            <w:pStyle w:val="19"/>
            <w:rPr>
              <w:rFonts w:asciiTheme="minorHAnsi" w:eastAsiaTheme="minorEastAsia" w:hAnsiTheme="minorHAnsi" w:cstheme="minorBidi"/>
              <w:b w:val="0"/>
              <w:bCs w:val="0"/>
              <w:caps w:val="0"/>
              <w:color w:val="auto"/>
              <w:sz w:val="24"/>
              <w:szCs w:val="22"/>
            </w:rPr>
          </w:pPr>
          <w:hyperlink w:anchor="_Toc383590114" w:history="1">
            <w:r w:rsidR="007C3815" w:rsidRPr="00470C66">
              <w:rPr>
                <w:rStyle w:val="aff7"/>
                <w:rFonts w:hint="eastAsia"/>
              </w:rPr>
              <w:t>貳、國內外經濟指標</w:t>
            </w:r>
          </w:hyperlink>
        </w:p>
        <w:p w:rsidR="007C3815" w:rsidRPr="007C3815" w:rsidRDefault="00B55D1E">
          <w:pPr>
            <w:pStyle w:val="25"/>
            <w:rPr>
              <w:rFonts w:asciiTheme="minorHAnsi" w:eastAsiaTheme="minorEastAsia" w:hAnsiTheme="minorHAnsi" w:cstheme="minorBidi"/>
              <w:b w:val="0"/>
              <w:bCs w:val="0"/>
              <w:smallCaps w:val="0"/>
              <w:sz w:val="24"/>
            </w:rPr>
          </w:pPr>
          <w:hyperlink w:anchor="_Toc383590115" w:history="1">
            <w:r w:rsidR="007C3815" w:rsidRPr="007C3815">
              <w:rPr>
                <w:rStyle w:val="aff7"/>
                <w:rFonts w:hint="eastAsia"/>
                <w:b w:val="0"/>
                <w:lang w:val="zh-TW"/>
              </w:rPr>
              <w:t>表</w:t>
            </w:r>
            <w:r w:rsidR="007C3815" w:rsidRPr="007C3815">
              <w:rPr>
                <w:rStyle w:val="aff7"/>
                <w:b w:val="0"/>
                <w:lang w:val="zh-TW"/>
              </w:rPr>
              <w:t xml:space="preserve">1  </w:t>
            </w:r>
            <w:r w:rsidR="007C3815" w:rsidRPr="007C3815">
              <w:rPr>
                <w:rStyle w:val="aff7"/>
                <w:rFonts w:hint="eastAsia"/>
                <w:b w:val="0"/>
                <w:lang w:val="zh-TW"/>
              </w:rPr>
              <w:t>世界經濟成長率及物價上漲率</w:t>
            </w:r>
            <w:r w:rsidR="007C3815" w:rsidRPr="007C3815">
              <w:rPr>
                <w:b w:val="0"/>
                <w:webHidden/>
              </w:rPr>
              <w:tab/>
            </w:r>
            <w:r w:rsidR="007C3815" w:rsidRPr="007C3815">
              <w:rPr>
                <w:b w:val="0"/>
                <w:webHidden/>
              </w:rPr>
              <w:fldChar w:fldCharType="begin"/>
            </w:r>
            <w:r w:rsidR="007C3815" w:rsidRPr="007C3815">
              <w:rPr>
                <w:b w:val="0"/>
                <w:webHidden/>
              </w:rPr>
              <w:instrText xml:space="preserve"> PAGEREF _Toc383590115 \h </w:instrText>
            </w:r>
            <w:r w:rsidR="007C3815" w:rsidRPr="007C3815">
              <w:rPr>
                <w:b w:val="0"/>
                <w:webHidden/>
              </w:rPr>
            </w:r>
            <w:r w:rsidR="007C3815" w:rsidRPr="007C3815">
              <w:rPr>
                <w:b w:val="0"/>
                <w:webHidden/>
              </w:rPr>
              <w:fldChar w:fldCharType="separate"/>
            </w:r>
            <w:r w:rsidR="00061A4F">
              <w:rPr>
                <w:b w:val="0"/>
                <w:webHidden/>
              </w:rPr>
              <w:t>3</w:t>
            </w:r>
            <w:r w:rsidR="007C3815" w:rsidRPr="007C3815">
              <w:rPr>
                <w:b w:val="0"/>
                <w:webHidden/>
              </w:rPr>
              <w:fldChar w:fldCharType="end"/>
            </w:r>
          </w:hyperlink>
        </w:p>
        <w:p w:rsidR="007C3815" w:rsidRPr="007C3815" w:rsidRDefault="00B55D1E">
          <w:pPr>
            <w:pStyle w:val="25"/>
            <w:rPr>
              <w:rFonts w:asciiTheme="minorHAnsi" w:eastAsiaTheme="minorEastAsia" w:hAnsiTheme="minorHAnsi" w:cstheme="minorBidi"/>
              <w:b w:val="0"/>
              <w:bCs w:val="0"/>
              <w:smallCaps w:val="0"/>
              <w:sz w:val="24"/>
            </w:rPr>
          </w:pPr>
          <w:hyperlink w:anchor="_Toc383590116" w:history="1">
            <w:r w:rsidR="007C3815" w:rsidRPr="007C3815">
              <w:rPr>
                <w:rStyle w:val="aff7"/>
                <w:rFonts w:hint="eastAsia"/>
                <w:b w:val="0"/>
                <w:lang w:val="zh-TW"/>
              </w:rPr>
              <w:t>表</w:t>
            </w:r>
            <w:r w:rsidR="007C3815" w:rsidRPr="007C3815">
              <w:rPr>
                <w:rStyle w:val="aff7"/>
                <w:b w:val="0"/>
                <w:lang w:val="zh-TW"/>
              </w:rPr>
              <w:t xml:space="preserve">2  </w:t>
            </w:r>
            <w:r w:rsidR="007C3815" w:rsidRPr="007C3815">
              <w:rPr>
                <w:rStyle w:val="aff7"/>
                <w:rFonts w:hint="eastAsia"/>
                <w:b w:val="0"/>
                <w:lang w:val="zh-TW"/>
              </w:rPr>
              <w:t>世界貿易量成長率</w:t>
            </w:r>
            <w:r w:rsidR="007C3815" w:rsidRPr="007C3815">
              <w:rPr>
                <w:b w:val="0"/>
                <w:webHidden/>
              </w:rPr>
              <w:tab/>
            </w:r>
            <w:r w:rsidR="007C3815" w:rsidRPr="007C3815">
              <w:rPr>
                <w:b w:val="0"/>
                <w:webHidden/>
              </w:rPr>
              <w:fldChar w:fldCharType="begin"/>
            </w:r>
            <w:r w:rsidR="007C3815" w:rsidRPr="007C3815">
              <w:rPr>
                <w:b w:val="0"/>
                <w:webHidden/>
              </w:rPr>
              <w:instrText xml:space="preserve"> PAGEREF _Toc383590116 \h </w:instrText>
            </w:r>
            <w:r w:rsidR="007C3815" w:rsidRPr="007C3815">
              <w:rPr>
                <w:b w:val="0"/>
                <w:webHidden/>
              </w:rPr>
            </w:r>
            <w:r w:rsidR="007C3815" w:rsidRPr="007C3815">
              <w:rPr>
                <w:b w:val="0"/>
                <w:webHidden/>
              </w:rPr>
              <w:fldChar w:fldCharType="separate"/>
            </w:r>
            <w:r w:rsidR="00061A4F">
              <w:rPr>
                <w:b w:val="0"/>
                <w:webHidden/>
              </w:rPr>
              <w:t>3</w:t>
            </w:r>
            <w:r w:rsidR="007C3815" w:rsidRPr="007C3815">
              <w:rPr>
                <w:b w:val="0"/>
                <w:webHidden/>
              </w:rPr>
              <w:fldChar w:fldCharType="end"/>
            </w:r>
          </w:hyperlink>
        </w:p>
        <w:p w:rsidR="007C3815" w:rsidRPr="007C3815" w:rsidRDefault="00B55D1E">
          <w:pPr>
            <w:pStyle w:val="25"/>
            <w:rPr>
              <w:rFonts w:asciiTheme="minorHAnsi" w:eastAsiaTheme="minorEastAsia" w:hAnsiTheme="minorHAnsi" w:cstheme="minorBidi"/>
              <w:b w:val="0"/>
              <w:bCs w:val="0"/>
              <w:smallCaps w:val="0"/>
              <w:sz w:val="24"/>
            </w:rPr>
          </w:pPr>
          <w:hyperlink w:anchor="_Toc383590117" w:history="1">
            <w:r w:rsidR="007C3815" w:rsidRPr="007C3815">
              <w:rPr>
                <w:rStyle w:val="aff7"/>
                <w:rFonts w:hint="eastAsia"/>
                <w:b w:val="0"/>
              </w:rPr>
              <w:t>表</w:t>
            </w:r>
            <w:r w:rsidR="007C3815" w:rsidRPr="007C3815">
              <w:rPr>
                <w:rStyle w:val="aff7"/>
                <w:b w:val="0"/>
              </w:rPr>
              <w:t xml:space="preserve">3  </w:t>
            </w:r>
            <w:r w:rsidR="007C3815" w:rsidRPr="007C3815">
              <w:rPr>
                <w:rStyle w:val="aff7"/>
                <w:rFonts w:hint="eastAsia"/>
                <w:b w:val="0"/>
              </w:rPr>
              <w:t>國內主要經濟指標</w:t>
            </w:r>
            <w:r w:rsidR="007C3815" w:rsidRPr="007C3815">
              <w:rPr>
                <w:b w:val="0"/>
                <w:webHidden/>
              </w:rPr>
              <w:tab/>
            </w:r>
            <w:r w:rsidR="007C3815" w:rsidRPr="007C3815">
              <w:rPr>
                <w:b w:val="0"/>
                <w:webHidden/>
              </w:rPr>
              <w:fldChar w:fldCharType="begin"/>
            </w:r>
            <w:r w:rsidR="007C3815" w:rsidRPr="007C3815">
              <w:rPr>
                <w:b w:val="0"/>
                <w:webHidden/>
              </w:rPr>
              <w:instrText xml:space="preserve"> PAGEREF _Toc383590117 \h </w:instrText>
            </w:r>
            <w:r w:rsidR="007C3815" w:rsidRPr="007C3815">
              <w:rPr>
                <w:b w:val="0"/>
                <w:webHidden/>
              </w:rPr>
            </w:r>
            <w:r w:rsidR="007C3815" w:rsidRPr="007C3815">
              <w:rPr>
                <w:b w:val="0"/>
                <w:webHidden/>
              </w:rPr>
              <w:fldChar w:fldCharType="separate"/>
            </w:r>
            <w:r w:rsidR="00061A4F">
              <w:rPr>
                <w:b w:val="0"/>
                <w:webHidden/>
              </w:rPr>
              <w:t>4</w:t>
            </w:r>
            <w:r w:rsidR="007C3815" w:rsidRPr="007C3815">
              <w:rPr>
                <w:b w:val="0"/>
                <w:webHidden/>
              </w:rPr>
              <w:fldChar w:fldCharType="end"/>
            </w:r>
          </w:hyperlink>
        </w:p>
        <w:p w:rsidR="007C3815" w:rsidRPr="007C3815" w:rsidRDefault="00B55D1E">
          <w:pPr>
            <w:pStyle w:val="25"/>
            <w:rPr>
              <w:rFonts w:asciiTheme="minorHAnsi" w:eastAsiaTheme="minorEastAsia" w:hAnsiTheme="minorHAnsi" w:cstheme="minorBidi"/>
              <w:b w:val="0"/>
              <w:bCs w:val="0"/>
              <w:smallCaps w:val="0"/>
              <w:sz w:val="24"/>
            </w:rPr>
          </w:pPr>
          <w:hyperlink w:anchor="_Toc383590118" w:history="1">
            <w:r w:rsidR="007C3815" w:rsidRPr="007C3815">
              <w:rPr>
                <w:rStyle w:val="aff7"/>
                <w:rFonts w:hint="eastAsia"/>
                <w:b w:val="0"/>
              </w:rPr>
              <w:t>表</w:t>
            </w:r>
            <w:r w:rsidR="007C3815" w:rsidRPr="007C3815">
              <w:rPr>
                <w:rStyle w:val="aff7"/>
                <w:b w:val="0"/>
              </w:rPr>
              <w:t xml:space="preserve">4  </w:t>
            </w:r>
            <w:r w:rsidR="007C3815" w:rsidRPr="007C3815">
              <w:rPr>
                <w:rStyle w:val="aff7"/>
                <w:rFonts w:hint="eastAsia"/>
                <w:b w:val="0"/>
              </w:rPr>
              <w:t>中國大陸主要經濟指標</w:t>
            </w:r>
            <w:r w:rsidR="007C3815" w:rsidRPr="007C3815">
              <w:rPr>
                <w:b w:val="0"/>
                <w:webHidden/>
              </w:rPr>
              <w:tab/>
            </w:r>
            <w:r w:rsidR="007C3815" w:rsidRPr="007C3815">
              <w:rPr>
                <w:b w:val="0"/>
                <w:webHidden/>
              </w:rPr>
              <w:fldChar w:fldCharType="begin"/>
            </w:r>
            <w:r w:rsidR="007C3815" w:rsidRPr="007C3815">
              <w:rPr>
                <w:b w:val="0"/>
                <w:webHidden/>
              </w:rPr>
              <w:instrText xml:space="preserve"> PAGEREF _Toc383590118 \h </w:instrText>
            </w:r>
            <w:r w:rsidR="007C3815" w:rsidRPr="007C3815">
              <w:rPr>
                <w:b w:val="0"/>
                <w:webHidden/>
              </w:rPr>
            </w:r>
            <w:r w:rsidR="007C3815" w:rsidRPr="007C3815">
              <w:rPr>
                <w:b w:val="0"/>
                <w:webHidden/>
              </w:rPr>
              <w:fldChar w:fldCharType="separate"/>
            </w:r>
            <w:r w:rsidR="00061A4F">
              <w:rPr>
                <w:b w:val="0"/>
                <w:webHidden/>
              </w:rPr>
              <w:t>5</w:t>
            </w:r>
            <w:r w:rsidR="007C3815" w:rsidRPr="007C3815">
              <w:rPr>
                <w:b w:val="0"/>
                <w:webHidden/>
              </w:rPr>
              <w:fldChar w:fldCharType="end"/>
            </w:r>
          </w:hyperlink>
        </w:p>
        <w:p w:rsidR="007C3815" w:rsidRPr="007C3815" w:rsidRDefault="00B55D1E">
          <w:pPr>
            <w:pStyle w:val="25"/>
            <w:rPr>
              <w:rFonts w:asciiTheme="minorHAnsi" w:eastAsiaTheme="minorEastAsia" w:hAnsiTheme="minorHAnsi" w:cstheme="minorBidi"/>
              <w:b w:val="0"/>
              <w:bCs w:val="0"/>
              <w:smallCaps w:val="0"/>
              <w:sz w:val="24"/>
            </w:rPr>
          </w:pPr>
          <w:hyperlink w:anchor="_Toc383590119" w:history="1">
            <w:r w:rsidR="007C3815" w:rsidRPr="007C3815">
              <w:rPr>
                <w:rStyle w:val="aff7"/>
                <w:rFonts w:hint="eastAsia"/>
                <w:b w:val="0"/>
              </w:rPr>
              <w:t>表</w:t>
            </w:r>
            <w:r w:rsidR="007C3815" w:rsidRPr="007C3815">
              <w:rPr>
                <w:rStyle w:val="aff7"/>
                <w:b w:val="0"/>
              </w:rPr>
              <w:t xml:space="preserve">5  </w:t>
            </w:r>
            <w:r w:rsidR="007C3815" w:rsidRPr="007C3815">
              <w:rPr>
                <w:rStyle w:val="aff7"/>
                <w:rFonts w:hint="eastAsia"/>
                <w:b w:val="0"/>
              </w:rPr>
              <w:t>兩岸經貿統計</w:t>
            </w:r>
            <w:r w:rsidR="007C3815" w:rsidRPr="007C3815">
              <w:rPr>
                <w:b w:val="0"/>
                <w:webHidden/>
              </w:rPr>
              <w:tab/>
            </w:r>
            <w:r w:rsidR="007C3815" w:rsidRPr="007C3815">
              <w:rPr>
                <w:b w:val="0"/>
                <w:webHidden/>
              </w:rPr>
              <w:fldChar w:fldCharType="begin"/>
            </w:r>
            <w:r w:rsidR="007C3815" w:rsidRPr="007C3815">
              <w:rPr>
                <w:b w:val="0"/>
                <w:webHidden/>
              </w:rPr>
              <w:instrText xml:space="preserve"> PAGEREF _Toc383590119 \h </w:instrText>
            </w:r>
            <w:r w:rsidR="007C3815" w:rsidRPr="007C3815">
              <w:rPr>
                <w:b w:val="0"/>
                <w:webHidden/>
              </w:rPr>
            </w:r>
            <w:r w:rsidR="007C3815" w:rsidRPr="007C3815">
              <w:rPr>
                <w:b w:val="0"/>
                <w:webHidden/>
              </w:rPr>
              <w:fldChar w:fldCharType="separate"/>
            </w:r>
            <w:r w:rsidR="00061A4F">
              <w:rPr>
                <w:b w:val="0"/>
                <w:webHidden/>
              </w:rPr>
              <w:t>6</w:t>
            </w:r>
            <w:r w:rsidR="007C3815" w:rsidRPr="007C3815">
              <w:rPr>
                <w:b w:val="0"/>
                <w:webHidden/>
              </w:rPr>
              <w:fldChar w:fldCharType="end"/>
            </w:r>
          </w:hyperlink>
        </w:p>
        <w:p w:rsidR="007C3815" w:rsidRDefault="00B55D1E">
          <w:pPr>
            <w:pStyle w:val="19"/>
            <w:rPr>
              <w:rFonts w:asciiTheme="minorHAnsi" w:eastAsiaTheme="minorEastAsia" w:hAnsiTheme="minorHAnsi" w:cstheme="minorBidi"/>
              <w:b w:val="0"/>
              <w:bCs w:val="0"/>
              <w:caps w:val="0"/>
              <w:color w:val="auto"/>
              <w:sz w:val="24"/>
              <w:szCs w:val="22"/>
            </w:rPr>
          </w:pPr>
          <w:hyperlink w:anchor="_Toc383590120" w:history="1">
            <w:r w:rsidR="007C3815" w:rsidRPr="00470C66">
              <w:rPr>
                <w:rStyle w:val="aff7"/>
                <w:rFonts w:hint="eastAsia"/>
              </w:rPr>
              <w:t>參、經濟情勢分析</w:t>
            </w:r>
          </w:hyperlink>
        </w:p>
        <w:p w:rsidR="007C3815" w:rsidRDefault="00B55D1E">
          <w:pPr>
            <w:pStyle w:val="25"/>
            <w:rPr>
              <w:rFonts w:asciiTheme="minorHAnsi" w:eastAsiaTheme="minorEastAsia" w:hAnsiTheme="minorHAnsi" w:cstheme="minorBidi"/>
              <w:b w:val="0"/>
              <w:bCs w:val="0"/>
              <w:smallCaps w:val="0"/>
              <w:sz w:val="24"/>
            </w:rPr>
          </w:pPr>
          <w:hyperlink w:anchor="_Toc383590121" w:history="1">
            <w:r w:rsidR="007C3815" w:rsidRPr="00470C66">
              <w:rPr>
                <w:rStyle w:val="aff7"/>
                <w:rFonts w:hint="eastAsia"/>
              </w:rPr>
              <w:t>一、國際經濟</w:t>
            </w:r>
            <w:r w:rsidR="007C3815">
              <w:rPr>
                <w:webHidden/>
              </w:rPr>
              <w:tab/>
            </w:r>
            <w:r w:rsidR="007C3815">
              <w:rPr>
                <w:webHidden/>
              </w:rPr>
              <w:fldChar w:fldCharType="begin"/>
            </w:r>
            <w:r w:rsidR="007C3815">
              <w:rPr>
                <w:webHidden/>
              </w:rPr>
              <w:instrText xml:space="preserve"> PAGEREF _Toc383590121 \h </w:instrText>
            </w:r>
            <w:r w:rsidR="007C3815">
              <w:rPr>
                <w:webHidden/>
              </w:rPr>
            </w:r>
            <w:r w:rsidR="007C3815">
              <w:rPr>
                <w:webHidden/>
              </w:rPr>
              <w:fldChar w:fldCharType="separate"/>
            </w:r>
            <w:r w:rsidR="00061A4F">
              <w:rPr>
                <w:webHidden/>
              </w:rPr>
              <w:t>7</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2" w:history="1">
            <w:r w:rsidR="007C3815" w:rsidRPr="00470C66">
              <w:rPr>
                <w:rStyle w:val="aff7"/>
                <w:rFonts w:hint="eastAsia"/>
              </w:rPr>
              <w:t>（一）美國</w:t>
            </w:r>
            <w:r w:rsidR="007C3815">
              <w:rPr>
                <w:webHidden/>
              </w:rPr>
              <w:tab/>
            </w:r>
            <w:r w:rsidR="007C3815">
              <w:rPr>
                <w:webHidden/>
              </w:rPr>
              <w:fldChar w:fldCharType="begin"/>
            </w:r>
            <w:r w:rsidR="007C3815">
              <w:rPr>
                <w:webHidden/>
              </w:rPr>
              <w:instrText xml:space="preserve"> PAGEREF _Toc383590122 \h </w:instrText>
            </w:r>
            <w:r w:rsidR="007C3815">
              <w:rPr>
                <w:webHidden/>
              </w:rPr>
            </w:r>
            <w:r w:rsidR="007C3815">
              <w:rPr>
                <w:webHidden/>
              </w:rPr>
              <w:fldChar w:fldCharType="separate"/>
            </w:r>
            <w:r w:rsidR="00061A4F">
              <w:rPr>
                <w:webHidden/>
              </w:rPr>
              <w:t>7</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3" w:history="1">
            <w:r w:rsidR="007C3815" w:rsidRPr="00470C66">
              <w:rPr>
                <w:rStyle w:val="aff7"/>
                <w:rFonts w:hint="eastAsia"/>
              </w:rPr>
              <w:t>（二）歐元區</w:t>
            </w:r>
            <w:r w:rsidR="007C3815">
              <w:rPr>
                <w:webHidden/>
              </w:rPr>
              <w:tab/>
            </w:r>
            <w:r w:rsidR="007C3815">
              <w:rPr>
                <w:webHidden/>
              </w:rPr>
              <w:fldChar w:fldCharType="begin"/>
            </w:r>
            <w:r w:rsidR="007C3815">
              <w:rPr>
                <w:webHidden/>
              </w:rPr>
              <w:instrText xml:space="preserve"> PAGEREF _Toc383590123 \h </w:instrText>
            </w:r>
            <w:r w:rsidR="007C3815">
              <w:rPr>
                <w:webHidden/>
              </w:rPr>
            </w:r>
            <w:r w:rsidR="007C3815">
              <w:rPr>
                <w:webHidden/>
              </w:rPr>
              <w:fldChar w:fldCharType="separate"/>
            </w:r>
            <w:r w:rsidR="00061A4F">
              <w:rPr>
                <w:webHidden/>
              </w:rPr>
              <w:t>8</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4" w:history="1">
            <w:r w:rsidR="007C3815" w:rsidRPr="00470C66">
              <w:rPr>
                <w:rStyle w:val="aff7"/>
                <w:rFonts w:hint="eastAsia"/>
              </w:rPr>
              <w:t>（三）亞太地區</w:t>
            </w:r>
            <w:r w:rsidR="007C3815">
              <w:rPr>
                <w:webHidden/>
              </w:rPr>
              <w:tab/>
            </w:r>
            <w:r w:rsidR="007C3815">
              <w:rPr>
                <w:webHidden/>
              </w:rPr>
              <w:fldChar w:fldCharType="begin"/>
            </w:r>
            <w:r w:rsidR="007C3815">
              <w:rPr>
                <w:webHidden/>
              </w:rPr>
              <w:instrText xml:space="preserve"> PAGEREF _Toc383590124 \h </w:instrText>
            </w:r>
            <w:r w:rsidR="007C3815">
              <w:rPr>
                <w:webHidden/>
              </w:rPr>
            </w:r>
            <w:r w:rsidR="007C3815">
              <w:rPr>
                <w:webHidden/>
              </w:rPr>
              <w:fldChar w:fldCharType="separate"/>
            </w:r>
            <w:r w:rsidR="00061A4F">
              <w:rPr>
                <w:webHidden/>
              </w:rPr>
              <w:t>10</w:t>
            </w:r>
            <w:r w:rsidR="007C3815">
              <w:rPr>
                <w:webHidden/>
              </w:rPr>
              <w:fldChar w:fldCharType="end"/>
            </w:r>
          </w:hyperlink>
        </w:p>
        <w:p w:rsidR="007C3815" w:rsidRDefault="00B55D1E">
          <w:pPr>
            <w:pStyle w:val="25"/>
            <w:rPr>
              <w:rFonts w:asciiTheme="minorHAnsi" w:eastAsiaTheme="minorEastAsia" w:hAnsiTheme="minorHAnsi" w:cstheme="minorBidi"/>
              <w:b w:val="0"/>
              <w:bCs w:val="0"/>
              <w:smallCaps w:val="0"/>
              <w:sz w:val="24"/>
            </w:rPr>
          </w:pPr>
          <w:hyperlink w:anchor="_Toc383590125" w:history="1">
            <w:r w:rsidR="007C3815" w:rsidRPr="00470C66">
              <w:rPr>
                <w:rStyle w:val="aff7"/>
                <w:rFonts w:hint="eastAsia"/>
              </w:rPr>
              <w:t>二、國內經濟</w:t>
            </w:r>
            <w:r w:rsidR="007C3815">
              <w:rPr>
                <w:webHidden/>
              </w:rPr>
              <w:tab/>
            </w:r>
            <w:r w:rsidR="007C3815">
              <w:rPr>
                <w:webHidden/>
              </w:rPr>
              <w:fldChar w:fldCharType="begin"/>
            </w:r>
            <w:r w:rsidR="007C3815">
              <w:rPr>
                <w:webHidden/>
              </w:rPr>
              <w:instrText xml:space="preserve"> PAGEREF _Toc383590125 \h </w:instrText>
            </w:r>
            <w:r w:rsidR="007C3815">
              <w:rPr>
                <w:webHidden/>
              </w:rPr>
            </w:r>
            <w:r w:rsidR="007C3815">
              <w:rPr>
                <w:webHidden/>
              </w:rPr>
              <w:fldChar w:fldCharType="separate"/>
            </w:r>
            <w:r w:rsidR="00061A4F">
              <w:rPr>
                <w:webHidden/>
              </w:rPr>
              <w:t>18</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6" w:history="1">
            <w:r w:rsidR="007C3815" w:rsidRPr="00470C66">
              <w:rPr>
                <w:rStyle w:val="aff7"/>
                <w:rFonts w:hint="eastAsia"/>
              </w:rPr>
              <w:t>（一）總體情勢</w:t>
            </w:r>
            <w:r w:rsidR="007C3815">
              <w:rPr>
                <w:webHidden/>
              </w:rPr>
              <w:tab/>
            </w:r>
            <w:r w:rsidR="007C3815">
              <w:rPr>
                <w:webHidden/>
              </w:rPr>
              <w:fldChar w:fldCharType="begin"/>
            </w:r>
            <w:r w:rsidR="007C3815">
              <w:rPr>
                <w:webHidden/>
              </w:rPr>
              <w:instrText xml:space="preserve"> PAGEREF _Toc383590126 \h </w:instrText>
            </w:r>
            <w:r w:rsidR="007C3815">
              <w:rPr>
                <w:webHidden/>
              </w:rPr>
            </w:r>
            <w:r w:rsidR="007C3815">
              <w:rPr>
                <w:webHidden/>
              </w:rPr>
              <w:fldChar w:fldCharType="separate"/>
            </w:r>
            <w:r w:rsidR="00061A4F">
              <w:rPr>
                <w:webHidden/>
              </w:rPr>
              <w:t>18</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7" w:history="1">
            <w:r w:rsidR="007C3815" w:rsidRPr="00470C66">
              <w:rPr>
                <w:rStyle w:val="aff7"/>
                <w:rFonts w:hint="eastAsia"/>
              </w:rPr>
              <w:t>（二）工業生產</w:t>
            </w:r>
            <w:r w:rsidR="007C3815">
              <w:rPr>
                <w:webHidden/>
              </w:rPr>
              <w:tab/>
            </w:r>
            <w:r w:rsidR="007C3815">
              <w:rPr>
                <w:webHidden/>
              </w:rPr>
              <w:fldChar w:fldCharType="begin"/>
            </w:r>
            <w:r w:rsidR="007C3815">
              <w:rPr>
                <w:webHidden/>
              </w:rPr>
              <w:instrText xml:space="preserve"> PAGEREF _Toc383590127 \h </w:instrText>
            </w:r>
            <w:r w:rsidR="007C3815">
              <w:rPr>
                <w:webHidden/>
              </w:rPr>
            </w:r>
            <w:r w:rsidR="007C3815">
              <w:rPr>
                <w:webHidden/>
              </w:rPr>
              <w:fldChar w:fldCharType="separate"/>
            </w:r>
            <w:r w:rsidR="00061A4F">
              <w:rPr>
                <w:webHidden/>
              </w:rPr>
              <w:t>21</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8" w:history="1">
            <w:r w:rsidR="007C3815" w:rsidRPr="00470C66">
              <w:rPr>
                <w:rStyle w:val="aff7"/>
                <w:rFonts w:hint="eastAsia"/>
              </w:rPr>
              <w:t>（三）商業</w:t>
            </w:r>
            <w:r w:rsidR="007C3815">
              <w:rPr>
                <w:webHidden/>
              </w:rPr>
              <w:tab/>
            </w:r>
            <w:r w:rsidR="007C3815">
              <w:rPr>
                <w:webHidden/>
              </w:rPr>
              <w:fldChar w:fldCharType="begin"/>
            </w:r>
            <w:r w:rsidR="007C3815">
              <w:rPr>
                <w:webHidden/>
              </w:rPr>
              <w:instrText xml:space="preserve"> PAGEREF _Toc383590128 \h </w:instrText>
            </w:r>
            <w:r w:rsidR="007C3815">
              <w:rPr>
                <w:webHidden/>
              </w:rPr>
            </w:r>
            <w:r w:rsidR="007C3815">
              <w:rPr>
                <w:webHidden/>
              </w:rPr>
              <w:fldChar w:fldCharType="separate"/>
            </w:r>
            <w:r w:rsidR="00061A4F">
              <w:rPr>
                <w:webHidden/>
              </w:rPr>
              <w:t>25</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29" w:history="1">
            <w:r w:rsidR="007C3815" w:rsidRPr="00470C66">
              <w:rPr>
                <w:rStyle w:val="aff7"/>
                <w:rFonts w:hint="eastAsia"/>
              </w:rPr>
              <w:t>（四）貿易</w:t>
            </w:r>
            <w:r w:rsidR="007C3815">
              <w:rPr>
                <w:webHidden/>
              </w:rPr>
              <w:tab/>
            </w:r>
            <w:r w:rsidR="007C3815">
              <w:rPr>
                <w:webHidden/>
              </w:rPr>
              <w:fldChar w:fldCharType="begin"/>
            </w:r>
            <w:r w:rsidR="007C3815">
              <w:rPr>
                <w:webHidden/>
              </w:rPr>
              <w:instrText xml:space="preserve"> PAGEREF _Toc383590129 \h </w:instrText>
            </w:r>
            <w:r w:rsidR="007C3815">
              <w:rPr>
                <w:webHidden/>
              </w:rPr>
            </w:r>
            <w:r w:rsidR="007C3815">
              <w:rPr>
                <w:webHidden/>
              </w:rPr>
              <w:fldChar w:fldCharType="separate"/>
            </w:r>
            <w:r w:rsidR="00061A4F">
              <w:rPr>
                <w:webHidden/>
              </w:rPr>
              <w:t>29</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0" w:history="1">
            <w:r w:rsidR="007C3815" w:rsidRPr="00470C66">
              <w:rPr>
                <w:rStyle w:val="aff7"/>
                <w:rFonts w:hint="eastAsia"/>
              </w:rPr>
              <w:t>（五）外銷訂單</w:t>
            </w:r>
            <w:r w:rsidR="007C3815">
              <w:rPr>
                <w:webHidden/>
              </w:rPr>
              <w:tab/>
            </w:r>
            <w:r w:rsidR="007C3815">
              <w:rPr>
                <w:webHidden/>
              </w:rPr>
              <w:fldChar w:fldCharType="begin"/>
            </w:r>
            <w:r w:rsidR="007C3815">
              <w:rPr>
                <w:webHidden/>
              </w:rPr>
              <w:instrText xml:space="preserve"> PAGEREF _Toc383590130 \h </w:instrText>
            </w:r>
            <w:r w:rsidR="007C3815">
              <w:rPr>
                <w:webHidden/>
              </w:rPr>
            </w:r>
            <w:r w:rsidR="007C3815">
              <w:rPr>
                <w:webHidden/>
              </w:rPr>
              <w:fldChar w:fldCharType="separate"/>
            </w:r>
            <w:r w:rsidR="00061A4F">
              <w:rPr>
                <w:webHidden/>
              </w:rPr>
              <w:t>32</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1" w:history="1">
            <w:r w:rsidR="007C3815" w:rsidRPr="00470C66">
              <w:rPr>
                <w:rStyle w:val="aff7"/>
                <w:rFonts w:hint="eastAsia"/>
              </w:rPr>
              <w:t>（六）投資</w:t>
            </w:r>
            <w:r w:rsidR="007C3815">
              <w:rPr>
                <w:webHidden/>
              </w:rPr>
              <w:tab/>
            </w:r>
            <w:r w:rsidR="007C3815">
              <w:rPr>
                <w:webHidden/>
              </w:rPr>
              <w:fldChar w:fldCharType="begin"/>
            </w:r>
            <w:r w:rsidR="007C3815">
              <w:rPr>
                <w:webHidden/>
              </w:rPr>
              <w:instrText xml:space="preserve"> PAGEREF _Toc383590131 \h </w:instrText>
            </w:r>
            <w:r w:rsidR="007C3815">
              <w:rPr>
                <w:webHidden/>
              </w:rPr>
            </w:r>
            <w:r w:rsidR="007C3815">
              <w:rPr>
                <w:webHidden/>
              </w:rPr>
              <w:fldChar w:fldCharType="separate"/>
            </w:r>
            <w:r w:rsidR="00061A4F">
              <w:rPr>
                <w:webHidden/>
              </w:rPr>
              <w:t>35</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2" w:history="1">
            <w:r w:rsidR="007C3815" w:rsidRPr="00470C66">
              <w:rPr>
                <w:rStyle w:val="aff7"/>
                <w:rFonts w:hint="eastAsia"/>
              </w:rPr>
              <w:t>（七）物價</w:t>
            </w:r>
            <w:r w:rsidR="007C3815">
              <w:rPr>
                <w:webHidden/>
              </w:rPr>
              <w:tab/>
            </w:r>
            <w:r w:rsidR="007C3815">
              <w:rPr>
                <w:webHidden/>
              </w:rPr>
              <w:fldChar w:fldCharType="begin"/>
            </w:r>
            <w:r w:rsidR="007C3815">
              <w:rPr>
                <w:webHidden/>
              </w:rPr>
              <w:instrText xml:space="preserve"> PAGEREF _Toc383590132 \h </w:instrText>
            </w:r>
            <w:r w:rsidR="007C3815">
              <w:rPr>
                <w:webHidden/>
              </w:rPr>
            </w:r>
            <w:r w:rsidR="007C3815">
              <w:rPr>
                <w:webHidden/>
              </w:rPr>
              <w:fldChar w:fldCharType="separate"/>
            </w:r>
            <w:r w:rsidR="00061A4F">
              <w:rPr>
                <w:webHidden/>
              </w:rPr>
              <w:t>38</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3" w:history="1">
            <w:r w:rsidR="007C3815" w:rsidRPr="00470C66">
              <w:rPr>
                <w:rStyle w:val="aff7"/>
                <w:rFonts w:hint="eastAsia"/>
              </w:rPr>
              <w:t>（八）金融</w:t>
            </w:r>
            <w:r w:rsidR="007C3815">
              <w:rPr>
                <w:webHidden/>
              </w:rPr>
              <w:tab/>
            </w:r>
            <w:r w:rsidR="007C3815">
              <w:rPr>
                <w:webHidden/>
              </w:rPr>
              <w:fldChar w:fldCharType="begin"/>
            </w:r>
            <w:r w:rsidR="007C3815">
              <w:rPr>
                <w:webHidden/>
              </w:rPr>
              <w:instrText xml:space="preserve"> PAGEREF _Toc383590133 \h </w:instrText>
            </w:r>
            <w:r w:rsidR="007C3815">
              <w:rPr>
                <w:webHidden/>
              </w:rPr>
            </w:r>
            <w:r w:rsidR="007C3815">
              <w:rPr>
                <w:webHidden/>
              </w:rPr>
              <w:fldChar w:fldCharType="separate"/>
            </w:r>
            <w:r w:rsidR="00061A4F">
              <w:rPr>
                <w:webHidden/>
              </w:rPr>
              <w:t>43</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4" w:history="1">
            <w:r w:rsidR="007C3815" w:rsidRPr="00470C66">
              <w:rPr>
                <w:rStyle w:val="aff7"/>
                <w:rFonts w:hint="eastAsia"/>
              </w:rPr>
              <w:t>（九）就業</w:t>
            </w:r>
            <w:r w:rsidR="007C3815">
              <w:rPr>
                <w:webHidden/>
              </w:rPr>
              <w:tab/>
            </w:r>
            <w:r w:rsidR="007C3815">
              <w:rPr>
                <w:webHidden/>
              </w:rPr>
              <w:fldChar w:fldCharType="begin"/>
            </w:r>
            <w:r w:rsidR="007C3815">
              <w:rPr>
                <w:webHidden/>
              </w:rPr>
              <w:instrText xml:space="preserve"> PAGEREF _Toc383590134 \h </w:instrText>
            </w:r>
            <w:r w:rsidR="007C3815">
              <w:rPr>
                <w:webHidden/>
              </w:rPr>
            </w:r>
            <w:r w:rsidR="007C3815">
              <w:rPr>
                <w:webHidden/>
              </w:rPr>
              <w:fldChar w:fldCharType="separate"/>
            </w:r>
            <w:r w:rsidR="00061A4F">
              <w:rPr>
                <w:webHidden/>
              </w:rPr>
              <w:t>46</w:t>
            </w:r>
            <w:r w:rsidR="007C3815">
              <w:rPr>
                <w:webHidden/>
              </w:rPr>
              <w:fldChar w:fldCharType="end"/>
            </w:r>
          </w:hyperlink>
        </w:p>
        <w:p w:rsidR="007C3815" w:rsidRDefault="00B55D1E">
          <w:pPr>
            <w:pStyle w:val="25"/>
            <w:rPr>
              <w:rFonts w:asciiTheme="minorHAnsi" w:eastAsiaTheme="minorEastAsia" w:hAnsiTheme="minorHAnsi" w:cstheme="minorBidi"/>
              <w:b w:val="0"/>
              <w:bCs w:val="0"/>
              <w:smallCaps w:val="0"/>
              <w:sz w:val="24"/>
            </w:rPr>
          </w:pPr>
          <w:hyperlink w:anchor="_Toc383590135" w:history="1">
            <w:r w:rsidR="007C3815" w:rsidRPr="00470C66">
              <w:rPr>
                <w:rStyle w:val="aff7"/>
                <w:rFonts w:hint="eastAsia"/>
              </w:rPr>
              <w:t>三、中國大陸經濟</w:t>
            </w:r>
            <w:r w:rsidR="007C3815">
              <w:rPr>
                <w:webHidden/>
              </w:rPr>
              <w:tab/>
            </w:r>
            <w:r w:rsidR="007C3815">
              <w:rPr>
                <w:webHidden/>
              </w:rPr>
              <w:fldChar w:fldCharType="begin"/>
            </w:r>
            <w:r w:rsidR="007C3815">
              <w:rPr>
                <w:webHidden/>
              </w:rPr>
              <w:instrText xml:space="preserve"> PAGEREF _Toc383590135 \h </w:instrText>
            </w:r>
            <w:r w:rsidR="007C3815">
              <w:rPr>
                <w:webHidden/>
              </w:rPr>
            </w:r>
            <w:r w:rsidR="007C3815">
              <w:rPr>
                <w:webHidden/>
              </w:rPr>
              <w:fldChar w:fldCharType="separate"/>
            </w:r>
            <w:r w:rsidR="00061A4F">
              <w:rPr>
                <w:webHidden/>
              </w:rPr>
              <w:t>49</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6" w:history="1">
            <w:r w:rsidR="007C3815" w:rsidRPr="00470C66">
              <w:rPr>
                <w:rStyle w:val="aff7"/>
                <w:rFonts w:hint="eastAsia"/>
              </w:rPr>
              <w:t>（一）固定資產投資</w:t>
            </w:r>
            <w:r w:rsidR="007C3815">
              <w:rPr>
                <w:webHidden/>
              </w:rPr>
              <w:tab/>
            </w:r>
            <w:r w:rsidR="007C3815">
              <w:rPr>
                <w:webHidden/>
              </w:rPr>
              <w:fldChar w:fldCharType="begin"/>
            </w:r>
            <w:r w:rsidR="007C3815">
              <w:rPr>
                <w:webHidden/>
              </w:rPr>
              <w:instrText xml:space="preserve"> PAGEREF _Toc383590136 \h </w:instrText>
            </w:r>
            <w:r w:rsidR="007C3815">
              <w:rPr>
                <w:webHidden/>
              </w:rPr>
            </w:r>
            <w:r w:rsidR="007C3815">
              <w:rPr>
                <w:webHidden/>
              </w:rPr>
              <w:fldChar w:fldCharType="separate"/>
            </w:r>
            <w:r w:rsidR="00061A4F">
              <w:rPr>
                <w:webHidden/>
              </w:rPr>
              <w:t>49</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7" w:history="1">
            <w:r w:rsidR="007C3815" w:rsidRPr="007C3815">
              <w:rPr>
                <w:rStyle w:val="aff7"/>
                <w:rFonts w:hint="eastAsia"/>
              </w:rPr>
              <w:t>（二）吸引外資</w:t>
            </w:r>
            <w:r w:rsidR="007C3815">
              <w:rPr>
                <w:webHidden/>
              </w:rPr>
              <w:tab/>
            </w:r>
            <w:r w:rsidR="007C3815">
              <w:rPr>
                <w:webHidden/>
              </w:rPr>
              <w:fldChar w:fldCharType="begin"/>
            </w:r>
            <w:r w:rsidR="007C3815">
              <w:rPr>
                <w:webHidden/>
              </w:rPr>
              <w:instrText xml:space="preserve"> PAGEREF _Toc383590137 \h </w:instrText>
            </w:r>
            <w:r w:rsidR="007C3815">
              <w:rPr>
                <w:webHidden/>
              </w:rPr>
            </w:r>
            <w:r w:rsidR="007C3815">
              <w:rPr>
                <w:webHidden/>
              </w:rPr>
              <w:fldChar w:fldCharType="separate"/>
            </w:r>
            <w:r w:rsidR="00061A4F">
              <w:rPr>
                <w:webHidden/>
              </w:rPr>
              <w:t>50</w:t>
            </w:r>
            <w:r w:rsidR="007C3815">
              <w:rPr>
                <w:webHidden/>
              </w:rPr>
              <w:fldChar w:fldCharType="end"/>
            </w:r>
          </w:hyperlink>
        </w:p>
        <w:p w:rsidR="007C3815" w:rsidRDefault="00B55D1E">
          <w:pPr>
            <w:pStyle w:val="33"/>
            <w:rPr>
              <w:rFonts w:asciiTheme="minorHAnsi" w:eastAsiaTheme="minorEastAsia" w:hAnsiTheme="minorHAnsi" w:cstheme="minorBidi"/>
              <w:bCs w:val="0"/>
              <w:sz w:val="24"/>
              <w:szCs w:val="22"/>
            </w:rPr>
          </w:pPr>
          <w:hyperlink w:anchor="_Toc383590138" w:history="1">
            <w:r w:rsidR="007C3815" w:rsidRPr="007C3815">
              <w:rPr>
                <w:rStyle w:val="aff7"/>
                <w:rFonts w:hint="eastAsia"/>
              </w:rPr>
              <w:t>（三）對外貿易</w:t>
            </w:r>
            <w:r w:rsidR="007C3815">
              <w:rPr>
                <w:webHidden/>
              </w:rPr>
              <w:tab/>
            </w:r>
            <w:r w:rsidR="007C3815">
              <w:rPr>
                <w:webHidden/>
              </w:rPr>
              <w:fldChar w:fldCharType="begin"/>
            </w:r>
            <w:r w:rsidR="007C3815">
              <w:rPr>
                <w:webHidden/>
              </w:rPr>
              <w:instrText xml:space="preserve"> PAGEREF _Toc383590138 \h </w:instrText>
            </w:r>
            <w:r w:rsidR="007C3815">
              <w:rPr>
                <w:webHidden/>
              </w:rPr>
            </w:r>
            <w:r w:rsidR="007C3815">
              <w:rPr>
                <w:webHidden/>
              </w:rPr>
              <w:fldChar w:fldCharType="separate"/>
            </w:r>
            <w:r w:rsidR="00061A4F">
              <w:rPr>
                <w:webHidden/>
              </w:rPr>
              <w:t>51</w:t>
            </w:r>
            <w:r w:rsidR="007C3815">
              <w:rPr>
                <w:webHidden/>
              </w:rPr>
              <w:fldChar w:fldCharType="end"/>
            </w:r>
          </w:hyperlink>
        </w:p>
        <w:p w:rsidR="007C3815" w:rsidRDefault="00B55D1E">
          <w:pPr>
            <w:pStyle w:val="25"/>
            <w:rPr>
              <w:rFonts w:asciiTheme="minorHAnsi" w:eastAsiaTheme="minorEastAsia" w:hAnsiTheme="minorHAnsi" w:cstheme="minorBidi"/>
              <w:b w:val="0"/>
              <w:bCs w:val="0"/>
              <w:smallCaps w:val="0"/>
              <w:sz w:val="24"/>
            </w:rPr>
          </w:pPr>
          <w:hyperlink w:anchor="_Toc383590139" w:history="1">
            <w:r w:rsidR="007C3815" w:rsidRPr="00470C66">
              <w:rPr>
                <w:rStyle w:val="aff7"/>
                <w:rFonts w:hint="eastAsia"/>
              </w:rPr>
              <w:t>四、兩岸經貿統計</w:t>
            </w:r>
            <w:r w:rsidR="007C3815">
              <w:rPr>
                <w:webHidden/>
              </w:rPr>
              <w:tab/>
            </w:r>
            <w:r w:rsidR="007C3815">
              <w:rPr>
                <w:webHidden/>
              </w:rPr>
              <w:fldChar w:fldCharType="begin"/>
            </w:r>
            <w:r w:rsidR="007C3815">
              <w:rPr>
                <w:webHidden/>
              </w:rPr>
              <w:instrText xml:space="preserve"> PAGEREF _Toc383590139 \h </w:instrText>
            </w:r>
            <w:r w:rsidR="007C3815">
              <w:rPr>
                <w:webHidden/>
              </w:rPr>
            </w:r>
            <w:r w:rsidR="007C3815">
              <w:rPr>
                <w:webHidden/>
              </w:rPr>
              <w:fldChar w:fldCharType="separate"/>
            </w:r>
            <w:r w:rsidR="00061A4F">
              <w:rPr>
                <w:webHidden/>
              </w:rPr>
              <w:t>52</w:t>
            </w:r>
            <w:r w:rsidR="007C3815">
              <w:rPr>
                <w:webHidden/>
              </w:rPr>
              <w:fldChar w:fldCharType="end"/>
            </w:r>
          </w:hyperlink>
        </w:p>
        <w:p w:rsidR="007C3815" w:rsidRPr="00C77A90" w:rsidRDefault="00B55D1E" w:rsidP="00C77A90">
          <w:pPr>
            <w:pStyle w:val="25"/>
            <w:ind w:left="0"/>
            <w:rPr>
              <w:rFonts w:asciiTheme="minorHAnsi" w:eastAsiaTheme="minorEastAsia" w:hAnsiTheme="minorHAnsi" w:cstheme="minorBidi"/>
              <w:b w:val="0"/>
              <w:bCs w:val="0"/>
              <w:smallCaps w:val="0"/>
              <w:sz w:val="24"/>
            </w:rPr>
          </w:pPr>
          <w:hyperlink w:anchor="_Toc383590140" w:history="1">
            <w:r w:rsidR="007C3815" w:rsidRPr="00C77A90">
              <w:rPr>
                <w:rStyle w:val="aff7"/>
                <w:rFonts w:hint="eastAsia"/>
                <w:b w:val="0"/>
                <w:sz w:val="32"/>
              </w:rPr>
              <w:t>（一）兩岸投資</w:t>
            </w:r>
            <w:r w:rsidR="007C3815" w:rsidRPr="00C77A90">
              <w:rPr>
                <w:b w:val="0"/>
                <w:webHidden/>
              </w:rPr>
              <w:tab/>
            </w:r>
            <w:r w:rsidR="007C3815" w:rsidRPr="00C77A90">
              <w:rPr>
                <w:b w:val="0"/>
                <w:webHidden/>
              </w:rPr>
              <w:fldChar w:fldCharType="begin"/>
            </w:r>
            <w:r w:rsidR="007C3815" w:rsidRPr="00C77A90">
              <w:rPr>
                <w:b w:val="0"/>
                <w:webHidden/>
              </w:rPr>
              <w:instrText xml:space="preserve"> PAGEREF _Toc383590140 \h </w:instrText>
            </w:r>
            <w:r w:rsidR="007C3815" w:rsidRPr="00C77A90">
              <w:rPr>
                <w:b w:val="0"/>
                <w:webHidden/>
              </w:rPr>
            </w:r>
            <w:r w:rsidR="007C3815" w:rsidRPr="00C77A90">
              <w:rPr>
                <w:b w:val="0"/>
                <w:webHidden/>
              </w:rPr>
              <w:fldChar w:fldCharType="separate"/>
            </w:r>
            <w:r w:rsidR="00061A4F">
              <w:rPr>
                <w:b w:val="0"/>
                <w:webHidden/>
              </w:rPr>
              <w:t>52</w:t>
            </w:r>
            <w:r w:rsidR="007C3815" w:rsidRPr="00C77A90">
              <w:rPr>
                <w:b w:val="0"/>
                <w:webHidden/>
              </w:rPr>
              <w:fldChar w:fldCharType="end"/>
            </w:r>
          </w:hyperlink>
        </w:p>
        <w:p w:rsidR="007C3815" w:rsidRPr="00C77A90" w:rsidRDefault="00B55D1E" w:rsidP="00C77A90">
          <w:pPr>
            <w:pStyle w:val="25"/>
            <w:ind w:left="0"/>
            <w:rPr>
              <w:rFonts w:asciiTheme="minorHAnsi" w:eastAsiaTheme="minorEastAsia" w:hAnsiTheme="minorHAnsi" w:cstheme="minorBidi"/>
              <w:b w:val="0"/>
              <w:bCs w:val="0"/>
              <w:smallCaps w:val="0"/>
              <w:sz w:val="24"/>
            </w:rPr>
          </w:pPr>
          <w:hyperlink w:anchor="_Toc383590141" w:history="1">
            <w:r w:rsidR="007C3815" w:rsidRPr="00C77A90">
              <w:rPr>
                <w:rStyle w:val="aff7"/>
                <w:rFonts w:hint="eastAsia"/>
                <w:b w:val="0"/>
                <w:sz w:val="32"/>
              </w:rPr>
              <w:t>（二）兩岸貿易</w:t>
            </w:r>
            <w:r w:rsidR="007C3815" w:rsidRPr="00C77A90">
              <w:rPr>
                <w:b w:val="0"/>
                <w:webHidden/>
              </w:rPr>
              <w:tab/>
            </w:r>
            <w:r w:rsidR="007C3815" w:rsidRPr="00C77A90">
              <w:rPr>
                <w:b w:val="0"/>
                <w:webHidden/>
              </w:rPr>
              <w:fldChar w:fldCharType="begin"/>
            </w:r>
            <w:r w:rsidR="007C3815" w:rsidRPr="00C77A90">
              <w:rPr>
                <w:b w:val="0"/>
                <w:webHidden/>
              </w:rPr>
              <w:instrText xml:space="preserve"> PAGEREF _Toc383590141 \h </w:instrText>
            </w:r>
            <w:r w:rsidR="007C3815" w:rsidRPr="00C77A90">
              <w:rPr>
                <w:b w:val="0"/>
                <w:webHidden/>
              </w:rPr>
            </w:r>
            <w:r w:rsidR="007C3815" w:rsidRPr="00C77A90">
              <w:rPr>
                <w:b w:val="0"/>
                <w:webHidden/>
              </w:rPr>
              <w:fldChar w:fldCharType="separate"/>
            </w:r>
            <w:r w:rsidR="00061A4F">
              <w:rPr>
                <w:b w:val="0"/>
                <w:webHidden/>
              </w:rPr>
              <w:t>54</w:t>
            </w:r>
            <w:r w:rsidR="007C3815" w:rsidRPr="00C77A90">
              <w:rPr>
                <w:b w:val="0"/>
                <w:webHidden/>
              </w:rPr>
              <w:fldChar w:fldCharType="end"/>
            </w:r>
          </w:hyperlink>
        </w:p>
        <w:p w:rsidR="007C3815" w:rsidRDefault="00B55D1E">
          <w:pPr>
            <w:pStyle w:val="19"/>
            <w:rPr>
              <w:rFonts w:asciiTheme="minorHAnsi" w:eastAsiaTheme="minorEastAsia" w:hAnsiTheme="minorHAnsi" w:cstheme="minorBidi"/>
              <w:b w:val="0"/>
              <w:bCs w:val="0"/>
              <w:caps w:val="0"/>
              <w:color w:val="auto"/>
              <w:sz w:val="24"/>
              <w:szCs w:val="22"/>
            </w:rPr>
          </w:pPr>
          <w:hyperlink w:anchor="_Toc383590142" w:history="1">
            <w:r w:rsidR="007C3815" w:rsidRPr="00470C66">
              <w:rPr>
                <w:rStyle w:val="aff7"/>
                <w:rFonts w:hint="eastAsia"/>
              </w:rPr>
              <w:t>肆、專論</w:t>
            </w:r>
            <w:r w:rsidR="00061A4F">
              <w:rPr>
                <w:rStyle w:val="aff7"/>
                <w:rFonts w:hint="eastAsia"/>
              </w:rPr>
              <w:t>：</w:t>
            </w:r>
            <w:r w:rsidR="00061A4F" w:rsidRPr="00061A4F">
              <w:rPr>
                <w:rStyle w:val="aff7"/>
                <w:rFonts w:hint="eastAsia"/>
              </w:rPr>
              <w:t>我國電子商務發展淺析</w:t>
            </w:r>
            <w:r w:rsidR="007C3815" w:rsidRPr="007D778D">
              <w:rPr>
                <w:rFonts w:ascii="Times New Roman" w:hAnsi="Times New Roman"/>
                <w:webHidden/>
              </w:rPr>
              <w:tab/>
            </w:r>
            <w:r w:rsidR="007C3815" w:rsidRPr="007D778D">
              <w:rPr>
                <w:rFonts w:ascii="Times New Roman" w:hAnsi="Times New Roman"/>
                <w:webHidden/>
              </w:rPr>
              <w:fldChar w:fldCharType="begin"/>
            </w:r>
            <w:r w:rsidR="007C3815" w:rsidRPr="007D778D">
              <w:rPr>
                <w:rFonts w:ascii="Times New Roman" w:hAnsi="Times New Roman"/>
                <w:webHidden/>
              </w:rPr>
              <w:instrText xml:space="preserve"> PAGEREF _Toc383590142 \h </w:instrText>
            </w:r>
            <w:r w:rsidR="007C3815" w:rsidRPr="007D778D">
              <w:rPr>
                <w:rFonts w:ascii="Times New Roman" w:hAnsi="Times New Roman"/>
                <w:webHidden/>
              </w:rPr>
            </w:r>
            <w:r w:rsidR="007C3815" w:rsidRPr="007D778D">
              <w:rPr>
                <w:rFonts w:ascii="Times New Roman" w:hAnsi="Times New Roman"/>
                <w:webHidden/>
              </w:rPr>
              <w:fldChar w:fldCharType="separate"/>
            </w:r>
            <w:r w:rsidR="00061A4F">
              <w:rPr>
                <w:rFonts w:ascii="Times New Roman" w:hAnsi="Times New Roman"/>
                <w:webHidden/>
              </w:rPr>
              <w:t>55</w:t>
            </w:r>
            <w:r w:rsidR="007C3815" w:rsidRPr="007D778D">
              <w:rPr>
                <w:rFonts w:ascii="Times New Roman" w:hAnsi="Times New Roman"/>
                <w:webHidden/>
              </w:rPr>
              <w:fldChar w:fldCharType="end"/>
            </w:r>
          </w:hyperlink>
        </w:p>
        <w:p w:rsidR="0014629B" w:rsidRPr="00FC0D54" w:rsidRDefault="00AF5724">
          <w:pPr>
            <w:rPr>
              <w:color w:val="FF0000"/>
            </w:rPr>
          </w:pPr>
          <w:r w:rsidRPr="00E53DED">
            <w:rPr>
              <w:b/>
              <w:bCs/>
              <w:lang w:val="zh-TW"/>
            </w:rPr>
            <w:fldChar w:fldCharType="end"/>
          </w:r>
        </w:p>
      </w:sdtContent>
    </w:sdt>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83590110"/>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72272">
      <w:pPr>
        <w:pStyle w:val="t-2"/>
      </w:pPr>
      <w:bookmarkStart w:id="12" w:name="_一、國際經濟"/>
      <w:bookmarkStart w:id="13" w:name="_Toc279048461"/>
      <w:bookmarkStart w:id="14" w:name="_Toc349916573"/>
      <w:bookmarkStart w:id="15" w:name="_Toc383590111"/>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F06E41" w:rsidRPr="007D13C3" w:rsidRDefault="00BB6E68" w:rsidP="00F06E41">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443AF3">
        <w:rPr>
          <w:rFonts w:eastAsia="標楷體" w:hint="eastAsia"/>
          <w:color w:val="000000" w:themeColor="text1"/>
          <w:sz w:val="28"/>
          <w:szCs w:val="28"/>
        </w:rPr>
        <w:t>2013</w:t>
      </w:r>
      <w:r w:rsidRPr="00443AF3">
        <w:rPr>
          <w:rFonts w:eastAsia="標楷體" w:hint="eastAsia"/>
          <w:color w:val="000000" w:themeColor="text1"/>
          <w:sz w:val="28"/>
          <w:szCs w:val="28"/>
        </w:rPr>
        <w:t>年全球經濟延續</w:t>
      </w:r>
      <w:r w:rsidRPr="00443AF3">
        <w:rPr>
          <w:rFonts w:eastAsia="標楷體" w:hint="eastAsia"/>
          <w:color w:val="000000" w:themeColor="text1"/>
          <w:sz w:val="28"/>
          <w:szCs w:val="28"/>
        </w:rPr>
        <w:t>2012</w:t>
      </w:r>
      <w:r w:rsidRPr="00443AF3">
        <w:rPr>
          <w:rFonts w:eastAsia="標楷體" w:hint="eastAsia"/>
          <w:color w:val="000000" w:themeColor="text1"/>
          <w:sz w:val="28"/>
          <w:szCs w:val="28"/>
        </w:rPr>
        <w:t>年先進國家債務問題、就業情勢改善遲緩，全球經濟成長動能和緩</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惟自</w:t>
      </w:r>
      <w:r w:rsidRPr="00443AF3">
        <w:rPr>
          <w:rFonts w:eastAsia="標楷體" w:hint="eastAsia"/>
          <w:color w:val="000000" w:themeColor="text1"/>
          <w:sz w:val="28"/>
          <w:szCs w:val="28"/>
        </w:rPr>
        <w:t>2013</w:t>
      </w:r>
      <w:r w:rsidRPr="00443AF3">
        <w:rPr>
          <w:rFonts w:eastAsia="標楷體" w:hint="eastAsia"/>
          <w:color w:val="000000" w:themeColor="text1"/>
          <w:sz w:val="28"/>
          <w:szCs w:val="28"/>
        </w:rPr>
        <w:t>年下半年起</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在先進經濟體逐步復甦帶動下</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2014</w:t>
      </w:r>
      <w:r w:rsidRPr="00443AF3">
        <w:rPr>
          <w:rFonts w:eastAsia="標楷體" w:hint="eastAsia"/>
          <w:color w:val="000000" w:themeColor="text1"/>
          <w:sz w:val="28"/>
          <w:szCs w:val="28"/>
        </w:rPr>
        <w:t>年全球景氣可望升溫。</w:t>
      </w:r>
    </w:p>
    <w:p w:rsidR="00F06E41" w:rsidRPr="007D13C3" w:rsidRDefault="00BB6E68" w:rsidP="00F06E41">
      <w:pPr>
        <w:autoSpaceDE w:val="0"/>
        <w:autoSpaceDN w:val="0"/>
        <w:adjustRightInd w:val="0"/>
        <w:snapToGrid w:val="0"/>
        <w:spacing w:before="50" w:line="300" w:lineRule="auto"/>
        <w:ind w:right="-153" w:firstLineChars="202" w:firstLine="566"/>
        <w:jc w:val="both"/>
        <w:rPr>
          <w:rFonts w:eastAsia="標楷體"/>
          <w:sz w:val="28"/>
          <w:szCs w:val="28"/>
        </w:rPr>
      </w:pPr>
      <w:r w:rsidRPr="00443AF3">
        <w:rPr>
          <w:rFonts w:eastAsia="標楷體" w:hint="eastAsia"/>
          <w:color w:val="000000" w:themeColor="text1"/>
          <w:sz w:val="28"/>
          <w:szCs w:val="28"/>
        </w:rPr>
        <w:t>根據環球透視機構（</w:t>
      </w:r>
      <w:r w:rsidRPr="00443AF3">
        <w:rPr>
          <w:rFonts w:eastAsia="標楷體"/>
          <w:color w:val="000000" w:themeColor="text1"/>
          <w:sz w:val="28"/>
          <w:szCs w:val="28"/>
        </w:rPr>
        <w:t>Global Insight</w:t>
      </w:r>
      <w:r w:rsidRPr="00443AF3">
        <w:rPr>
          <w:rFonts w:eastAsia="標楷體" w:hint="eastAsia"/>
          <w:color w:val="000000" w:themeColor="text1"/>
          <w:sz w:val="28"/>
          <w:szCs w:val="28"/>
        </w:rPr>
        <w:t>）</w:t>
      </w:r>
      <w:r w:rsidRPr="00443AF3">
        <w:rPr>
          <w:rFonts w:eastAsia="標楷體"/>
          <w:color w:val="000000" w:themeColor="text1"/>
          <w:sz w:val="28"/>
          <w:szCs w:val="28"/>
        </w:rPr>
        <w:t>201</w:t>
      </w:r>
      <w:r w:rsidRPr="00443AF3">
        <w:rPr>
          <w:rFonts w:eastAsia="標楷體" w:hint="eastAsia"/>
          <w:color w:val="000000" w:themeColor="text1"/>
          <w:sz w:val="28"/>
          <w:szCs w:val="28"/>
        </w:rPr>
        <w:t>4</w:t>
      </w:r>
      <w:r w:rsidRPr="00443AF3">
        <w:rPr>
          <w:rFonts w:eastAsia="標楷體" w:hint="eastAsia"/>
          <w:color w:val="000000" w:themeColor="text1"/>
          <w:sz w:val="28"/>
          <w:szCs w:val="28"/>
        </w:rPr>
        <w:t>年</w:t>
      </w:r>
      <w:r w:rsidRPr="00443AF3">
        <w:rPr>
          <w:rFonts w:eastAsia="標楷體"/>
          <w:color w:val="000000" w:themeColor="text1"/>
          <w:sz w:val="28"/>
          <w:szCs w:val="28"/>
        </w:rPr>
        <w:t>3</w:t>
      </w:r>
      <w:r w:rsidRPr="00443AF3">
        <w:rPr>
          <w:rFonts w:eastAsia="標楷體" w:hint="eastAsia"/>
          <w:color w:val="000000" w:themeColor="text1"/>
          <w:sz w:val="28"/>
          <w:szCs w:val="28"/>
        </w:rPr>
        <w:t>月最新預測，</w:t>
      </w:r>
      <w:r w:rsidRPr="00443AF3">
        <w:rPr>
          <w:rFonts w:eastAsia="標楷體"/>
          <w:color w:val="000000" w:themeColor="text1"/>
          <w:sz w:val="28"/>
          <w:szCs w:val="28"/>
        </w:rPr>
        <w:t>201</w:t>
      </w:r>
      <w:r w:rsidRPr="00443AF3">
        <w:rPr>
          <w:rFonts w:eastAsia="標楷體" w:hint="eastAsia"/>
          <w:color w:val="000000" w:themeColor="text1"/>
          <w:sz w:val="28"/>
          <w:szCs w:val="28"/>
        </w:rPr>
        <w:t>4</w:t>
      </w:r>
      <w:r w:rsidRPr="00443AF3">
        <w:rPr>
          <w:rFonts w:eastAsia="標楷體" w:hint="eastAsia"/>
          <w:color w:val="000000" w:themeColor="text1"/>
          <w:sz w:val="28"/>
          <w:szCs w:val="28"/>
        </w:rPr>
        <w:t>年全球經濟將由</w:t>
      </w:r>
      <w:r w:rsidRPr="00443AF3">
        <w:rPr>
          <w:rFonts w:eastAsia="標楷體"/>
          <w:color w:val="000000" w:themeColor="text1"/>
          <w:sz w:val="28"/>
          <w:szCs w:val="28"/>
        </w:rPr>
        <w:t>201</w:t>
      </w:r>
      <w:r w:rsidRPr="00443AF3">
        <w:rPr>
          <w:rFonts w:eastAsia="標楷體" w:hint="eastAsia"/>
          <w:color w:val="000000" w:themeColor="text1"/>
          <w:sz w:val="28"/>
          <w:szCs w:val="28"/>
        </w:rPr>
        <w:t>3</w:t>
      </w:r>
      <w:r w:rsidRPr="00443AF3">
        <w:rPr>
          <w:rFonts w:eastAsia="標楷體" w:hint="eastAsia"/>
          <w:color w:val="000000" w:themeColor="text1"/>
          <w:sz w:val="28"/>
          <w:szCs w:val="28"/>
        </w:rPr>
        <w:t>年的成長</w:t>
      </w:r>
      <w:r w:rsidRPr="00443AF3">
        <w:rPr>
          <w:rFonts w:eastAsia="標楷體" w:hint="eastAsia"/>
          <w:color w:val="000000" w:themeColor="text1"/>
          <w:sz w:val="28"/>
          <w:szCs w:val="28"/>
        </w:rPr>
        <w:t>2.5</w:t>
      </w:r>
      <w:r w:rsidRPr="00443AF3">
        <w:rPr>
          <w:rFonts w:eastAsia="標楷體" w:hint="eastAsia"/>
          <w:color w:val="000000" w:themeColor="text1"/>
          <w:sz w:val="28"/>
          <w:szCs w:val="28"/>
        </w:rPr>
        <w:t>％增至</w:t>
      </w:r>
      <w:r w:rsidRPr="00443AF3">
        <w:rPr>
          <w:rFonts w:eastAsia="標楷體" w:hint="eastAsia"/>
          <w:color w:val="000000" w:themeColor="text1"/>
          <w:sz w:val="28"/>
          <w:szCs w:val="28"/>
        </w:rPr>
        <w:t>3.1</w:t>
      </w:r>
      <w:r w:rsidRPr="00443AF3">
        <w:rPr>
          <w:rFonts w:eastAsia="標楷體" w:hint="eastAsia"/>
          <w:color w:val="000000" w:themeColor="text1"/>
          <w:sz w:val="28"/>
          <w:szCs w:val="28"/>
        </w:rPr>
        <w:t>％，惟較上</w:t>
      </w:r>
      <w:r w:rsidRPr="00443AF3">
        <w:rPr>
          <w:rFonts w:eastAsia="標楷體" w:hint="eastAsia"/>
          <w:color w:val="000000" w:themeColor="text1"/>
          <w:sz w:val="28"/>
          <w:szCs w:val="28"/>
        </w:rPr>
        <w:t>(2)</w:t>
      </w:r>
      <w:r w:rsidRPr="00443AF3">
        <w:rPr>
          <w:rFonts w:eastAsia="標楷體" w:hint="eastAsia"/>
          <w:color w:val="000000" w:themeColor="text1"/>
          <w:sz w:val="28"/>
          <w:szCs w:val="28"/>
        </w:rPr>
        <w:t>月預估下調</w:t>
      </w:r>
      <w:r w:rsidRPr="00443AF3">
        <w:rPr>
          <w:rFonts w:eastAsia="標楷體" w:hint="eastAsia"/>
          <w:color w:val="000000" w:themeColor="text1"/>
          <w:sz w:val="28"/>
          <w:szCs w:val="28"/>
        </w:rPr>
        <w:t>0.2</w:t>
      </w:r>
      <w:r w:rsidRPr="00443AF3">
        <w:rPr>
          <w:rFonts w:eastAsia="標楷體" w:hint="eastAsia"/>
          <w:color w:val="000000" w:themeColor="text1"/>
          <w:sz w:val="28"/>
          <w:szCs w:val="28"/>
        </w:rPr>
        <w:t>個百分點</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已開發國家由</w:t>
      </w:r>
      <w:r w:rsidRPr="00443AF3">
        <w:rPr>
          <w:rFonts w:eastAsia="標楷體"/>
          <w:color w:val="000000" w:themeColor="text1"/>
          <w:sz w:val="28"/>
          <w:szCs w:val="28"/>
        </w:rPr>
        <w:t>201</w:t>
      </w:r>
      <w:r w:rsidRPr="00443AF3">
        <w:rPr>
          <w:rFonts w:eastAsia="標楷體" w:hint="eastAsia"/>
          <w:color w:val="000000" w:themeColor="text1"/>
          <w:sz w:val="28"/>
          <w:szCs w:val="28"/>
        </w:rPr>
        <w:t>3</w:t>
      </w:r>
      <w:r w:rsidRPr="00443AF3">
        <w:rPr>
          <w:rFonts w:eastAsia="標楷體" w:hint="eastAsia"/>
          <w:color w:val="000000" w:themeColor="text1"/>
          <w:sz w:val="28"/>
          <w:szCs w:val="28"/>
        </w:rPr>
        <w:t>年的成長</w:t>
      </w:r>
      <w:r w:rsidRPr="00443AF3">
        <w:rPr>
          <w:rFonts w:eastAsia="標楷體"/>
          <w:color w:val="000000" w:themeColor="text1"/>
          <w:sz w:val="28"/>
          <w:szCs w:val="28"/>
        </w:rPr>
        <w:t>1.</w:t>
      </w:r>
      <w:r w:rsidRPr="00443AF3">
        <w:rPr>
          <w:rFonts w:eastAsia="標楷體" w:hint="eastAsia"/>
          <w:color w:val="000000" w:themeColor="text1"/>
          <w:sz w:val="28"/>
          <w:szCs w:val="28"/>
        </w:rPr>
        <w:t>3</w:t>
      </w:r>
      <w:r w:rsidRPr="00443AF3">
        <w:rPr>
          <w:rFonts w:eastAsia="標楷體" w:hint="eastAsia"/>
          <w:color w:val="000000" w:themeColor="text1"/>
          <w:sz w:val="28"/>
          <w:szCs w:val="28"/>
        </w:rPr>
        <w:t>％增至</w:t>
      </w:r>
      <w:r w:rsidRPr="00443AF3">
        <w:rPr>
          <w:rFonts w:eastAsia="標楷體" w:hint="eastAsia"/>
          <w:color w:val="000000" w:themeColor="text1"/>
          <w:sz w:val="28"/>
          <w:szCs w:val="28"/>
        </w:rPr>
        <w:t>2.0</w:t>
      </w:r>
      <w:r w:rsidRPr="00443AF3">
        <w:rPr>
          <w:rFonts w:eastAsia="標楷體" w:hint="eastAsia"/>
          <w:color w:val="000000" w:themeColor="text1"/>
          <w:sz w:val="28"/>
          <w:szCs w:val="28"/>
        </w:rPr>
        <w:t>％</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新興市場由</w:t>
      </w:r>
      <w:r w:rsidRPr="00443AF3">
        <w:rPr>
          <w:rFonts w:eastAsia="標楷體"/>
          <w:color w:val="000000" w:themeColor="text1"/>
          <w:sz w:val="28"/>
          <w:szCs w:val="28"/>
        </w:rPr>
        <w:t>201</w:t>
      </w:r>
      <w:r w:rsidRPr="00443AF3">
        <w:rPr>
          <w:rFonts w:eastAsia="標楷體" w:hint="eastAsia"/>
          <w:color w:val="000000" w:themeColor="text1"/>
          <w:sz w:val="28"/>
          <w:szCs w:val="28"/>
        </w:rPr>
        <w:t>3</w:t>
      </w:r>
      <w:r w:rsidRPr="00443AF3">
        <w:rPr>
          <w:rFonts w:eastAsia="標楷體" w:hint="eastAsia"/>
          <w:color w:val="000000" w:themeColor="text1"/>
          <w:sz w:val="28"/>
          <w:szCs w:val="28"/>
        </w:rPr>
        <w:t>年的成長</w:t>
      </w:r>
      <w:r w:rsidRPr="00443AF3">
        <w:rPr>
          <w:rFonts w:eastAsia="標楷體" w:hint="eastAsia"/>
          <w:color w:val="000000" w:themeColor="text1"/>
          <w:sz w:val="28"/>
          <w:szCs w:val="28"/>
        </w:rPr>
        <w:t>4.7</w:t>
      </w:r>
      <w:r w:rsidRPr="00443AF3">
        <w:rPr>
          <w:rFonts w:eastAsia="標楷體" w:hint="eastAsia"/>
          <w:color w:val="000000" w:themeColor="text1"/>
          <w:sz w:val="28"/>
          <w:szCs w:val="28"/>
        </w:rPr>
        <w:t>％略增至</w:t>
      </w:r>
      <w:r w:rsidRPr="00443AF3">
        <w:rPr>
          <w:rFonts w:eastAsia="標楷體" w:hint="eastAsia"/>
          <w:color w:val="000000" w:themeColor="text1"/>
          <w:sz w:val="28"/>
          <w:szCs w:val="28"/>
        </w:rPr>
        <w:t>4.8</w:t>
      </w:r>
      <w:r w:rsidRPr="00443AF3">
        <w:rPr>
          <w:rFonts w:eastAsia="標楷體" w:hint="eastAsia"/>
          <w:color w:val="000000" w:themeColor="text1"/>
          <w:sz w:val="28"/>
          <w:szCs w:val="28"/>
        </w:rPr>
        <w:t>％，新興經濟體成長相對放緩</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2015</w:t>
      </w:r>
      <w:r w:rsidRPr="00443AF3">
        <w:rPr>
          <w:rFonts w:eastAsia="標楷體" w:hint="eastAsia"/>
          <w:color w:val="000000" w:themeColor="text1"/>
          <w:sz w:val="28"/>
          <w:szCs w:val="28"/>
        </w:rPr>
        <w:t>年全球經濟預估將續增至</w:t>
      </w:r>
      <w:r w:rsidRPr="00443AF3">
        <w:rPr>
          <w:rFonts w:eastAsia="標楷體" w:hint="eastAsia"/>
          <w:color w:val="000000" w:themeColor="text1"/>
          <w:sz w:val="28"/>
          <w:szCs w:val="28"/>
        </w:rPr>
        <w:t>3.6%</w:t>
      </w:r>
      <w:r w:rsidRPr="00443AF3">
        <w:rPr>
          <w:rFonts w:eastAsia="標楷體" w:hint="eastAsia"/>
          <w:color w:val="000000" w:themeColor="text1"/>
          <w:sz w:val="28"/>
          <w:szCs w:val="28"/>
        </w:rPr>
        <w:t>。另經濟合作發展組織（</w:t>
      </w:r>
      <w:r w:rsidRPr="00443AF3">
        <w:rPr>
          <w:rFonts w:eastAsia="標楷體" w:hint="eastAsia"/>
          <w:color w:val="000000" w:themeColor="text1"/>
          <w:sz w:val="28"/>
          <w:szCs w:val="28"/>
        </w:rPr>
        <w:t>OECD</w:t>
      </w:r>
      <w:r w:rsidRPr="00443AF3">
        <w:rPr>
          <w:rFonts w:eastAsia="標楷體" w:hint="eastAsia"/>
          <w:color w:val="000000" w:themeColor="text1"/>
          <w:sz w:val="28"/>
          <w:szCs w:val="28"/>
        </w:rPr>
        <w:t>）</w:t>
      </w:r>
      <w:r w:rsidRPr="00443AF3">
        <w:rPr>
          <w:rFonts w:eastAsia="標楷體" w:hint="eastAsia"/>
          <w:color w:val="000000" w:themeColor="text1"/>
          <w:sz w:val="28"/>
          <w:szCs w:val="28"/>
        </w:rPr>
        <w:t>3</w:t>
      </w:r>
      <w:r w:rsidRPr="00443AF3">
        <w:rPr>
          <w:rFonts w:eastAsia="標楷體" w:hint="eastAsia"/>
          <w:color w:val="000000" w:themeColor="text1"/>
          <w:sz w:val="28"/>
          <w:szCs w:val="28"/>
        </w:rPr>
        <w:t>月</w:t>
      </w:r>
      <w:r w:rsidRPr="00443AF3">
        <w:rPr>
          <w:rFonts w:eastAsia="標楷體" w:hint="eastAsia"/>
          <w:color w:val="000000" w:themeColor="text1"/>
          <w:sz w:val="28"/>
          <w:szCs w:val="28"/>
        </w:rPr>
        <w:t>11</w:t>
      </w:r>
      <w:r w:rsidRPr="00443AF3">
        <w:rPr>
          <w:rFonts w:eastAsia="標楷體" w:hint="eastAsia"/>
          <w:color w:val="000000" w:themeColor="text1"/>
          <w:sz w:val="28"/>
          <w:szCs w:val="28"/>
        </w:rPr>
        <w:t>日發布中期經濟評估報告指出，先進經濟體逐步復甦</w:t>
      </w:r>
      <w:r w:rsidRPr="00443AF3">
        <w:rPr>
          <w:rFonts w:ascii="新細明體" w:hAnsi="新細明體" w:hint="eastAsia"/>
          <w:color w:val="000000" w:themeColor="text1"/>
          <w:sz w:val="28"/>
          <w:szCs w:val="28"/>
        </w:rPr>
        <w:t>，</w:t>
      </w:r>
      <w:r w:rsidRPr="00443AF3">
        <w:rPr>
          <w:rFonts w:eastAsia="標楷體" w:hint="eastAsia"/>
          <w:color w:val="000000" w:themeColor="text1"/>
          <w:sz w:val="28"/>
          <w:szCs w:val="28"/>
        </w:rPr>
        <w:t>惟新興經濟體成長</w:t>
      </w:r>
      <w:proofErr w:type="gramStart"/>
      <w:r w:rsidRPr="00443AF3">
        <w:rPr>
          <w:rFonts w:eastAsia="標楷體" w:hint="eastAsia"/>
          <w:color w:val="000000" w:themeColor="text1"/>
          <w:sz w:val="28"/>
          <w:szCs w:val="28"/>
        </w:rPr>
        <w:t>放緩恐拖累</w:t>
      </w:r>
      <w:proofErr w:type="gramEnd"/>
      <w:r w:rsidRPr="00443AF3">
        <w:rPr>
          <w:rFonts w:eastAsia="標楷體" w:hint="eastAsia"/>
          <w:color w:val="000000" w:themeColor="text1"/>
          <w:sz w:val="28"/>
          <w:szCs w:val="28"/>
        </w:rPr>
        <w:t>全球景氣復甦步伐</w:t>
      </w:r>
      <w:r w:rsidRPr="00443AF3">
        <w:rPr>
          <w:rFonts w:ascii="新細明體" w:hAnsi="新細明體" w:hint="eastAsia"/>
          <w:color w:val="000000" w:themeColor="text1"/>
          <w:sz w:val="28"/>
          <w:szCs w:val="28"/>
        </w:rPr>
        <w:t>。</w:t>
      </w:r>
    </w:p>
    <w:p w:rsidR="00EC2EFE" w:rsidRPr="006E51A6" w:rsidRDefault="00BB6E68" w:rsidP="00F06E41">
      <w:pPr>
        <w:autoSpaceDE w:val="0"/>
        <w:autoSpaceDN w:val="0"/>
        <w:adjustRightInd w:val="0"/>
        <w:snapToGrid w:val="0"/>
        <w:spacing w:before="50" w:line="300" w:lineRule="auto"/>
        <w:ind w:right="-153" w:firstLineChars="202" w:firstLine="566"/>
        <w:jc w:val="both"/>
        <w:rPr>
          <w:rFonts w:eastAsia="標楷體"/>
          <w:sz w:val="28"/>
          <w:szCs w:val="28"/>
        </w:rPr>
      </w:pPr>
      <w:r w:rsidRPr="00443AF3">
        <w:rPr>
          <w:rFonts w:eastAsia="標楷體"/>
          <w:color w:val="000000" w:themeColor="text1"/>
          <w:sz w:val="28"/>
          <w:szCs w:val="28"/>
        </w:rPr>
        <w:t>當前國際經濟仍面臨諸多風險變數，值得持續關注，包括歐元區經濟復甦基礎仍屬脆弱；美國量化寬鬆逐步退場的過程中，可能引發景氣波動；新興經濟體成長</w:t>
      </w:r>
      <w:proofErr w:type="gramStart"/>
      <w:r w:rsidRPr="00443AF3">
        <w:rPr>
          <w:rFonts w:eastAsia="標楷體"/>
          <w:color w:val="000000" w:themeColor="text1"/>
          <w:sz w:val="28"/>
          <w:szCs w:val="28"/>
        </w:rPr>
        <w:t>力道放緩</w:t>
      </w:r>
      <w:proofErr w:type="gramEnd"/>
      <w:r w:rsidRPr="00443AF3">
        <w:rPr>
          <w:rFonts w:eastAsia="標楷體"/>
          <w:color w:val="000000" w:themeColor="text1"/>
          <w:sz w:val="28"/>
          <w:szCs w:val="28"/>
        </w:rPr>
        <w:t>，恐因量化寬鬆退場而受衝擊；中國大陸經濟成長潛存不確定性；日本「安</w:t>
      </w:r>
      <w:proofErr w:type="gramStart"/>
      <w:r w:rsidRPr="00443AF3">
        <w:rPr>
          <w:rFonts w:eastAsia="標楷體"/>
          <w:color w:val="000000" w:themeColor="text1"/>
          <w:sz w:val="28"/>
          <w:szCs w:val="28"/>
        </w:rPr>
        <w:t>倍</w:t>
      </w:r>
      <w:proofErr w:type="gramEnd"/>
      <w:r w:rsidRPr="00443AF3">
        <w:rPr>
          <w:rFonts w:eastAsia="標楷體"/>
          <w:color w:val="000000" w:themeColor="text1"/>
          <w:sz w:val="28"/>
          <w:szCs w:val="28"/>
        </w:rPr>
        <w:t>三箭」能否持續發揮成效及消費稅</w:t>
      </w:r>
      <w:proofErr w:type="gramStart"/>
      <w:r w:rsidRPr="00443AF3">
        <w:rPr>
          <w:rFonts w:eastAsia="標楷體"/>
          <w:color w:val="000000" w:themeColor="text1"/>
          <w:sz w:val="28"/>
          <w:szCs w:val="28"/>
        </w:rPr>
        <w:t>恐</w:t>
      </w:r>
      <w:proofErr w:type="gramEnd"/>
      <w:r w:rsidRPr="00443AF3">
        <w:rPr>
          <w:rFonts w:eastAsia="標楷體"/>
          <w:color w:val="000000" w:themeColor="text1"/>
          <w:sz w:val="28"/>
          <w:szCs w:val="28"/>
        </w:rPr>
        <w:t>衝擊內需；烏克蘭地緣政治風險等。</w:t>
      </w:r>
    </w:p>
    <w:p w:rsidR="00692828" w:rsidRPr="008E2618" w:rsidRDefault="000E2A9D" w:rsidP="00872272">
      <w:pPr>
        <w:pStyle w:val="t-2"/>
      </w:pPr>
      <w:bookmarkStart w:id="23" w:name="_Toc383590112"/>
      <w:r w:rsidRPr="008E2618">
        <w:t>二、國內經濟</w:t>
      </w:r>
      <w:bookmarkEnd w:id="20"/>
      <w:bookmarkEnd w:id="21"/>
      <w:bookmarkEnd w:id="22"/>
      <w:bookmarkEnd w:id="23"/>
    </w:p>
    <w:p w:rsidR="00BE55E4" w:rsidRPr="00BE55E4" w:rsidRDefault="00BE55E4" w:rsidP="00BE55E4">
      <w:pPr>
        <w:autoSpaceDE w:val="0"/>
        <w:autoSpaceDN w:val="0"/>
        <w:adjustRightInd w:val="0"/>
        <w:snapToGrid w:val="0"/>
        <w:spacing w:before="50" w:line="300" w:lineRule="auto"/>
        <w:ind w:right="-153" w:firstLineChars="202" w:firstLine="566"/>
        <w:jc w:val="both"/>
        <w:rPr>
          <w:rFonts w:eastAsia="標楷體"/>
          <w:sz w:val="28"/>
          <w:szCs w:val="28"/>
        </w:rPr>
      </w:pPr>
      <w:bookmarkStart w:id="24" w:name="_Toc337122121"/>
      <w:bookmarkStart w:id="25" w:name="_Toc349916575"/>
      <w:r w:rsidRPr="00BE55E4">
        <w:rPr>
          <w:rFonts w:eastAsia="標楷體" w:hint="eastAsia"/>
          <w:sz w:val="28"/>
          <w:szCs w:val="28"/>
        </w:rPr>
        <w:t>先進國家穩健復甦，加上國內消費氛圍改善，帶動輸出及民間消費成長。根據行政院主計總處</w:t>
      </w:r>
      <w:r w:rsidRPr="00BE55E4">
        <w:rPr>
          <w:rFonts w:eastAsia="標楷體" w:hint="eastAsia"/>
          <w:sz w:val="28"/>
          <w:szCs w:val="28"/>
        </w:rPr>
        <w:t>103</w:t>
      </w:r>
      <w:r w:rsidRPr="00BE55E4">
        <w:rPr>
          <w:rFonts w:eastAsia="標楷體" w:hint="eastAsia"/>
          <w:sz w:val="28"/>
          <w:szCs w:val="28"/>
        </w:rPr>
        <w:t>年</w:t>
      </w:r>
      <w:r w:rsidRPr="00BE55E4">
        <w:rPr>
          <w:rFonts w:eastAsia="標楷體" w:hint="eastAsia"/>
          <w:sz w:val="28"/>
          <w:szCs w:val="28"/>
        </w:rPr>
        <w:t>2</w:t>
      </w:r>
      <w:r w:rsidRPr="00BE55E4">
        <w:rPr>
          <w:rFonts w:eastAsia="標楷體" w:hint="eastAsia"/>
          <w:sz w:val="28"/>
          <w:szCs w:val="28"/>
        </w:rPr>
        <w:t>月</w:t>
      </w:r>
      <w:r w:rsidR="005E4C4D">
        <w:rPr>
          <w:rFonts w:eastAsia="標楷體" w:hint="eastAsia"/>
          <w:sz w:val="28"/>
          <w:szCs w:val="28"/>
        </w:rPr>
        <w:t>公布資料</w:t>
      </w:r>
      <w:r w:rsidRPr="00BE55E4">
        <w:rPr>
          <w:rFonts w:eastAsia="標楷體" w:hint="eastAsia"/>
          <w:sz w:val="28"/>
          <w:szCs w:val="28"/>
        </w:rPr>
        <w:t>，</w:t>
      </w:r>
      <w:r w:rsidR="005E4C4D">
        <w:rPr>
          <w:rFonts w:eastAsia="標楷體" w:hint="eastAsia"/>
          <w:sz w:val="28"/>
          <w:szCs w:val="28"/>
        </w:rPr>
        <w:t>初估</w:t>
      </w:r>
      <w:r w:rsidRPr="00BE55E4">
        <w:rPr>
          <w:rFonts w:eastAsia="標楷體" w:hint="eastAsia"/>
          <w:sz w:val="28"/>
          <w:szCs w:val="28"/>
        </w:rPr>
        <w:t>102</w:t>
      </w:r>
      <w:r w:rsidRPr="00BE55E4">
        <w:rPr>
          <w:rFonts w:eastAsia="標楷體" w:hint="eastAsia"/>
          <w:sz w:val="28"/>
          <w:szCs w:val="28"/>
        </w:rPr>
        <w:t>年經濟成長</w:t>
      </w:r>
      <w:r w:rsidRPr="00BE55E4">
        <w:rPr>
          <w:rFonts w:eastAsia="標楷體" w:hint="eastAsia"/>
          <w:sz w:val="28"/>
          <w:szCs w:val="28"/>
        </w:rPr>
        <w:t>2.11</w:t>
      </w:r>
      <w:r w:rsidRPr="00BE55E4">
        <w:rPr>
          <w:rFonts w:eastAsia="標楷體" w:hint="eastAsia"/>
          <w:sz w:val="28"/>
          <w:szCs w:val="28"/>
        </w:rPr>
        <w:t>％，</w:t>
      </w:r>
      <w:r w:rsidR="005E4C4D">
        <w:rPr>
          <w:rFonts w:eastAsia="標楷體" w:hint="eastAsia"/>
          <w:sz w:val="28"/>
          <w:szCs w:val="28"/>
        </w:rPr>
        <w:t>並預測</w:t>
      </w:r>
      <w:r w:rsidRPr="00BE55E4">
        <w:rPr>
          <w:rFonts w:eastAsia="標楷體" w:hint="eastAsia"/>
          <w:sz w:val="28"/>
          <w:szCs w:val="28"/>
        </w:rPr>
        <w:t>103</w:t>
      </w:r>
      <w:r w:rsidRPr="00BE55E4">
        <w:rPr>
          <w:rFonts w:eastAsia="標楷體" w:hint="eastAsia"/>
          <w:sz w:val="28"/>
          <w:szCs w:val="28"/>
        </w:rPr>
        <w:t>年</w:t>
      </w:r>
      <w:r w:rsidR="005E4C4D">
        <w:rPr>
          <w:rFonts w:eastAsia="標楷體" w:hint="eastAsia"/>
          <w:sz w:val="28"/>
          <w:szCs w:val="28"/>
        </w:rPr>
        <w:t>成長</w:t>
      </w:r>
      <w:r w:rsidRPr="00BE55E4">
        <w:rPr>
          <w:rFonts w:eastAsia="標楷體" w:hint="eastAsia"/>
          <w:sz w:val="28"/>
          <w:szCs w:val="28"/>
        </w:rPr>
        <w:t>2.82</w:t>
      </w:r>
      <w:r w:rsidRPr="00BE55E4">
        <w:rPr>
          <w:rFonts w:eastAsia="標楷體" w:hint="eastAsia"/>
          <w:sz w:val="28"/>
          <w:szCs w:val="28"/>
        </w:rPr>
        <w:t>％。</w:t>
      </w:r>
    </w:p>
    <w:p w:rsidR="00BE55E4" w:rsidRPr="00BE55E4" w:rsidRDefault="00BE55E4" w:rsidP="00BE55E4">
      <w:pPr>
        <w:autoSpaceDE w:val="0"/>
        <w:autoSpaceDN w:val="0"/>
        <w:adjustRightInd w:val="0"/>
        <w:snapToGrid w:val="0"/>
        <w:spacing w:before="50" w:line="300" w:lineRule="auto"/>
        <w:ind w:right="-153" w:firstLineChars="202" w:firstLine="566"/>
        <w:jc w:val="both"/>
        <w:rPr>
          <w:rFonts w:eastAsia="標楷體"/>
          <w:sz w:val="28"/>
          <w:szCs w:val="28"/>
        </w:rPr>
      </w:pPr>
      <w:r w:rsidRPr="00BE55E4">
        <w:rPr>
          <w:rFonts w:eastAsia="標楷體" w:hint="eastAsia"/>
          <w:sz w:val="28"/>
          <w:szCs w:val="28"/>
        </w:rPr>
        <w:t>經濟指標表現方面，</w:t>
      </w:r>
      <w:r w:rsidRPr="00BE55E4">
        <w:rPr>
          <w:rFonts w:eastAsia="標楷體" w:hint="eastAsia"/>
          <w:sz w:val="28"/>
          <w:szCs w:val="28"/>
        </w:rPr>
        <w:t>103</w:t>
      </w:r>
      <w:r w:rsidRPr="00BE55E4">
        <w:rPr>
          <w:rFonts w:eastAsia="標楷體" w:hint="eastAsia"/>
          <w:sz w:val="28"/>
          <w:szCs w:val="28"/>
        </w:rPr>
        <w:t>年</w:t>
      </w:r>
      <w:r w:rsidR="00181F72">
        <w:rPr>
          <w:rFonts w:eastAsia="標楷體" w:hint="eastAsia"/>
          <w:sz w:val="28"/>
          <w:szCs w:val="28"/>
        </w:rPr>
        <w:t>2</w:t>
      </w:r>
      <w:r w:rsidRPr="00BE55E4">
        <w:rPr>
          <w:rFonts w:eastAsia="標楷體" w:hint="eastAsia"/>
          <w:sz w:val="28"/>
          <w:szCs w:val="28"/>
        </w:rPr>
        <w:t>月工業生產</w:t>
      </w:r>
      <w:r w:rsidR="00181F72">
        <w:rPr>
          <w:rFonts w:eastAsia="標楷體" w:hint="eastAsia"/>
          <w:sz w:val="28"/>
          <w:szCs w:val="28"/>
        </w:rPr>
        <w:t>增加</w:t>
      </w:r>
      <w:r w:rsidR="00181F72">
        <w:rPr>
          <w:rFonts w:eastAsia="標楷體" w:hint="eastAsia"/>
          <w:sz w:val="28"/>
          <w:szCs w:val="28"/>
        </w:rPr>
        <w:t>7.00</w:t>
      </w:r>
      <w:r w:rsidRPr="00BE55E4">
        <w:rPr>
          <w:rFonts w:eastAsia="標楷體" w:hint="eastAsia"/>
          <w:sz w:val="28"/>
          <w:szCs w:val="28"/>
        </w:rPr>
        <w:t>％；商業營業額</w:t>
      </w:r>
      <w:r w:rsidRPr="00BE55E4">
        <w:rPr>
          <w:rFonts w:eastAsia="標楷體" w:hint="eastAsia"/>
          <w:sz w:val="28"/>
          <w:szCs w:val="28"/>
        </w:rPr>
        <w:t>1</w:t>
      </w:r>
      <w:r w:rsidR="00181F72">
        <w:rPr>
          <w:rFonts w:eastAsia="標楷體" w:hint="eastAsia"/>
          <w:sz w:val="28"/>
          <w:szCs w:val="28"/>
        </w:rPr>
        <w:t>0,619</w:t>
      </w:r>
      <w:r w:rsidRPr="00BE55E4">
        <w:rPr>
          <w:rFonts w:eastAsia="標楷體" w:hint="eastAsia"/>
          <w:sz w:val="28"/>
          <w:szCs w:val="28"/>
        </w:rPr>
        <w:t>億元，增加</w:t>
      </w:r>
      <w:r w:rsidRPr="00BE55E4">
        <w:rPr>
          <w:rFonts w:eastAsia="標楷體" w:hint="eastAsia"/>
          <w:sz w:val="28"/>
          <w:szCs w:val="28"/>
        </w:rPr>
        <w:t>2.1</w:t>
      </w:r>
      <w:r w:rsidRPr="00BE55E4">
        <w:rPr>
          <w:rFonts w:eastAsia="標楷體" w:hint="eastAsia"/>
          <w:sz w:val="28"/>
          <w:szCs w:val="28"/>
        </w:rPr>
        <w:t>％；外銷訂單金額</w:t>
      </w:r>
      <w:r w:rsidRPr="00BE55E4">
        <w:rPr>
          <w:rFonts w:eastAsia="標楷體" w:hint="eastAsia"/>
          <w:sz w:val="28"/>
          <w:szCs w:val="28"/>
        </w:rPr>
        <w:t>3</w:t>
      </w:r>
      <w:r w:rsidR="00181F72">
        <w:rPr>
          <w:rFonts w:eastAsia="標楷體" w:hint="eastAsia"/>
          <w:sz w:val="28"/>
          <w:szCs w:val="28"/>
        </w:rPr>
        <w:t>07.1</w:t>
      </w:r>
      <w:r w:rsidRPr="00BE55E4">
        <w:rPr>
          <w:rFonts w:eastAsia="標楷體" w:hint="eastAsia"/>
          <w:sz w:val="28"/>
          <w:szCs w:val="28"/>
        </w:rPr>
        <w:t>億美元，</w:t>
      </w:r>
      <w:r w:rsidR="00181F72">
        <w:rPr>
          <w:rFonts w:eastAsia="標楷體" w:hint="eastAsia"/>
          <w:sz w:val="28"/>
          <w:szCs w:val="28"/>
        </w:rPr>
        <w:t>增加</w:t>
      </w:r>
      <w:r w:rsidR="00181F72">
        <w:rPr>
          <w:rFonts w:eastAsia="標楷體" w:hint="eastAsia"/>
          <w:sz w:val="28"/>
          <w:szCs w:val="28"/>
        </w:rPr>
        <w:t>5.7</w:t>
      </w:r>
      <w:r w:rsidRPr="00BE55E4">
        <w:rPr>
          <w:rFonts w:eastAsia="標楷體" w:hint="eastAsia"/>
          <w:sz w:val="28"/>
          <w:szCs w:val="28"/>
        </w:rPr>
        <w:t>％；出口值</w:t>
      </w:r>
      <w:r w:rsidR="00181F72">
        <w:rPr>
          <w:rFonts w:eastAsia="標楷體" w:hint="eastAsia"/>
          <w:sz w:val="28"/>
          <w:szCs w:val="28"/>
        </w:rPr>
        <w:t>212.9</w:t>
      </w:r>
      <w:r w:rsidRPr="00BE55E4">
        <w:rPr>
          <w:rFonts w:eastAsia="標楷體" w:hint="eastAsia"/>
          <w:sz w:val="28"/>
          <w:szCs w:val="28"/>
        </w:rPr>
        <w:t>億美元，較上年同月</w:t>
      </w:r>
      <w:r w:rsidR="00181F72">
        <w:rPr>
          <w:rFonts w:eastAsia="標楷體" w:hint="eastAsia"/>
          <w:sz w:val="28"/>
          <w:szCs w:val="28"/>
        </w:rPr>
        <w:t>增加</w:t>
      </w:r>
      <w:r w:rsidR="00181F72">
        <w:rPr>
          <w:rFonts w:eastAsia="標楷體" w:hint="eastAsia"/>
          <w:sz w:val="28"/>
          <w:szCs w:val="28"/>
        </w:rPr>
        <w:t>7.9</w:t>
      </w:r>
      <w:r w:rsidRPr="00BE55E4">
        <w:rPr>
          <w:rFonts w:eastAsia="標楷體" w:hint="eastAsia"/>
          <w:sz w:val="28"/>
          <w:szCs w:val="28"/>
        </w:rPr>
        <w:t>％，進口值</w:t>
      </w:r>
      <w:r w:rsidR="00181F72">
        <w:rPr>
          <w:rFonts w:eastAsia="標楷體" w:hint="eastAsia"/>
          <w:sz w:val="28"/>
          <w:szCs w:val="28"/>
        </w:rPr>
        <w:t>197.2</w:t>
      </w:r>
      <w:r w:rsidRPr="00BE55E4">
        <w:rPr>
          <w:rFonts w:eastAsia="標楷體" w:hint="eastAsia"/>
          <w:sz w:val="28"/>
          <w:szCs w:val="28"/>
        </w:rPr>
        <w:t>億美元，</w:t>
      </w:r>
      <w:r w:rsidR="00181F72">
        <w:rPr>
          <w:rFonts w:eastAsia="標楷體" w:hint="eastAsia"/>
          <w:sz w:val="28"/>
          <w:szCs w:val="28"/>
        </w:rPr>
        <w:t>增加</w:t>
      </w:r>
      <w:r w:rsidR="00181F72">
        <w:rPr>
          <w:rFonts w:eastAsia="標楷體" w:hint="eastAsia"/>
          <w:sz w:val="28"/>
          <w:szCs w:val="28"/>
        </w:rPr>
        <w:t>4.9</w:t>
      </w:r>
      <w:r w:rsidRPr="00BE55E4">
        <w:rPr>
          <w:rFonts w:eastAsia="標楷體" w:hint="eastAsia"/>
          <w:sz w:val="28"/>
          <w:szCs w:val="28"/>
        </w:rPr>
        <w:t>％，貿易出超</w:t>
      </w:r>
      <w:r w:rsidR="00181F72">
        <w:rPr>
          <w:rFonts w:eastAsia="標楷體" w:hint="eastAsia"/>
          <w:sz w:val="28"/>
          <w:szCs w:val="28"/>
        </w:rPr>
        <w:t>15.7</w:t>
      </w:r>
      <w:r w:rsidRPr="00BE55E4">
        <w:rPr>
          <w:rFonts w:eastAsia="標楷體" w:hint="eastAsia"/>
          <w:sz w:val="28"/>
          <w:szCs w:val="28"/>
        </w:rPr>
        <w:t>億美元；躉售物價指數（</w:t>
      </w:r>
      <w:r w:rsidRPr="00BE55E4">
        <w:rPr>
          <w:rFonts w:eastAsia="標楷體" w:hint="eastAsia"/>
          <w:sz w:val="28"/>
          <w:szCs w:val="28"/>
        </w:rPr>
        <w:t>WPI</w:t>
      </w:r>
      <w:r w:rsidRPr="00BE55E4">
        <w:rPr>
          <w:rFonts w:eastAsia="標楷體" w:hint="eastAsia"/>
          <w:sz w:val="28"/>
          <w:szCs w:val="28"/>
        </w:rPr>
        <w:t>）</w:t>
      </w:r>
      <w:r w:rsidR="005F53DA">
        <w:rPr>
          <w:rFonts w:eastAsia="標楷體" w:hint="eastAsia"/>
          <w:sz w:val="28"/>
          <w:szCs w:val="28"/>
        </w:rPr>
        <w:t>下跌</w:t>
      </w:r>
      <w:r w:rsidRPr="00BE55E4">
        <w:rPr>
          <w:rFonts w:eastAsia="標楷體" w:hint="eastAsia"/>
          <w:sz w:val="28"/>
          <w:szCs w:val="28"/>
        </w:rPr>
        <w:t>0.</w:t>
      </w:r>
      <w:r w:rsidR="005F53DA">
        <w:rPr>
          <w:rFonts w:eastAsia="標楷體" w:hint="eastAsia"/>
          <w:sz w:val="28"/>
          <w:szCs w:val="28"/>
        </w:rPr>
        <w:t>48</w:t>
      </w:r>
      <w:r w:rsidRPr="00BE55E4">
        <w:rPr>
          <w:rFonts w:eastAsia="標楷體" w:hint="eastAsia"/>
          <w:sz w:val="28"/>
          <w:szCs w:val="28"/>
        </w:rPr>
        <w:t>％，消費者物價指數（</w:t>
      </w:r>
      <w:r w:rsidRPr="00BE55E4">
        <w:rPr>
          <w:rFonts w:eastAsia="標楷體" w:hint="eastAsia"/>
          <w:sz w:val="28"/>
          <w:szCs w:val="28"/>
        </w:rPr>
        <w:t>CPI</w:t>
      </w:r>
      <w:r w:rsidRPr="00BE55E4">
        <w:rPr>
          <w:rFonts w:eastAsia="標楷體" w:hint="eastAsia"/>
          <w:sz w:val="28"/>
          <w:szCs w:val="28"/>
        </w:rPr>
        <w:t>）</w:t>
      </w:r>
      <w:r w:rsidR="005F53DA">
        <w:rPr>
          <w:rFonts w:eastAsia="標楷體" w:hint="eastAsia"/>
          <w:sz w:val="28"/>
          <w:szCs w:val="28"/>
        </w:rPr>
        <w:t>下跌</w:t>
      </w:r>
      <w:r w:rsidRPr="00BE55E4">
        <w:rPr>
          <w:rFonts w:eastAsia="標楷體" w:hint="eastAsia"/>
          <w:sz w:val="28"/>
          <w:szCs w:val="28"/>
        </w:rPr>
        <w:t>0.</w:t>
      </w:r>
      <w:r w:rsidR="005F53DA">
        <w:rPr>
          <w:rFonts w:eastAsia="標楷體" w:hint="eastAsia"/>
          <w:sz w:val="28"/>
          <w:szCs w:val="28"/>
        </w:rPr>
        <w:t>05</w:t>
      </w:r>
      <w:r w:rsidRPr="00BE55E4">
        <w:rPr>
          <w:rFonts w:eastAsia="標楷體" w:hint="eastAsia"/>
          <w:sz w:val="28"/>
          <w:szCs w:val="28"/>
        </w:rPr>
        <w:t>％；</w:t>
      </w:r>
      <w:r w:rsidRPr="002B4D72">
        <w:rPr>
          <w:rFonts w:eastAsia="標楷體" w:hint="eastAsia"/>
          <w:sz w:val="28"/>
          <w:szCs w:val="28"/>
        </w:rPr>
        <w:t>失業率</w:t>
      </w:r>
      <w:r w:rsidRPr="002B4D72">
        <w:rPr>
          <w:rFonts w:eastAsia="標楷體" w:hint="eastAsia"/>
          <w:sz w:val="28"/>
          <w:szCs w:val="28"/>
        </w:rPr>
        <w:t>4.0</w:t>
      </w:r>
      <w:r w:rsidR="005F53DA">
        <w:rPr>
          <w:rFonts w:eastAsia="標楷體" w:hint="eastAsia"/>
          <w:sz w:val="28"/>
          <w:szCs w:val="28"/>
        </w:rPr>
        <w:t>9</w:t>
      </w:r>
      <w:r w:rsidRPr="002B4D72">
        <w:rPr>
          <w:rFonts w:eastAsia="標楷體" w:hint="eastAsia"/>
          <w:sz w:val="28"/>
          <w:szCs w:val="28"/>
        </w:rPr>
        <w:t>％。</w:t>
      </w:r>
    </w:p>
    <w:p w:rsidR="00413162" w:rsidRPr="00D82BC1" w:rsidRDefault="00841E5E" w:rsidP="00AB5118">
      <w:pPr>
        <w:autoSpaceDE w:val="0"/>
        <w:autoSpaceDN w:val="0"/>
        <w:adjustRightInd w:val="0"/>
        <w:snapToGrid w:val="0"/>
        <w:spacing w:before="50" w:line="300" w:lineRule="auto"/>
        <w:ind w:right="-153" w:firstLineChars="202" w:firstLine="566"/>
        <w:jc w:val="both"/>
        <w:rPr>
          <w:rFonts w:eastAsia="標楷體"/>
          <w:sz w:val="28"/>
          <w:szCs w:val="28"/>
        </w:rPr>
      </w:pPr>
      <w:r w:rsidRPr="00841E5E">
        <w:rPr>
          <w:rFonts w:eastAsia="標楷體" w:hint="eastAsia"/>
          <w:sz w:val="28"/>
          <w:szCs w:val="28"/>
        </w:rPr>
        <w:t>景氣對策信號</w:t>
      </w:r>
      <w:r>
        <w:rPr>
          <w:rFonts w:eastAsia="標楷體" w:hint="eastAsia"/>
          <w:sz w:val="28"/>
          <w:szCs w:val="28"/>
        </w:rPr>
        <w:t>方面，</w:t>
      </w:r>
      <w:proofErr w:type="gramStart"/>
      <w:r>
        <w:rPr>
          <w:rFonts w:eastAsia="標楷體" w:hint="eastAsia"/>
          <w:sz w:val="28"/>
          <w:szCs w:val="28"/>
        </w:rPr>
        <w:t>103</w:t>
      </w:r>
      <w:r>
        <w:rPr>
          <w:rFonts w:eastAsia="標楷體" w:hint="eastAsia"/>
          <w:sz w:val="28"/>
          <w:szCs w:val="28"/>
        </w:rPr>
        <w:t>年</w:t>
      </w:r>
      <w:r w:rsidR="00211345">
        <w:rPr>
          <w:rFonts w:eastAsia="標楷體" w:hint="eastAsia"/>
          <w:sz w:val="28"/>
          <w:szCs w:val="28"/>
        </w:rPr>
        <w:t>2</w:t>
      </w:r>
      <w:r>
        <w:rPr>
          <w:rFonts w:eastAsia="標楷體" w:hint="eastAsia"/>
          <w:sz w:val="28"/>
          <w:szCs w:val="28"/>
        </w:rPr>
        <w:t>月總</w:t>
      </w:r>
      <w:r w:rsidRPr="00841E5E">
        <w:rPr>
          <w:rFonts w:eastAsia="標楷體" w:hint="eastAsia"/>
          <w:sz w:val="28"/>
          <w:szCs w:val="28"/>
        </w:rPr>
        <w:t>燈號</w:t>
      </w:r>
      <w:proofErr w:type="gramEnd"/>
      <w:r w:rsidRPr="00841E5E">
        <w:rPr>
          <w:rFonts w:eastAsia="標楷體" w:hint="eastAsia"/>
          <w:sz w:val="28"/>
          <w:szCs w:val="28"/>
        </w:rPr>
        <w:t>由</w:t>
      </w:r>
      <w:r w:rsidR="00211345">
        <w:rPr>
          <w:rFonts w:eastAsia="標楷體" w:hint="eastAsia"/>
          <w:sz w:val="28"/>
          <w:szCs w:val="28"/>
        </w:rPr>
        <w:t>黃藍</w:t>
      </w:r>
      <w:r w:rsidRPr="00841E5E">
        <w:rPr>
          <w:rFonts w:eastAsia="標楷體" w:hint="eastAsia"/>
          <w:sz w:val="28"/>
          <w:szCs w:val="28"/>
        </w:rPr>
        <w:t>燈轉</w:t>
      </w:r>
      <w:r w:rsidR="00687AC1">
        <w:rPr>
          <w:rFonts w:eastAsia="標楷體" w:hint="eastAsia"/>
          <w:sz w:val="28"/>
          <w:szCs w:val="28"/>
        </w:rPr>
        <w:t>呈</w:t>
      </w:r>
      <w:r w:rsidR="00211345">
        <w:rPr>
          <w:rFonts w:eastAsia="標楷體" w:hint="eastAsia"/>
          <w:sz w:val="28"/>
          <w:szCs w:val="28"/>
        </w:rPr>
        <w:t>綠</w:t>
      </w:r>
      <w:r w:rsidR="00687AC1">
        <w:rPr>
          <w:rFonts w:eastAsia="標楷體" w:hint="eastAsia"/>
          <w:sz w:val="28"/>
          <w:szCs w:val="28"/>
        </w:rPr>
        <w:t>燈，</w:t>
      </w:r>
      <w:r w:rsidR="00211345" w:rsidRPr="00211345">
        <w:rPr>
          <w:rFonts w:eastAsia="標楷體" w:hint="eastAsia"/>
          <w:sz w:val="28"/>
          <w:szCs w:val="28"/>
        </w:rPr>
        <w:t>顯示國內景氣持續復甦</w:t>
      </w:r>
      <w:r>
        <w:rPr>
          <w:rFonts w:eastAsia="標楷體" w:hint="eastAsia"/>
          <w:sz w:val="28"/>
          <w:szCs w:val="28"/>
        </w:rPr>
        <w:t>，</w:t>
      </w:r>
      <w:r w:rsidRPr="00841E5E">
        <w:rPr>
          <w:rFonts w:eastAsia="標楷體" w:hint="eastAsia"/>
          <w:sz w:val="28"/>
          <w:szCs w:val="28"/>
        </w:rPr>
        <w:t>政府將</w:t>
      </w:r>
      <w:proofErr w:type="gramStart"/>
      <w:r w:rsidRPr="00841E5E">
        <w:rPr>
          <w:rFonts w:eastAsia="標楷體" w:hint="eastAsia"/>
          <w:sz w:val="28"/>
          <w:szCs w:val="28"/>
        </w:rPr>
        <w:t>賡</w:t>
      </w:r>
      <w:proofErr w:type="gramEnd"/>
      <w:r w:rsidRPr="00841E5E">
        <w:rPr>
          <w:rFonts w:eastAsia="標楷體" w:hint="eastAsia"/>
          <w:sz w:val="28"/>
          <w:szCs w:val="28"/>
        </w:rPr>
        <w:t>續執行「經濟動能推升方案」及短期振興經濟措施，並加速推動自由經濟示範區，帶動經濟穩定回溫</w:t>
      </w:r>
      <w:r w:rsidR="00687AC1">
        <w:rPr>
          <w:rFonts w:eastAsia="標楷體" w:hint="eastAsia"/>
          <w:sz w:val="28"/>
          <w:szCs w:val="28"/>
        </w:rPr>
        <w:t>。</w:t>
      </w:r>
    </w:p>
    <w:p w:rsidR="005B1C10" w:rsidRPr="00FC0D54" w:rsidRDefault="00413162" w:rsidP="00872272">
      <w:pPr>
        <w:pStyle w:val="t-2"/>
      </w:pPr>
      <w:bookmarkStart w:id="26" w:name="_Toc383590113"/>
      <w:r w:rsidRPr="00FC0D54">
        <w:lastRenderedPageBreak/>
        <w:t>三、中國大陸經濟</w:t>
      </w:r>
      <w:bookmarkEnd w:id="24"/>
      <w:bookmarkEnd w:id="25"/>
      <w:bookmarkEnd w:id="26"/>
    </w:p>
    <w:p w:rsidR="007A4193" w:rsidRPr="004A2FA1" w:rsidRDefault="00C6404F" w:rsidP="007A4193">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年國內生產總值為</w:t>
      </w:r>
      <w:r>
        <w:rPr>
          <w:rFonts w:eastAsia="標楷體" w:hint="eastAsia"/>
          <w:sz w:val="28"/>
          <w:szCs w:val="28"/>
        </w:rPr>
        <w:t>568</w:t>
      </w:r>
      <w:r w:rsidRPr="007D5F75">
        <w:rPr>
          <w:rFonts w:eastAsia="標楷體"/>
          <w:sz w:val="28"/>
          <w:szCs w:val="28"/>
        </w:rPr>
        <w:t>,</w:t>
      </w:r>
      <w:r>
        <w:rPr>
          <w:rFonts w:eastAsia="標楷體" w:hint="eastAsia"/>
          <w:sz w:val="28"/>
          <w:szCs w:val="28"/>
        </w:rPr>
        <w:t>845</w:t>
      </w:r>
      <w:r w:rsidRPr="007D5F75">
        <w:rPr>
          <w:rFonts w:eastAsia="標楷體"/>
          <w:sz w:val="28"/>
          <w:szCs w:val="28"/>
        </w:rPr>
        <w:t>億人民幣，成長</w:t>
      </w:r>
      <w:r>
        <w:rPr>
          <w:rFonts w:eastAsia="標楷體" w:hint="eastAsia"/>
          <w:sz w:val="28"/>
          <w:szCs w:val="28"/>
        </w:rPr>
        <w:t>7.7</w:t>
      </w:r>
      <w:r>
        <w:rPr>
          <w:rFonts w:eastAsia="標楷體"/>
          <w:sz w:val="28"/>
          <w:szCs w:val="28"/>
        </w:rPr>
        <w:t>％</w:t>
      </w:r>
      <w:r w:rsidRPr="007D5F75">
        <w:rPr>
          <w:rFonts w:eastAsia="標楷體" w:hint="eastAsia"/>
          <w:sz w:val="28"/>
          <w:szCs w:val="28"/>
        </w:rPr>
        <w:t>。</w:t>
      </w:r>
      <w:r w:rsidRPr="002C1255">
        <w:rPr>
          <w:rFonts w:eastAsia="標楷體" w:hint="eastAsia"/>
          <w:sz w:val="28"/>
          <w:szCs w:val="28"/>
        </w:rPr>
        <w:t>其中，</w:t>
      </w:r>
      <w:r>
        <w:rPr>
          <w:rFonts w:eastAsia="標楷體" w:hint="eastAsia"/>
          <w:sz w:val="28"/>
          <w:szCs w:val="28"/>
        </w:rPr>
        <w:t>各</w:t>
      </w:r>
      <w:r w:rsidRPr="002C1255">
        <w:rPr>
          <w:rFonts w:eastAsia="標楷體" w:hint="eastAsia"/>
          <w:sz w:val="28"/>
          <w:szCs w:val="28"/>
        </w:rPr>
        <w:t>季</w:t>
      </w:r>
      <w:r>
        <w:rPr>
          <w:rFonts w:eastAsia="標楷體" w:hint="eastAsia"/>
          <w:sz w:val="28"/>
          <w:szCs w:val="28"/>
        </w:rPr>
        <w:t>分別</w:t>
      </w:r>
      <w:r w:rsidRPr="002C1255">
        <w:rPr>
          <w:rFonts w:eastAsia="標楷體" w:hint="eastAsia"/>
          <w:sz w:val="28"/>
          <w:szCs w:val="28"/>
        </w:rPr>
        <w:t>成長</w:t>
      </w:r>
      <w:r>
        <w:rPr>
          <w:rFonts w:eastAsia="標楷體" w:hint="eastAsia"/>
          <w:sz w:val="28"/>
          <w:szCs w:val="28"/>
        </w:rPr>
        <w:t>7.7</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5</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8</w:t>
      </w:r>
      <w:r w:rsidRPr="002C1255">
        <w:rPr>
          <w:rFonts w:eastAsia="標楷體" w:hint="eastAsia"/>
          <w:sz w:val="28"/>
          <w:szCs w:val="28"/>
        </w:rPr>
        <w:t>%</w:t>
      </w:r>
      <w:r>
        <w:rPr>
          <w:rFonts w:eastAsia="標楷體" w:hint="eastAsia"/>
          <w:sz w:val="28"/>
          <w:szCs w:val="28"/>
        </w:rPr>
        <w:t>及</w:t>
      </w:r>
      <w:r>
        <w:rPr>
          <w:rFonts w:eastAsia="標楷體" w:hint="eastAsia"/>
          <w:sz w:val="28"/>
          <w:szCs w:val="28"/>
        </w:rPr>
        <w:t>7.7%</w:t>
      </w:r>
      <w:r>
        <w:rPr>
          <w:rFonts w:eastAsia="標楷體" w:hint="eastAsia"/>
          <w:sz w:val="28"/>
          <w:szCs w:val="28"/>
        </w:rPr>
        <w:t>；</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至</w:t>
      </w:r>
      <w:r>
        <w:rPr>
          <w:rFonts w:eastAsia="標楷體" w:hint="eastAsia"/>
          <w:sz w:val="28"/>
          <w:szCs w:val="28"/>
        </w:rPr>
        <w:t>2</w:t>
      </w:r>
      <w:r>
        <w:rPr>
          <w:rFonts w:eastAsia="標楷體" w:hint="eastAsia"/>
          <w:sz w:val="28"/>
          <w:szCs w:val="28"/>
        </w:rPr>
        <w:t>月</w:t>
      </w:r>
      <w:r w:rsidRPr="00834708">
        <w:rPr>
          <w:rFonts w:eastAsia="標楷體"/>
          <w:sz w:val="28"/>
          <w:szCs w:val="28"/>
        </w:rPr>
        <w:t>固定資產投資</w:t>
      </w:r>
      <w:r w:rsidRPr="00834708">
        <w:rPr>
          <w:rFonts w:eastAsia="標楷體" w:hint="eastAsia"/>
          <w:sz w:val="28"/>
          <w:szCs w:val="28"/>
        </w:rPr>
        <w:t>(</w:t>
      </w:r>
      <w:r w:rsidRPr="00834708">
        <w:rPr>
          <w:rFonts w:eastAsia="標楷體"/>
          <w:sz w:val="28"/>
          <w:szCs w:val="28"/>
        </w:rPr>
        <w:t>不含農戶</w:t>
      </w:r>
      <w:r w:rsidRPr="00834708">
        <w:rPr>
          <w:rFonts w:eastAsia="標楷體" w:hint="eastAsia"/>
          <w:sz w:val="28"/>
          <w:szCs w:val="28"/>
        </w:rPr>
        <w:t>)</w:t>
      </w:r>
      <w:r w:rsidRPr="00834708">
        <w:rPr>
          <w:rFonts w:eastAsia="標楷體"/>
          <w:sz w:val="28"/>
          <w:szCs w:val="28"/>
        </w:rPr>
        <w:t>金額為</w:t>
      </w:r>
      <w:r>
        <w:rPr>
          <w:rFonts w:eastAsia="標楷體" w:hint="eastAsia"/>
          <w:sz w:val="28"/>
          <w:szCs w:val="28"/>
        </w:rPr>
        <w:t>30,283</w:t>
      </w:r>
      <w:r w:rsidRPr="00834708">
        <w:rPr>
          <w:rFonts w:eastAsia="標楷體"/>
          <w:sz w:val="28"/>
          <w:szCs w:val="28"/>
        </w:rPr>
        <w:t>億人民幣，較</w:t>
      </w:r>
      <w:r w:rsidRPr="00834708">
        <w:rPr>
          <w:rFonts w:eastAsia="標楷體"/>
          <w:sz w:val="28"/>
          <w:szCs w:val="28"/>
        </w:rPr>
        <w:t>201</w:t>
      </w:r>
      <w:r>
        <w:rPr>
          <w:rFonts w:eastAsia="標楷體" w:hint="eastAsia"/>
          <w:sz w:val="28"/>
          <w:szCs w:val="28"/>
        </w:rPr>
        <w:t>3</w:t>
      </w:r>
      <w:r w:rsidRPr="00834708">
        <w:rPr>
          <w:rFonts w:eastAsia="標楷體"/>
          <w:sz w:val="28"/>
          <w:szCs w:val="28"/>
        </w:rPr>
        <w:t>年</w:t>
      </w:r>
      <w:r>
        <w:rPr>
          <w:rFonts w:eastAsia="標楷體" w:hint="eastAsia"/>
          <w:sz w:val="28"/>
          <w:szCs w:val="28"/>
        </w:rPr>
        <w:t>同期增加</w:t>
      </w:r>
      <w:r>
        <w:rPr>
          <w:rFonts w:eastAsia="標楷體" w:hint="eastAsia"/>
          <w:sz w:val="28"/>
          <w:szCs w:val="28"/>
        </w:rPr>
        <w:t>17.9</w:t>
      </w:r>
      <w:r w:rsidRPr="00834708">
        <w:rPr>
          <w:rFonts w:eastAsia="標楷體"/>
          <w:sz w:val="28"/>
          <w:szCs w:val="28"/>
        </w:rPr>
        <w:t>％</w:t>
      </w:r>
      <w:r w:rsidRPr="00834708">
        <w:rPr>
          <w:rFonts w:eastAsia="標楷體" w:hint="eastAsia"/>
          <w:sz w:val="28"/>
          <w:szCs w:val="28"/>
        </w:rPr>
        <w:t>；</w:t>
      </w:r>
      <w:r>
        <w:rPr>
          <w:rFonts w:eastAsia="標楷體" w:hint="eastAsia"/>
          <w:sz w:val="28"/>
          <w:szCs w:val="28"/>
        </w:rPr>
        <w:t>同期間</w:t>
      </w:r>
      <w:r w:rsidRPr="00834708">
        <w:rPr>
          <w:rFonts w:eastAsia="標楷體"/>
          <w:sz w:val="28"/>
          <w:szCs w:val="28"/>
        </w:rPr>
        <w:t>規模以上工業生產</w:t>
      </w:r>
      <w:r>
        <w:rPr>
          <w:rFonts w:eastAsia="標楷體" w:hint="eastAsia"/>
          <w:sz w:val="28"/>
          <w:szCs w:val="28"/>
        </w:rPr>
        <w:t>較</w:t>
      </w:r>
      <w:r w:rsidRPr="00834708">
        <w:rPr>
          <w:rFonts w:eastAsia="標楷體"/>
          <w:sz w:val="28"/>
          <w:szCs w:val="28"/>
        </w:rPr>
        <w:t>201</w:t>
      </w:r>
      <w:r>
        <w:rPr>
          <w:rFonts w:eastAsia="標楷體" w:hint="eastAsia"/>
          <w:sz w:val="28"/>
          <w:szCs w:val="28"/>
        </w:rPr>
        <w:t>3</w:t>
      </w:r>
      <w:r w:rsidRPr="00834708">
        <w:rPr>
          <w:rFonts w:eastAsia="標楷體"/>
          <w:sz w:val="28"/>
          <w:szCs w:val="28"/>
        </w:rPr>
        <w:t>年</w:t>
      </w:r>
      <w:r>
        <w:rPr>
          <w:rFonts w:eastAsia="標楷體" w:hint="eastAsia"/>
          <w:sz w:val="28"/>
          <w:szCs w:val="28"/>
        </w:rPr>
        <w:t>同期</w:t>
      </w:r>
      <w:r w:rsidRPr="00834708">
        <w:rPr>
          <w:rFonts w:eastAsia="標楷體"/>
          <w:sz w:val="28"/>
          <w:szCs w:val="28"/>
        </w:rPr>
        <w:t>成長</w:t>
      </w:r>
      <w:r>
        <w:rPr>
          <w:rFonts w:eastAsia="標楷體" w:hint="eastAsia"/>
          <w:sz w:val="28"/>
          <w:szCs w:val="28"/>
        </w:rPr>
        <w:t>8.6</w:t>
      </w:r>
      <w:r w:rsidRPr="00834708">
        <w:rPr>
          <w:rFonts w:eastAsia="標楷體"/>
          <w:sz w:val="28"/>
          <w:szCs w:val="28"/>
        </w:rPr>
        <w:t>％</w:t>
      </w:r>
      <w:r w:rsidRPr="007D5F75">
        <w:rPr>
          <w:rFonts w:eastAsia="標楷體"/>
          <w:sz w:val="28"/>
          <w:szCs w:val="28"/>
        </w:rPr>
        <w:t>；</w:t>
      </w:r>
      <w:r w:rsidRPr="00BA123E">
        <w:rPr>
          <w:rFonts w:eastAsia="標楷體" w:hint="eastAsia"/>
          <w:sz w:val="28"/>
          <w:szCs w:val="28"/>
        </w:rPr>
        <w:t>2014</w:t>
      </w:r>
      <w:r w:rsidRPr="00BA123E">
        <w:rPr>
          <w:rFonts w:eastAsia="標楷體" w:hint="eastAsia"/>
          <w:sz w:val="28"/>
          <w:szCs w:val="28"/>
        </w:rPr>
        <w:t>年</w:t>
      </w:r>
      <w:r w:rsidRPr="00BA123E">
        <w:rPr>
          <w:rFonts w:eastAsia="標楷體" w:hint="eastAsia"/>
          <w:sz w:val="28"/>
          <w:szCs w:val="28"/>
        </w:rPr>
        <w:t>1</w:t>
      </w:r>
      <w:r w:rsidRPr="00BA123E">
        <w:rPr>
          <w:rFonts w:eastAsia="標楷體" w:hint="eastAsia"/>
          <w:sz w:val="28"/>
          <w:szCs w:val="28"/>
        </w:rPr>
        <w:t>至</w:t>
      </w:r>
      <w:r w:rsidRPr="00BA123E">
        <w:rPr>
          <w:rFonts w:eastAsia="標楷體" w:hint="eastAsia"/>
          <w:sz w:val="28"/>
          <w:szCs w:val="28"/>
        </w:rPr>
        <w:t>2</w:t>
      </w:r>
      <w:r w:rsidRPr="00BA123E">
        <w:rPr>
          <w:rFonts w:eastAsia="標楷體" w:hint="eastAsia"/>
          <w:sz w:val="28"/>
          <w:szCs w:val="28"/>
        </w:rPr>
        <w:t>月</w:t>
      </w:r>
      <w:r w:rsidRPr="00BA123E">
        <w:rPr>
          <w:rFonts w:eastAsia="標楷體"/>
          <w:sz w:val="28"/>
          <w:szCs w:val="28"/>
        </w:rPr>
        <w:t>非金融領域實際外商投資金額</w:t>
      </w:r>
      <w:r w:rsidRPr="00BA123E">
        <w:rPr>
          <w:rFonts w:eastAsia="標楷體" w:hint="eastAsia"/>
          <w:sz w:val="28"/>
          <w:szCs w:val="28"/>
        </w:rPr>
        <w:t>增加</w:t>
      </w:r>
      <w:r w:rsidRPr="00BA123E">
        <w:rPr>
          <w:rFonts w:eastAsia="標楷體" w:hint="eastAsia"/>
          <w:sz w:val="28"/>
          <w:szCs w:val="28"/>
        </w:rPr>
        <w:t>10.4</w:t>
      </w:r>
      <w:r w:rsidRPr="00BA123E">
        <w:rPr>
          <w:rFonts w:eastAsia="標楷體"/>
          <w:sz w:val="28"/>
          <w:szCs w:val="28"/>
        </w:rPr>
        <w:t>％，金額為</w:t>
      </w:r>
      <w:r w:rsidRPr="00BA123E">
        <w:rPr>
          <w:rFonts w:eastAsia="標楷體"/>
          <w:sz w:val="28"/>
          <w:szCs w:val="28"/>
        </w:rPr>
        <w:t>193.1</w:t>
      </w:r>
      <w:r w:rsidRPr="00BA123E">
        <w:rPr>
          <w:rFonts w:eastAsia="標楷體"/>
          <w:sz w:val="28"/>
          <w:szCs w:val="28"/>
        </w:rPr>
        <w:t>億美元</w:t>
      </w:r>
      <w:r w:rsidRPr="004A2FA1">
        <w:rPr>
          <w:rFonts w:eastAsia="標楷體"/>
          <w:sz w:val="28"/>
          <w:szCs w:val="28"/>
        </w:rPr>
        <w:t>。</w:t>
      </w:r>
    </w:p>
    <w:p w:rsidR="007A4193" w:rsidRPr="004A2FA1" w:rsidRDefault="00C6404F" w:rsidP="007A4193">
      <w:pPr>
        <w:autoSpaceDE w:val="0"/>
        <w:autoSpaceDN w:val="0"/>
        <w:adjustRightInd w:val="0"/>
        <w:snapToGrid w:val="0"/>
        <w:spacing w:beforeLines="50" w:before="180" w:line="300" w:lineRule="auto"/>
        <w:ind w:right="-153" w:firstLine="510"/>
        <w:jc w:val="both"/>
        <w:rPr>
          <w:rFonts w:eastAsia="標楷體"/>
          <w:sz w:val="28"/>
          <w:szCs w:val="28"/>
        </w:rPr>
      </w:pPr>
      <w:r w:rsidRPr="001D11D7">
        <w:rPr>
          <w:rFonts w:eastAsia="標楷體"/>
          <w:sz w:val="28"/>
          <w:szCs w:val="28"/>
        </w:rPr>
        <w:t>金融體系方面，</w:t>
      </w:r>
      <w:r w:rsidRPr="001D11D7">
        <w:rPr>
          <w:rFonts w:eastAsia="標楷體"/>
          <w:sz w:val="28"/>
          <w:szCs w:val="28"/>
        </w:rPr>
        <w:t>201</w:t>
      </w:r>
      <w:r w:rsidRPr="001D11D7">
        <w:rPr>
          <w:rFonts w:eastAsia="標楷體" w:hint="eastAsia"/>
          <w:sz w:val="28"/>
          <w:szCs w:val="28"/>
        </w:rPr>
        <w:t>4</w:t>
      </w:r>
      <w:r w:rsidRPr="001D11D7">
        <w:rPr>
          <w:rFonts w:eastAsia="標楷體"/>
          <w:sz w:val="28"/>
          <w:szCs w:val="28"/>
        </w:rPr>
        <w:t>年</w:t>
      </w:r>
      <w:r>
        <w:rPr>
          <w:rFonts w:eastAsia="標楷體" w:hint="eastAsia"/>
          <w:sz w:val="28"/>
          <w:szCs w:val="28"/>
        </w:rPr>
        <w:t>2</w:t>
      </w:r>
      <w:r w:rsidRPr="001D11D7">
        <w:rPr>
          <w:rFonts w:eastAsia="標楷體" w:hint="eastAsia"/>
          <w:sz w:val="28"/>
          <w:szCs w:val="28"/>
        </w:rPr>
        <w:t>月</w:t>
      </w:r>
      <w:r w:rsidRPr="001D11D7">
        <w:rPr>
          <w:rFonts w:eastAsia="標楷體"/>
          <w:sz w:val="28"/>
          <w:szCs w:val="28"/>
        </w:rPr>
        <w:t>M1</w:t>
      </w:r>
      <w:r w:rsidRPr="001D11D7">
        <w:rPr>
          <w:rFonts w:eastAsia="標楷體"/>
          <w:sz w:val="28"/>
          <w:szCs w:val="28"/>
        </w:rPr>
        <w:t>及</w:t>
      </w:r>
      <w:r w:rsidRPr="001D11D7">
        <w:rPr>
          <w:rFonts w:eastAsia="標楷體"/>
          <w:sz w:val="28"/>
          <w:szCs w:val="28"/>
        </w:rPr>
        <w:t>M2</w:t>
      </w:r>
      <w:r w:rsidRPr="001D11D7">
        <w:rPr>
          <w:rFonts w:eastAsia="標楷體"/>
          <w:sz w:val="28"/>
          <w:szCs w:val="28"/>
        </w:rPr>
        <w:t>分別較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Pr>
          <w:rFonts w:eastAsia="標楷體" w:hint="eastAsia"/>
          <w:sz w:val="28"/>
          <w:szCs w:val="28"/>
        </w:rPr>
        <w:t>2</w:t>
      </w:r>
      <w:r w:rsidRPr="001D11D7">
        <w:rPr>
          <w:rFonts w:eastAsia="標楷體" w:hint="eastAsia"/>
          <w:sz w:val="28"/>
          <w:szCs w:val="28"/>
        </w:rPr>
        <w:t>月增加</w:t>
      </w:r>
      <w:r>
        <w:rPr>
          <w:rFonts w:eastAsia="標楷體" w:hint="eastAsia"/>
          <w:sz w:val="28"/>
          <w:szCs w:val="28"/>
        </w:rPr>
        <w:t>6.9</w:t>
      </w:r>
      <w:r w:rsidRPr="001D11D7">
        <w:rPr>
          <w:rFonts w:eastAsia="標楷體"/>
          <w:sz w:val="28"/>
          <w:szCs w:val="28"/>
        </w:rPr>
        <w:t>％、</w:t>
      </w:r>
      <w:r>
        <w:rPr>
          <w:rFonts w:eastAsia="標楷體" w:hint="eastAsia"/>
          <w:sz w:val="28"/>
          <w:szCs w:val="28"/>
        </w:rPr>
        <w:t>13.3</w:t>
      </w:r>
      <w:r w:rsidRPr="001D11D7">
        <w:rPr>
          <w:rFonts w:eastAsia="標楷體"/>
          <w:sz w:val="28"/>
          <w:szCs w:val="28"/>
        </w:rPr>
        <w:t>％；在物價方面，</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至</w:t>
      </w:r>
      <w:r>
        <w:rPr>
          <w:rFonts w:eastAsia="標楷體" w:hint="eastAsia"/>
          <w:sz w:val="28"/>
          <w:szCs w:val="28"/>
        </w:rPr>
        <w:t>2</w:t>
      </w:r>
      <w:r>
        <w:rPr>
          <w:rFonts w:eastAsia="標楷體" w:hint="eastAsia"/>
          <w:sz w:val="28"/>
          <w:szCs w:val="28"/>
        </w:rPr>
        <w:t>月平均</w:t>
      </w:r>
      <w:r w:rsidRPr="001D11D7">
        <w:rPr>
          <w:rFonts w:eastAsia="標楷體"/>
          <w:sz w:val="28"/>
          <w:szCs w:val="28"/>
        </w:rPr>
        <w:t>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Pr="001D11D7">
        <w:rPr>
          <w:rFonts w:eastAsia="標楷體" w:hint="eastAsia"/>
          <w:sz w:val="28"/>
          <w:szCs w:val="28"/>
        </w:rPr>
        <w:t>同期上漲</w:t>
      </w:r>
      <w:r w:rsidRPr="001D11D7">
        <w:rPr>
          <w:rFonts w:eastAsia="標楷體" w:hint="eastAsia"/>
          <w:sz w:val="28"/>
          <w:szCs w:val="28"/>
        </w:rPr>
        <w:t>2.</w:t>
      </w:r>
      <w:r>
        <w:rPr>
          <w:rFonts w:eastAsia="標楷體" w:hint="eastAsia"/>
          <w:sz w:val="28"/>
          <w:szCs w:val="28"/>
        </w:rPr>
        <w:t>2</w:t>
      </w:r>
      <w:r w:rsidRPr="001D11D7">
        <w:rPr>
          <w:rFonts w:eastAsia="標楷體"/>
          <w:sz w:val="28"/>
          <w:szCs w:val="28"/>
        </w:rPr>
        <w:t>％。</w:t>
      </w:r>
    </w:p>
    <w:p w:rsidR="008D0156" w:rsidRDefault="00C6404F" w:rsidP="007A4193">
      <w:pPr>
        <w:autoSpaceDE w:val="0"/>
        <w:autoSpaceDN w:val="0"/>
        <w:adjustRightInd w:val="0"/>
        <w:snapToGrid w:val="0"/>
        <w:spacing w:beforeLines="50" w:before="180" w:line="300" w:lineRule="auto"/>
        <w:ind w:right="-153" w:firstLine="510"/>
        <w:jc w:val="both"/>
        <w:rPr>
          <w:rFonts w:eastAsia="標楷體"/>
          <w:color w:val="FF0000"/>
          <w:sz w:val="28"/>
          <w:szCs w:val="28"/>
        </w:rPr>
      </w:pPr>
      <w:r w:rsidRPr="00432965">
        <w:rPr>
          <w:rFonts w:eastAsia="標楷體" w:hint="eastAsia"/>
          <w:spacing w:val="9"/>
          <w:sz w:val="28"/>
          <w:szCs w:val="28"/>
        </w:rPr>
        <w:t>中國大陸國務院總理李克強於</w:t>
      </w:r>
      <w:r w:rsidRPr="00432965">
        <w:rPr>
          <w:rFonts w:eastAsia="標楷體" w:hint="eastAsia"/>
          <w:spacing w:val="9"/>
          <w:sz w:val="28"/>
          <w:szCs w:val="28"/>
        </w:rPr>
        <w:t>2014</w:t>
      </w:r>
      <w:r w:rsidRPr="00432965">
        <w:rPr>
          <w:rFonts w:eastAsia="標楷體" w:hint="eastAsia"/>
          <w:spacing w:val="9"/>
          <w:sz w:val="28"/>
          <w:szCs w:val="28"/>
        </w:rPr>
        <w:t>年</w:t>
      </w:r>
      <w:r w:rsidRPr="00432965">
        <w:rPr>
          <w:rFonts w:eastAsia="標楷體" w:hint="eastAsia"/>
          <w:spacing w:val="9"/>
          <w:sz w:val="28"/>
          <w:szCs w:val="28"/>
        </w:rPr>
        <w:t>3</w:t>
      </w:r>
      <w:r w:rsidRPr="00432965">
        <w:rPr>
          <w:rFonts w:eastAsia="標楷體" w:hint="eastAsia"/>
          <w:spacing w:val="9"/>
          <w:sz w:val="28"/>
          <w:szCs w:val="28"/>
        </w:rPr>
        <w:t>月</w:t>
      </w:r>
      <w:r w:rsidRPr="00432965">
        <w:rPr>
          <w:rFonts w:eastAsia="標楷體" w:hint="eastAsia"/>
          <w:spacing w:val="9"/>
          <w:sz w:val="28"/>
          <w:szCs w:val="28"/>
        </w:rPr>
        <w:t>5</w:t>
      </w:r>
      <w:r w:rsidRPr="00432965">
        <w:rPr>
          <w:rFonts w:eastAsia="標楷體" w:hint="eastAsia"/>
          <w:spacing w:val="9"/>
          <w:sz w:val="28"/>
          <w:szCs w:val="28"/>
        </w:rPr>
        <w:t>日</w:t>
      </w:r>
      <w:r>
        <w:rPr>
          <w:rFonts w:eastAsia="標楷體" w:hint="eastAsia"/>
          <w:spacing w:val="9"/>
          <w:sz w:val="28"/>
          <w:szCs w:val="28"/>
        </w:rPr>
        <w:t>在</w:t>
      </w:r>
      <w:r w:rsidRPr="00432965">
        <w:rPr>
          <w:rFonts w:eastAsia="標楷體" w:hint="eastAsia"/>
          <w:spacing w:val="9"/>
          <w:sz w:val="28"/>
          <w:szCs w:val="28"/>
        </w:rPr>
        <w:t>全國人大會議</w:t>
      </w:r>
      <w:r>
        <w:rPr>
          <w:rFonts w:eastAsia="標楷體" w:hint="eastAsia"/>
          <w:spacing w:val="9"/>
          <w:sz w:val="28"/>
          <w:szCs w:val="28"/>
        </w:rPr>
        <w:t>首次提出</w:t>
      </w:r>
      <w:r w:rsidRPr="00432965">
        <w:rPr>
          <w:rFonts w:eastAsia="標楷體" w:hint="eastAsia"/>
          <w:spacing w:val="9"/>
          <w:sz w:val="28"/>
          <w:szCs w:val="28"/>
        </w:rPr>
        <w:t>工作報告指出，</w:t>
      </w:r>
      <w:r w:rsidRPr="00432965">
        <w:rPr>
          <w:rFonts w:eastAsia="標楷體" w:hint="eastAsia"/>
          <w:spacing w:val="9"/>
          <w:sz w:val="28"/>
          <w:szCs w:val="28"/>
        </w:rPr>
        <w:t>2014</w:t>
      </w:r>
      <w:r w:rsidRPr="00432965">
        <w:rPr>
          <w:rFonts w:eastAsia="標楷體" w:hint="eastAsia"/>
          <w:spacing w:val="9"/>
          <w:sz w:val="28"/>
          <w:szCs w:val="28"/>
        </w:rPr>
        <w:t>年中國大陸全年經濟成長目標</w:t>
      </w:r>
      <w:r>
        <w:rPr>
          <w:rFonts w:eastAsia="標楷體" w:hint="eastAsia"/>
          <w:spacing w:val="9"/>
          <w:sz w:val="28"/>
          <w:szCs w:val="28"/>
        </w:rPr>
        <w:t>將</w:t>
      </w:r>
      <w:r w:rsidRPr="00432965">
        <w:rPr>
          <w:rFonts w:eastAsia="標楷體" w:hint="eastAsia"/>
          <w:spacing w:val="9"/>
          <w:sz w:val="28"/>
          <w:szCs w:val="28"/>
        </w:rPr>
        <w:t>維持在</w:t>
      </w:r>
      <w:r w:rsidRPr="00432965">
        <w:rPr>
          <w:rFonts w:eastAsia="標楷體" w:hint="eastAsia"/>
          <w:spacing w:val="9"/>
          <w:sz w:val="28"/>
          <w:szCs w:val="28"/>
        </w:rPr>
        <w:t>7.5%</w:t>
      </w:r>
      <w:r w:rsidRPr="00432965">
        <w:rPr>
          <w:rFonts w:eastAsia="標楷體" w:hint="eastAsia"/>
          <w:spacing w:val="9"/>
          <w:sz w:val="28"/>
          <w:szCs w:val="28"/>
        </w:rPr>
        <w:t>左右；消費者物價上漲率維持在</w:t>
      </w:r>
      <w:r w:rsidRPr="00432965">
        <w:rPr>
          <w:rFonts w:eastAsia="標楷體" w:hint="eastAsia"/>
          <w:spacing w:val="9"/>
          <w:sz w:val="28"/>
          <w:szCs w:val="28"/>
        </w:rPr>
        <w:t>3.5</w:t>
      </w:r>
      <w:r>
        <w:rPr>
          <w:rFonts w:eastAsia="標楷體" w:hint="eastAsia"/>
          <w:spacing w:val="9"/>
          <w:sz w:val="28"/>
          <w:szCs w:val="28"/>
        </w:rPr>
        <w:t>%</w:t>
      </w:r>
      <w:r w:rsidRPr="00432965">
        <w:rPr>
          <w:rFonts w:eastAsia="標楷體" w:hint="eastAsia"/>
          <w:spacing w:val="9"/>
          <w:sz w:val="28"/>
          <w:szCs w:val="28"/>
        </w:rPr>
        <w:t>左右。</w:t>
      </w:r>
      <w:r w:rsidRPr="00432965">
        <w:rPr>
          <w:rFonts w:eastAsia="標楷體" w:hint="eastAsia"/>
          <w:spacing w:val="9"/>
          <w:sz w:val="28"/>
          <w:szCs w:val="28"/>
        </w:rPr>
        <w:t>2014</w:t>
      </w:r>
      <w:r w:rsidRPr="00432965">
        <w:rPr>
          <w:rFonts w:eastAsia="標楷體" w:hint="eastAsia"/>
          <w:spacing w:val="9"/>
          <w:sz w:val="28"/>
          <w:szCs w:val="28"/>
        </w:rPr>
        <w:t>年將透過落實推動重要領域改革、開創高水準對外開放、增強內需帶動經濟之作用、推動以人為核心之新型城鎮化、以創新支撐經濟結構優化升級及加強教育、衛生、文化、社會保障、生態文明等重要工作，達成深化改革、調整結構及改善民生三項政策目標。</w:t>
      </w:r>
      <w:r>
        <w:rPr>
          <w:rFonts w:eastAsia="標楷體" w:hint="eastAsia"/>
          <w:spacing w:val="9"/>
          <w:sz w:val="28"/>
          <w:szCs w:val="28"/>
        </w:rPr>
        <w:t>就</w:t>
      </w:r>
      <w:r w:rsidRPr="00432965">
        <w:rPr>
          <w:rFonts w:eastAsia="標楷體" w:hint="eastAsia"/>
          <w:spacing w:val="9"/>
          <w:sz w:val="28"/>
          <w:szCs w:val="28"/>
        </w:rPr>
        <w:t>兩岸經貿政策</w:t>
      </w:r>
      <w:r>
        <w:rPr>
          <w:rFonts w:eastAsia="標楷體" w:hint="eastAsia"/>
          <w:spacing w:val="9"/>
          <w:sz w:val="28"/>
          <w:szCs w:val="28"/>
        </w:rPr>
        <w:t>方面</w:t>
      </w:r>
      <w:r w:rsidRPr="00432965">
        <w:rPr>
          <w:rFonts w:eastAsia="標楷體" w:hint="eastAsia"/>
          <w:spacing w:val="9"/>
          <w:sz w:val="28"/>
          <w:szCs w:val="28"/>
        </w:rPr>
        <w:t>，除提出促進經濟融合外，大致仍維持</w:t>
      </w:r>
      <w:r>
        <w:rPr>
          <w:rFonts w:eastAsia="標楷體" w:hint="eastAsia"/>
          <w:spacing w:val="9"/>
          <w:sz w:val="28"/>
          <w:szCs w:val="28"/>
        </w:rPr>
        <w:t>以往政策</w:t>
      </w:r>
      <w:r w:rsidRPr="00432965">
        <w:rPr>
          <w:rFonts w:eastAsia="標楷體" w:hint="eastAsia"/>
          <w:spacing w:val="9"/>
          <w:sz w:val="28"/>
          <w:szCs w:val="28"/>
        </w:rPr>
        <w:t>基調</w:t>
      </w:r>
      <w:r>
        <w:rPr>
          <w:rFonts w:eastAsia="標楷體" w:hint="eastAsia"/>
          <w:spacing w:val="9"/>
          <w:sz w:val="28"/>
          <w:szCs w:val="28"/>
        </w:rPr>
        <w:t>，</w:t>
      </w:r>
      <w:r w:rsidRPr="00432965">
        <w:rPr>
          <w:rFonts w:eastAsia="標楷體" w:hint="eastAsia"/>
          <w:spacing w:val="9"/>
          <w:sz w:val="28"/>
          <w:szCs w:val="28"/>
        </w:rPr>
        <w:t>相關施政方針或方案將陸續發布，後續發展</w:t>
      </w:r>
      <w:r>
        <w:rPr>
          <w:rFonts w:eastAsia="標楷體" w:hint="eastAsia"/>
          <w:spacing w:val="9"/>
          <w:sz w:val="28"/>
          <w:szCs w:val="28"/>
        </w:rPr>
        <w:t>值得關注</w:t>
      </w:r>
      <w:r w:rsidRPr="00432965">
        <w:rPr>
          <w:rFonts w:eastAsia="標楷體" w:hint="eastAsia"/>
          <w:spacing w:val="9"/>
          <w:sz w:val="28"/>
          <w:szCs w:val="28"/>
        </w:rPr>
        <w:t>。</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7" w:name="_Toc383590114"/>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83590115"/>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8C415B" w:rsidRPr="00AF07D3" w:rsidRDefault="00085029" w:rsidP="008C415B">
      <w:pPr>
        <w:jc w:val="right"/>
        <w:rPr>
          <w:rFonts w:eastAsia="標楷體"/>
          <w:bCs/>
          <w:szCs w:val="32"/>
        </w:rPr>
      </w:pPr>
      <w:r w:rsidRPr="00AF07D3">
        <w:rPr>
          <w:rFonts w:eastAsia="標楷體"/>
          <w:bCs/>
          <w:szCs w:val="32"/>
        </w:rPr>
        <w:t xml:space="preserve">    </w:t>
      </w:r>
      <w:r w:rsidR="008C415B" w:rsidRPr="00AF07D3">
        <w:rPr>
          <w:rFonts w:eastAsia="標楷體"/>
          <w:bCs/>
          <w:szCs w:val="32"/>
        </w:rPr>
        <w:t xml:space="preserve">           </w:t>
      </w:r>
      <w:r w:rsidR="008C415B" w:rsidRPr="00AF07D3">
        <w:rPr>
          <w:rFonts w:eastAsia="標楷體"/>
          <w:bCs/>
          <w:szCs w:val="32"/>
          <w:lang w:val="zh-TW"/>
        </w:rPr>
        <w:t>單位</w:t>
      </w:r>
      <w:r w:rsidR="008C415B" w:rsidRPr="00AF07D3">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395DF8" w:rsidRPr="007D13C3" w:rsidTr="00BC73D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95DF8" w:rsidRPr="007D13C3" w:rsidRDefault="00395DF8" w:rsidP="00BC73D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keepNext/>
              <w:autoSpaceDE w:val="0"/>
              <w:autoSpaceDN w:val="0"/>
              <w:adjustRightInd w:val="0"/>
              <w:snapToGrid w:val="0"/>
              <w:spacing w:before="120" w:line="240" w:lineRule="exact"/>
              <w:jc w:val="center"/>
              <w:outlineLvl w:val="3"/>
              <w:rPr>
                <w:rFonts w:eastAsia="標楷體"/>
                <w:bCs/>
                <w:sz w:val="28"/>
                <w:szCs w:val="32"/>
              </w:rPr>
            </w:pPr>
            <w:r w:rsidRPr="007D13C3">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395DF8" w:rsidRPr="007D13C3" w:rsidRDefault="00395DF8" w:rsidP="00BC73D5">
            <w:pPr>
              <w:keepNext/>
              <w:autoSpaceDE w:val="0"/>
              <w:autoSpaceDN w:val="0"/>
              <w:adjustRightInd w:val="0"/>
              <w:snapToGrid w:val="0"/>
              <w:spacing w:before="120" w:line="240" w:lineRule="exact"/>
              <w:jc w:val="center"/>
              <w:outlineLvl w:val="3"/>
              <w:rPr>
                <w:rFonts w:eastAsia="標楷體"/>
                <w:bCs/>
                <w:sz w:val="28"/>
                <w:szCs w:val="32"/>
              </w:rPr>
            </w:pPr>
            <w:r w:rsidRPr="007D13C3">
              <w:rPr>
                <w:rFonts w:eastAsia="標楷體"/>
                <w:bCs/>
                <w:sz w:val="28"/>
                <w:szCs w:val="32"/>
              </w:rPr>
              <w:t>IMF</w:t>
            </w:r>
          </w:p>
        </w:tc>
      </w:tr>
      <w:tr w:rsidR="00395DF8" w:rsidRPr="007D13C3" w:rsidTr="00BC73D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95DF8" w:rsidRPr="007D13C3" w:rsidRDefault="00395DF8" w:rsidP="00BC73D5">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3</w:t>
            </w:r>
          </w:p>
        </w:tc>
        <w:tc>
          <w:tcPr>
            <w:tcW w:w="619" w:type="pct"/>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hint="eastAsia"/>
                <w:bCs/>
                <w:sz w:val="28"/>
                <w:szCs w:val="32"/>
              </w:rPr>
              <w:t>2014</w:t>
            </w:r>
            <w:r w:rsidRPr="007D13C3">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bCs/>
                <w:sz w:val="28"/>
                <w:szCs w:val="32"/>
              </w:rPr>
              <w:t>201</w:t>
            </w:r>
            <w:r w:rsidRPr="007D13C3">
              <w:rPr>
                <w:rFonts w:eastAsia="標楷體" w:hint="eastAsia"/>
                <w:bCs/>
                <w:sz w:val="28"/>
                <w:szCs w:val="32"/>
              </w:rPr>
              <w:t>3</w:t>
            </w:r>
          </w:p>
        </w:tc>
        <w:tc>
          <w:tcPr>
            <w:tcW w:w="617" w:type="pct"/>
            <w:tcBorders>
              <w:top w:val="single" w:sz="6" w:space="0" w:color="auto"/>
              <w:left w:val="single" w:sz="6" w:space="0" w:color="auto"/>
              <w:bottom w:val="single" w:sz="6" w:space="0" w:color="auto"/>
              <w:right w:val="nil"/>
            </w:tcBorders>
            <w:vAlign w:val="center"/>
            <w:hideMark/>
          </w:tcPr>
          <w:p w:rsidR="00395DF8" w:rsidRPr="007D13C3" w:rsidRDefault="00395DF8" w:rsidP="00BC73D5">
            <w:pPr>
              <w:autoSpaceDE w:val="0"/>
              <w:autoSpaceDN w:val="0"/>
              <w:adjustRightInd w:val="0"/>
              <w:snapToGrid w:val="0"/>
              <w:spacing w:before="120" w:line="240" w:lineRule="exact"/>
              <w:jc w:val="center"/>
              <w:rPr>
                <w:rFonts w:eastAsia="標楷體"/>
                <w:bCs/>
                <w:sz w:val="28"/>
                <w:szCs w:val="32"/>
              </w:rPr>
            </w:pPr>
            <w:r w:rsidRPr="007D13C3">
              <w:rPr>
                <w:rFonts w:eastAsia="標楷體" w:hint="eastAsia"/>
                <w:bCs/>
                <w:sz w:val="28"/>
                <w:szCs w:val="32"/>
              </w:rPr>
              <w:t>2014</w:t>
            </w:r>
          </w:p>
        </w:tc>
      </w:tr>
      <w:tr w:rsidR="0038484E" w:rsidRPr="007D13C3" w:rsidTr="00BC73D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全</w:t>
            </w:r>
            <w:r w:rsidRPr="007D13C3">
              <w:rPr>
                <w:rFonts w:eastAsia="標楷體"/>
                <w:bCs/>
                <w:sz w:val="28"/>
                <w:szCs w:val="32"/>
              </w:rPr>
              <w:t xml:space="preserve">    </w:t>
            </w:r>
            <w:r w:rsidRPr="007D13C3">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2.6</w:t>
            </w:r>
          </w:p>
        </w:tc>
        <w:tc>
          <w:tcPr>
            <w:tcW w:w="644" w:type="pct"/>
            <w:tcBorders>
              <w:top w:val="single" w:sz="6"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3.1</w:t>
            </w:r>
          </w:p>
        </w:tc>
        <w:tc>
          <w:tcPr>
            <w:tcW w:w="679" w:type="pct"/>
            <w:tcBorders>
              <w:top w:val="single" w:sz="6"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3.</w:t>
            </w:r>
            <w:r w:rsidRPr="00443AF3">
              <w:rPr>
                <w:rFonts w:eastAsia="標楷體" w:hint="eastAsia"/>
                <w:bCs/>
                <w:color w:val="000000" w:themeColor="text1"/>
              </w:rPr>
              <w:t>1</w:t>
            </w:r>
          </w:p>
        </w:tc>
        <w:tc>
          <w:tcPr>
            <w:tcW w:w="631" w:type="pct"/>
            <w:tcBorders>
              <w:top w:val="single" w:sz="6"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3.0</w:t>
            </w:r>
          </w:p>
        </w:tc>
        <w:tc>
          <w:tcPr>
            <w:tcW w:w="617" w:type="pct"/>
            <w:tcBorders>
              <w:top w:val="single" w:sz="6"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3.7</w:t>
            </w:r>
          </w:p>
        </w:tc>
      </w:tr>
      <w:tr w:rsidR="0038484E" w:rsidRPr="007D13C3" w:rsidTr="00BC73D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3.2</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3.0</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3.1</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w:t>
            </w:r>
          </w:p>
        </w:tc>
      </w:tr>
      <w:tr w:rsidR="0038484E"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美</w:t>
            </w:r>
            <w:r w:rsidRPr="007D13C3">
              <w:rPr>
                <w:rFonts w:eastAsia="標楷體"/>
                <w:bCs/>
                <w:sz w:val="28"/>
                <w:szCs w:val="32"/>
              </w:rPr>
              <w:t xml:space="preserve">    </w:t>
            </w:r>
            <w:r w:rsidRPr="007D13C3">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2.8</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2.5</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2.8</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1.9</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2.8</w:t>
            </w:r>
          </w:p>
        </w:tc>
      </w:tr>
      <w:tr w:rsidR="0038484E"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2.1</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2.</w:t>
            </w:r>
            <w:r w:rsidRPr="00443AF3">
              <w:rPr>
                <w:rFonts w:eastAsia="標楷體" w:hint="eastAsia"/>
                <w:bCs/>
                <w:color w:val="000000" w:themeColor="text1"/>
              </w:rPr>
              <w:t>1</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1.</w:t>
            </w:r>
            <w:r w:rsidRPr="00443AF3">
              <w:rPr>
                <w:rFonts w:eastAsia="標楷體" w:hint="eastAsia"/>
                <w:bCs/>
                <w:color w:val="000000" w:themeColor="text1"/>
              </w:rPr>
              <w:t>4</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r>
      <w:tr w:rsidR="0038484E"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tabs>
                <w:tab w:val="left" w:pos="1800"/>
              </w:tabs>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歐</w:t>
            </w:r>
            <w:r w:rsidRPr="007D13C3">
              <w:rPr>
                <w:rFonts w:eastAsia="標楷體"/>
                <w:bCs/>
                <w:sz w:val="28"/>
                <w:szCs w:val="32"/>
              </w:rPr>
              <w:t xml:space="preserve"> </w:t>
            </w:r>
            <w:r w:rsidRPr="007D13C3">
              <w:rPr>
                <w:rFonts w:eastAsia="標楷體" w:hint="eastAsia"/>
                <w:bCs/>
                <w:sz w:val="28"/>
                <w:szCs w:val="32"/>
                <w:lang w:val="zh-TW"/>
              </w:rPr>
              <w:t>元</w:t>
            </w:r>
            <w:r w:rsidRPr="007D13C3">
              <w:rPr>
                <w:rFonts w:eastAsia="標楷體"/>
                <w:bCs/>
                <w:sz w:val="28"/>
                <w:szCs w:val="32"/>
              </w:rPr>
              <w:t xml:space="preserve"> </w:t>
            </w:r>
            <w:r w:rsidRPr="007D13C3">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-0.4</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1.1</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-0.</w:t>
            </w:r>
            <w:r w:rsidRPr="00443AF3">
              <w:rPr>
                <w:rFonts w:eastAsia="標楷體" w:hint="eastAsia"/>
                <w:bCs/>
                <w:color w:val="000000" w:themeColor="text1"/>
              </w:rPr>
              <w:t>7</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w:t>
            </w:r>
            <w:r w:rsidRPr="00443AF3">
              <w:rPr>
                <w:rFonts w:eastAsia="標楷體"/>
                <w:bCs/>
                <w:color w:val="000000" w:themeColor="text1"/>
              </w:rPr>
              <w:t>0.</w:t>
            </w:r>
            <w:r w:rsidRPr="00443AF3">
              <w:rPr>
                <w:rFonts w:eastAsia="標楷體" w:hint="eastAsia"/>
                <w:bCs/>
                <w:color w:val="000000" w:themeColor="text1"/>
              </w:rPr>
              <w:t>4</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1.0</w:t>
            </w:r>
          </w:p>
        </w:tc>
      </w:tr>
      <w:tr w:rsidR="0038484E"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2.3</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2.</w:t>
            </w:r>
            <w:r w:rsidRPr="00443AF3">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r>
      <w:tr w:rsidR="0038484E"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日</w:t>
            </w:r>
            <w:r w:rsidRPr="007D13C3">
              <w:rPr>
                <w:rFonts w:eastAsia="標楷體"/>
                <w:bCs/>
                <w:sz w:val="28"/>
                <w:szCs w:val="32"/>
              </w:rPr>
              <w:t xml:space="preserve">    </w:t>
            </w:r>
            <w:r w:rsidRPr="007D13C3">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1.4</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1.4</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1.4</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1.7</w:t>
            </w:r>
          </w:p>
        </w:tc>
      </w:tr>
      <w:tr w:rsidR="0038484E" w:rsidRPr="007D13C3" w:rsidTr="00BC73D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0.0</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2.9</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bCs/>
                <w:color w:val="000000" w:themeColor="text1"/>
              </w:rPr>
              <w:t>0.0</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0.0</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2.9</w:t>
            </w:r>
          </w:p>
        </w:tc>
      </w:tr>
      <w:tr w:rsidR="0038484E"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rPr>
                <w:rFonts w:eastAsia="標楷體"/>
                <w:bCs/>
                <w:sz w:val="28"/>
                <w:szCs w:val="32"/>
              </w:rPr>
            </w:pPr>
            <w:r w:rsidRPr="007D13C3">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3.4</w:t>
            </w:r>
          </w:p>
        </w:tc>
        <w:tc>
          <w:tcPr>
            <w:tcW w:w="679"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3.8</w:t>
            </w:r>
          </w:p>
        </w:tc>
      </w:tr>
      <w:tr w:rsidR="0038484E"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1.9</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0.8</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1.1</w:t>
            </w:r>
          </w:p>
        </w:tc>
        <w:tc>
          <w:tcPr>
            <w:tcW w:w="679"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1.9</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2.0</w:t>
            </w:r>
          </w:p>
        </w:tc>
      </w:tr>
      <w:tr w:rsidR="0038484E"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rPr>
                <w:rFonts w:eastAsia="標楷體"/>
                <w:bCs/>
                <w:sz w:val="28"/>
                <w:szCs w:val="32"/>
              </w:rPr>
            </w:pPr>
            <w:r w:rsidRPr="007D13C3">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7.7</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7.7</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7.5</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7.7</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7.7</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7.5</w:t>
            </w:r>
          </w:p>
        </w:tc>
      </w:tr>
      <w:tr w:rsidR="0038484E"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2.7</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2.6</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3.3</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2.6</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2.7</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3.0</w:t>
            </w:r>
          </w:p>
        </w:tc>
      </w:tr>
      <w:tr w:rsidR="0038484E" w:rsidRPr="007D13C3" w:rsidTr="00BC73D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新</w:t>
            </w:r>
            <w:r w:rsidRPr="007D13C3">
              <w:rPr>
                <w:rFonts w:eastAsia="標楷體"/>
                <w:bCs/>
                <w:sz w:val="28"/>
                <w:szCs w:val="32"/>
              </w:rPr>
              <w:t xml:space="preserve"> </w:t>
            </w:r>
            <w:r w:rsidRPr="007D13C3">
              <w:rPr>
                <w:rFonts w:eastAsia="標楷體" w:hint="eastAsia"/>
                <w:bCs/>
                <w:sz w:val="28"/>
                <w:szCs w:val="32"/>
                <w:lang w:val="zh-TW"/>
              </w:rPr>
              <w:t>加</w:t>
            </w:r>
            <w:r w:rsidRPr="007D13C3">
              <w:rPr>
                <w:rFonts w:eastAsia="標楷體"/>
                <w:bCs/>
                <w:sz w:val="28"/>
                <w:szCs w:val="32"/>
              </w:rPr>
              <w:t xml:space="preserve"> </w:t>
            </w:r>
            <w:r w:rsidRPr="007D13C3">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4.1</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3.4</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1.3</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3.4</w:t>
            </w:r>
          </w:p>
        </w:tc>
      </w:tr>
      <w:tr w:rsidR="0038484E" w:rsidRPr="007D13C3" w:rsidTr="00BC73D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4.5</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2.4</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w:t>
            </w:r>
            <w:r w:rsidRPr="00443AF3">
              <w:rPr>
                <w:rFonts w:eastAsia="標楷體"/>
                <w:bCs/>
                <w:color w:val="000000" w:themeColor="text1"/>
              </w:rPr>
              <w:t>.</w:t>
            </w:r>
            <w:r w:rsidRPr="00443AF3">
              <w:rPr>
                <w:rFonts w:eastAsia="標楷體" w:hint="eastAsia"/>
                <w:bCs/>
                <w:color w:val="000000" w:themeColor="text1"/>
              </w:rPr>
              <w:t>6</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2.7</w:t>
            </w:r>
          </w:p>
        </w:tc>
      </w:tr>
      <w:tr w:rsidR="0038484E" w:rsidRPr="007D13C3" w:rsidTr="00BC73D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韓</w:t>
            </w:r>
            <w:r w:rsidRPr="007D13C3">
              <w:rPr>
                <w:rFonts w:eastAsia="標楷體"/>
                <w:bCs/>
                <w:sz w:val="28"/>
                <w:szCs w:val="32"/>
              </w:rPr>
              <w:t xml:space="preserve">    </w:t>
            </w:r>
            <w:r w:rsidRPr="007D13C3">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2.8</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3.6</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2.8</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3.7</w:t>
            </w:r>
          </w:p>
        </w:tc>
      </w:tr>
      <w:tr w:rsidR="0038484E" w:rsidRPr="007D13C3" w:rsidTr="00BC73D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2.2</w:t>
            </w:r>
          </w:p>
        </w:tc>
        <w:tc>
          <w:tcPr>
            <w:tcW w:w="644"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2.2</w:t>
            </w:r>
          </w:p>
        </w:tc>
        <w:tc>
          <w:tcPr>
            <w:tcW w:w="631"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2.3</w:t>
            </w:r>
          </w:p>
        </w:tc>
      </w:tr>
      <w:tr w:rsidR="0038484E" w:rsidRPr="007D13C3" w:rsidTr="00BC73D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hint="eastAsia"/>
                <w:bCs/>
                <w:sz w:val="28"/>
                <w:szCs w:val="32"/>
                <w:lang w:val="zh-TW"/>
              </w:rPr>
              <w:t>香</w:t>
            </w:r>
            <w:r w:rsidRPr="007D13C3">
              <w:rPr>
                <w:rFonts w:eastAsia="標楷體"/>
                <w:bCs/>
                <w:sz w:val="28"/>
                <w:szCs w:val="32"/>
              </w:rPr>
              <w:t xml:space="preserve">    </w:t>
            </w:r>
            <w:r w:rsidRPr="007D13C3">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c>
          <w:tcPr>
            <w:tcW w:w="644"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2.9</w:t>
            </w:r>
          </w:p>
        </w:tc>
        <w:tc>
          <w:tcPr>
            <w:tcW w:w="619" w:type="pct"/>
            <w:tcBorders>
              <w:top w:val="single" w:sz="4" w:space="0" w:color="auto"/>
              <w:left w:val="nil"/>
              <w:bottom w:val="nil"/>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3.7</w:t>
            </w:r>
          </w:p>
        </w:tc>
        <w:tc>
          <w:tcPr>
            <w:tcW w:w="679"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1.5</w:t>
            </w:r>
          </w:p>
        </w:tc>
        <w:tc>
          <w:tcPr>
            <w:tcW w:w="631"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4.4</w:t>
            </w:r>
          </w:p>
        </w:tc>
      </w:tr>
      <w:tr w:rsidR="0038484E" w:rsidRPr="007D13C3" w:rsidTr="00BC73D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8484E" w:rsidRPr="007D13C3" w:rsidRDefault="0038484E" w:rsidP="00BC73D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8484E" w:rsidRPr="007D13C3" w:rsidRDefault="0038484E" w:rsidP="00BC73D5">
            <w:pPr>
              <w:autoSpaceDE w:val="0"/>
              <w:autoSpaceDN w:val="0"/>
              <w:adjustRightInd w:val="0"/>
              <w:snapToGrid w:val="0"/>
              <w:spacing w:before="100" w:line="240" w:lineRule="exact"/>
              <w:jc w:val="center"/>
              <w:rPr>
                <w:rFonts w:eastAsia="標楷體"/>
                <w:bCs/>
                <w:sz w:val="28"/>
                <w:szCs w:val="32"/>
              </w:rPr>
            </w:pPr>
            <w:r w:rsidRPr="007D13C3">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4.1</w:t>
            </w:r>
          </w:p>
        </w:tc>
        <w:tc>
          <w:tcPr>
            <w:tcW w:w="644" w:type="pct"/>
            <w:tcBorders>
              <w:top w:val="nil"/>
              <w:left w:val="nil"/>
              <w:bottom w:val="single" w:sz="6"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4.3</w:t>
            </w:r>
          </w:p>
        </w:tc>
        <w:tc>
          <w:tcPr>
            <w:tcW w:w="619" w:type="pct"/>
            <w:tcBorders>
              <w:top w:val="nil"/>
              <w:left w:val="nil"/>
              <w:bottom w:val="single" w:sz="6" w:space="0" w:color="auto"/>
              <w:right w:val="single" w:sz="6" w:space="0" w:color="auto"/>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3.9</w:t>
            </w:r>
          </w:p>
        </w:tc>
        <w:tc>
          <w:tcPr>
            <w:tcW w:w="679" w:type="pct"/>
            <w:tcBorders>
              <w:top w:val="nil"/>
              <w:left w:val="nil"/>
              <w:bottom w:val="single" w:sz="6"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4.1</w:t>
            </w:r>
          </w:p>
        </w:tc>
        <w:tc>
          <w:tcPr>
            <w:tcW w:w="631" w:type="pct"/>
            <w:tcBorders>
              <w:top w:val="nil"/>
              <w:left w:val="nil"/>
              <w:bottom w:val="single" w:sz="6"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3.5</w:t>
            </w:r>
          </w:p>
        </w:tc>
        <w:tc>
          <w:tcPr>
            <w:tcW w:w="617" w:type="pct"/>
            <w:tcBorders>
              <w:top w:val="nil"/>
              <w:left w:val="nil"/>
              <w:bottom w:val="single" w:sz="6" w:space="0" w:color="auto"/>
              <w:right w:val="nil"/>
            </w:tcBorders>
            <w:vAlign w:val="center"/>
          </w:tcPr>
          <w:p w:rsidR="0038484E" w:rsidRPr="00443AF3" w:rsidRDefault="0038484E" w:rsidP="00D601C0">
            <w:pPr>
              <w:autoSpaceDE w:val="0"/>
              <w:autoSpaceDN w:val="0"/>
              <w:adjustRightInd w:val="0"/>
              <w:snapToGrid w:val="0"/>
              <w:spacing w:before="100" w:line="240" w:lineRule="exact"/>
              <w:jc w:val="center"/>
              <w:rPr>
                <w:rFonts w:eastAsia="標楷體"/>
                <w:bCs/>
                <w:color w:val="000000" w:themeColor="text1"/>
              </w:rPr>
            </w:pPr>
            <w:r w:rsidRPr="00443AF3">
              <w:rPr>
                <w:rFonts w:eastAsia="標楷體" w:hint="eastAsia"/>
                <w:bCs/>
                <w:color w:val="000000" w:themeColor="text1"/>
              </w:rPr>
              <w:t>3.5</w:t>
            </w:r>
          </w:p>
        </w:tc>
      </w:tr>
    </w:tbl>
    <w:p w:rsidR="00395DF8" w:rsidRPr="009B26BC" w:rsidRDefault="00395DF8" w:rsidP="00395DF8">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7D13C3">
        <w:rPr>
          <w:rFonts w:eastAsia="標楷體" w:hint="eastAsia"/>
          <w:bCs/>
          <w:sz w:val="22"/>
          <w:lang w:val="zh-TW"/>
        </w:rPr>
        <w:t>註</w:t>
      </w:r>
      <w:proofErr w:type="gramEnd"/>
      <w:r w:rsidRPr="009B26BC">
        <w:rPr>
          <w:rFonts w:eastAsia="標楷體" w:hint="eastAsia"/>
          <w:bCs/>
          <w:sz w:val="22"/>
        </w:rPr>
        <w:t>：</w:t>
      </w:r>
      <w:r w:rsidRPr="007D13C3">
        <w:rPr>
          <w:rFonts w:eastAsia="標楷體" w:hint="eastAsia"/>
          <w:bCs/>
          <w:sz w:val="22"/>
        </w:rPr>
        <w:t>（</w:t>
      </w:r>
      <w:r w:rsidRPr="007D13C3">
        <w:rPr>
          <w:rFonts w:eastAsia="標楷體"/>
          <w:bCs/>
          <w:sz w:val="22"/>
        </w:rPr>
        <w:t>f</w:t>
      </w:r>
      <w:r w:rsidRPr="007D13C3">
        <w:rPr>
          <w:rFonts w:eastAsia="標楷體" w:hint="eastAsia"/>
          <w:bCs/>
          <w:sz w:val="22"/>
        </w:rPr>
        <w:t>）為預測值。</w:t>
      </w:r>
    </w:p>
    <w:p w:rsidR="00395DF8" w:rsidRPr="007D13C3" w:rsidRDefault="00395DF8" w:rsidP="00395DF8">
      <w:pPr>
        <w:autoSpaceDE w:val="0"/>
        <w:autoSpaceDN w:val="0"/>
        <w:adjustRightInd w:val="0"/>
        <w:snapToGrid w:val="0"/>
        <w:spacing w:line="220" w:lineRule="exact"/>
        <w:ind w:leftChars="-105" w:left="-252" w:firstLine="224"/>
        <w:jc w:val="both"/>
        <w:rPr>
          <w:rFonts w:eastAsia="標楷體"/>
          <w:bCs/>
          <w:sz w:val="22"/>
          <w:szCs w:val="22"/>
        </w:rPr>
      </w:pPr>
      <w:r w:rsidRPr="007D13C3">
        <w:rPr>
          <w:rFonts w:eastAsia="標楷體" w:hint="eastAsia"/>
          <w:bCs/>
          <w:sz w:val="22"/>
          <w:szCs w:val="22"/>
          <w:lang w:val="zh-TW"/>
        </w:rPr>
        <w:t>資料來源</w:t>
      </w:r>
      <w:r w:rsidRPr="009B26BC">
        <w:rPr>
          <w:rFonts w:eastAsia="標楷體" w:hint="eastAsia"/>
          <w:bCs/>
          <w:sz w:val="22"/>
          <w:szCs w:val="22"/>
        </w:rPr>
        <w:t>：</w:t>
      </w:r>
      <w:proofErr w:type="gramStart"/>
      <w:r w:rsidRPr="007D13C3">
        <w:rPr>
          <w:rFonts w:eastAsia="標楷體"/>
          <w:bCs/>
          <w:sz w:val="22"/>
          <w:szCs w:val="22"/>
        </w:rPr>
        <w:t>1.Global</w:t>
      </w:r>
      <w:proofErr w:type="gramEnd"/>
      <w:r w:rsidRPr="007D13C3">
        <w:rPr>
          <w:rFonts w:eastAsia="標楷體"/>
          <w:bCs/>
          <w:sz w:val="22"/>
          <w:szCs w:val="22"/>
        </w:rPr>
        <w:t xml:space="preserve"> Insight Inc., </w:t>
      </w:r>
      <w:r w:rsidRPr="007D13C3">
        <w:rPr>
          <w:rFonts w:eastAsia="標楷體"/>
          <w:bCs/>
          <w:i/>
          <w:iCs/>
          <w:sz w:val="22"/>
          <w:szCs w:val="22"/>
        </w:rPr>
        <w:t>World Overview</w:t>
      </w:r>
      <w:r w:rsidRPr="007D13C3">
        <w:rPr>
          <w:rFonts w:eastAsia="標楷體"/>
          <w:bCs/>
          <w:sz w:val="22"/>
          <w:szCs w:val="22"/>
        </w:rPr>
        <w:t>,</w:t>
      </w:r>
      <w:r w:rsidR="00D950CC" w:rsidRPr="00D950CC">
        <w:rPr>
          <w:rFonts w:eastAsia="標楷體"/>
          <w:color w:val="000000" w:themeColor="text1"/>
          <w:sz w:val="22"/>
          <w:szCs w:val="22"/>
        </w:rPr>
        <w:t xml:space="preserve"> </w:t>
      </w:r>
      <w:r w:rsidR="00D950CC" w:rsidRPr="00443AF3">
        <w:rPr>
          <w:rFonts w:eastAsia="標楷體"/>
          <w:color w:val="000000" w:themeColor="text1"/>
          <w:sz w:val="22"/>
          <w:szCs w:val="22"/>
        </w:rPr>
        <w:t>March</w:t>
      </w:r>
      <w:r w:rsidRPr="007D13C3">
        <w:rPr>
          <w:rFonts w:eastAsia="標楷體"/>
          <w:sz w:val="22"/>
          <w:szCs w:val="22"/>
        </w:rPr>
        <w:t xml:space="preserve"> 2014</w:t>
      </w:r>
      <w:r w:rsidRPr="007D13C3">
        <w:rPr>
          <w:rFonts w:eastAsia="標楷體" w:hint="eastAsia"/>
          <w:bCs/>
          <w:sz w:val="22"/>
          <w:szCs w:val="22"/>
        </w:rPr>
        <w:t>。</w:t>
      </w:r>
    </w:p>
    <w:p w:rsidR="00395DF8" w:rsidRPr="007D13C3" w:rsidRDefault="00395DF8" w:rsidP="00395DF8">
      <w:pPr>
        <w:autoSpaceDE w:val="0"/>
        <w:autoSpaceDN w:val="0"/>
        <w:adjustRightInd w:val="0"/>
        <w:snapToGrid w:val="0"/>
        <w:spacing w:line="220" w:lineRule="exact"/>
        <w:ind w:leftChars="430" w:left="1032" w:firstLineChars="27" w:firstLine="59"/>
        <w:jc w:val="both"/>
        <w:rPr>
          <w:rFonts w:eastAsia="標楷體"/>
          <w:bCs/>
          <w:sz w:val="22"/>
        </w:rPr>
      </w:pPr>
      <w:r w:rsidRPr="007D13C3">
        <w:rPr>
          <w:rFonts w:eastAsia="標楷體"/>
          <w:bCs/>
          <w:sz w:val="22"/>
          <w:szCs w:val="22"/>
        </w:rPr>
        <w:t xml:space="preserve">2.IMF, </w:t>
      </w:r>
      <w:r w:rsidRPr="007D13C3">
        <w:rPr>
          <w:rFonts w:eastAsia="標楷體"/>
          <w:bCs/>
          <w:i/>
          <w:iCs/>
          <w:sz w:val="22"/>
          <w:szCs w:val="22"/>
        </w:rPr>
        <w:t xml:space="preserve">World Economic Outlook </w:t>
      </w:r>
      <w:r w:rsidRPr="007D13C3">
        <w:rPr>
          <w:rFonts w:eastAsia="標楷體"/>
          <w:bCs/>
          <w:sz w:val="22"/>
          <w:szCs w:val="22"/>
        </w:rPr>
        <w:t xml:space="preserve">, October </w:t>
      </w:r>
      <w:r w:rsidRPr="007D13C3">
        <w:rPr>
          <w:rFonts w:eastAsia="標楷體"/>
          <w:bCs/>
          <w:sz w:val="22"/>
        </w:rPr>
        <w:t>201</w:t>
      </w:r>
      <w:r w:rsidRPr="007D13C3">
        <w:rPr>
          <w:rFonts w:eastAsia="標楷體" w:hint="eastAsia"/>
          <w:bCs/>
          <w:sz w:val="22"/>
        </w:rPr>
        <w:t>3</w:t>
      </w:r>
      <w:r w:rsidRPr="007D13C3">
        <w:rPr>
          <w:rFonts w:eastAsia="標楷體" w:hint="eastAsia"/>
          <w:bCs/>
          <w:sz w:val="22"/>
        </w:rPr>
        <w:t>。</w:t>
      </w:r>
    </w:p>
    <w:p w:rsidR="00395DF8" w:rsidRPr="007D13C3" w:rsidRDefault="00395DF8" w:rsidP="00395DF8">
      <w:pPr>
        <w:autoSpaceDE w:val="0"/>
        <w:autoSpaceDN w:val="0"/>
        <w:adjustRightInd w:val="0"/>
        <w:snapToGrid w:val="0"/>
        <w:spacing w:line="220" w:lineRule="exact"/>
        <w:ind w:leftChars="430" w:left="1032" w:firstLineChars="27" w:firstLine="59"/>
        <w:jc w:val="both"/>
        <w:rPr>
          <w:rFonts w:eastAsia="標楷體"/>
          <w:bCs/>
          <w:sz w:val="22"/>
        </w:rPr>
      </w:pPr>
      <w:proofErr w:type="gramStart"/>
      <w:r w:rsidRPr="007D13C3">
        <w:rPr>
          <w:rFonts w:eastAsia="標楷體" w:hint="eastAsia"/>
          <w:bCs/>
          <w:sz w:val="22"/>
        </w:rPr>
        <w:t>3.</w:t>
      </w:r>
      <w:r w:rsidRPr="007D13C3">
        <w:rPr>
          <w:rFonts w:eastAsia="標楷體"/>
          <w:bCs/>
          <w:sz w:val="22"/>
        </w:rPr>
        <w:t>IMF</w:t>
      </w:r>
      <w:proofErr w:type="gramEnd"/>
      <w:r w:rsidRPr="007D13C3">
        <w:rPr>
          <w:rFonts w:eastAsia="標楷體"/>
          <w:bCs/>
          <w:sz w:val="22"/>
        </w:rPr>
        <w:t>, World Economic Outlook Update, January 201</w:t>
      </w:r>
      <w:r w:rsidRPr="007D13C3">
        <w:rPr>
          <w:rFonts w:eastAsia="標楷體" w:hint="eastAsia"/>
          <w:bCs/>
          <w:sz w:val="22"/>
        </w:rPr>
        <w:t>4</w:t>
      </w:r>
    </w:p>
    <w:p w:rsidR="008C415B" w:rsidRPr="009B26BC" w:rsidRDefault="008C415B" w:rsidP="008C415B">
      <w:pPr>
        <w:autoSpaceDE w:val="0"/>
        <w:autoSpaceDN w:val="0"/>
        <w:adjustRightInd w:val="0"/>
        <w:snapToGrid w:val="0"/>
        <w:spacing w:line="220" w:lineRule="exact"/>
        <w:ind w:leftChars="430" w:left="1032" w:firstLineChars="27" w:firstLine="59"/>
        <w:jc w:val="both"/>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83590116"/>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8C415B" w:rsidRPr="00AF6578" w:rsidRDefault="008C415B" w:rsidP="008C415B">
      <w:pPr>
        <w:autoSpaceDE w:val="0"/>
        <w:autoSpaceDN w:val="0"/>
        <w:adjustRightInd w:val="0"/>
        <w:snapToGrid w:val="0"/>
        <w:spacing w:line="240" w:lineRule="exact"/>
        <w:jc w:val="right"/>
        <w:rPr>
          <w:rFonts w:eastAsia="標楷體"/>
          <w:bCs/>
          <w:sz w:val="28"/>
          <w:szCs w:val="32"/>
        </w:rPr>
      </w:pPr>
      <w:r w:rsidRPr="00AF6578">
        <w:rPr>
          <w:rFonts w:eastAsia="標楷體"/>
          <w:bCs/>
          <w:sz w:val="28"/>
          <w:szCs w:val="32"/>
        </w:rPr>
        <w:t xml:space="preserve">          </w:t>
      </w:r>
      <w:r w:rsidRPr="00AF6578">
        <w:rPr>
          <w:rFonts w:eastAsia="標楷體"/>
          <w:bCs/>
          <w:szCs w:val="32"/>
          <w:lang w:val="zh-TW"/>
        </w:rPr>
        <w:t>單位</w:t>
      </w:r>
      <w:r w:rsidRPr="00AF6578">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9B26BC" w:rsidRPr="007D13C3" w:rsidTr="0095532D">
        <w:trPr>
          <w:trHeight w:val="301"/>
        </w:trPr>
        <w:tc>
          <w:tcPr>
            <w:tcW w:w="1456" w:type="pct"/>
            <w:tcBorders>
              <w:top w:val="single" w:sz="6" w:space="0" w:color="auto"/>
              <w:left w:val="nil"/>
              <w:bottom w:val="single" w:sz="6" w:space="0" w:color="auto"/>
              <w:right w:val="single" w:sz="4" w:space="0" w:color="auto"/>
            </w:tcBorders>
            <w:vAlign w:val="center"/>
          </w:tcPr>
          <w:p w:rsidR="009B26BC" w:rsidRPr="007D13C3" w:rsidRDefault="009B26BC" w:rsidP="00BC73D5">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9B26BC" w:rsidRPr="007D13C3" w:rsidRDefault="009B26BC" w:rsidP="00BC73D5">
            <w:pPr>
              <w:autoSpaceDE w:val="0"/>
              <w:autoSpaceDN w:val="0"/>
              <w:adjustRightInd w:val="0"/>
              <w:snapToGrid w:val="0"/>
              <w:spacing w:line="240" w:lineRule="exact"/>
              <w:ind w:firstLineChars="250" w:firstLine="600"/>
              <w:rPr>
                <w:bCs/>
              </w:rPr>
            </w:pPr>
            <w:r w:rsidRPr="007D13C3">
              <w:rPr>
                <w:bCs/>
              </w:rPr>
              <w:t>201</w:t>
            </w:r>
            <w:r w:rsidRPr="007D13C3">
              <w:rPr>
                <w:rFonts w:hint="eastAsia"/>
                <w:bCs/>
              </w:rPr>
              <w:t>2</w:t>
            </w:r>
          </w:p>
        </w:tc>
        <w:tc>
          <w:tcPr>
            <w:tcW w:w="1181" w:type="pct"/>
            <w:tcBorders>
              <w:top w:val="single" w:sz="6" w:space="0" w:color="auto"/>
              <w:left w:val="single" w:sz="6" w:space="0" w:color="auto"/>
              <w:bottom w:val="single" w:sz="6" w:space="0" w:color="auto"/>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250" w:firstLine="600"/>
              <w:jc w:val="both"/>
              <w:rPr>
                <w:bCs/>
              </w:rPr>
            </w:pPr>
            <w:r w:rsidRPr="007D13C3">
              <w:rPr>
                <w:bCs/>
              </w:rPr>
              <w:t>201</w:t>
            </w:r>
            <w:r w:rsidRPr="007D13C3">
              <w:rPr>
                <w:rFonts w:hint="eastAsia"/>
                <w:bCs/>
              </w:rPr>
              <w:t>3</w:t>
            </w:r>
            <w:r w:rsidRPr="007D13C3">
              <w:rPr>
                <w:bCs/>
              </w:rPr>
              <w:t>(f)</w:t>
            </w:r>
          </w:p>
        </w:tc>
        <w:tc>
          <w:tcPr>
            <w:tcW w:w="1180" w:type="pct"/>
            <w:tcBorders>
              <w:top w:val="single" w:sz="6" w:space="0" w:color="auto"/>
              <w:left w:val="single" w:sz="4" w:space="0" w:color="auto"/>
              <w:bottom w:val="single" w:sz="6" w:space="0" w:color="auto"/>
              <w:right w:val="nil"/>
            </w:tcBorders>
            <w:vAlign w:val="center"/>
          </w:tcPr>
          <w:p w:rsidR="009B26BC" w:rsidRPr="007D13C3" w:rsidRDefault="009B26BC" w:rsidP="0095532D">
            <w:pPr>
              <w:autoSpaceDE w:val="0"/>
              <w:autoSpaceDN w:val="0"/>
              <w:adjustRightInd w:val="0"/>
              <w:snapToGrid w:val="0"/>
              <w:spacing w:line="240" w:lineRule="exact"/>
              <w:ind w:firstLineChars="250" w:firstLine="600"/>
              <w:jc w:val="both"/>
              <w:rPr>
                <w:bCs/>
              </w:rPr>
            </w:pPr>
            <w:r w:rsidRPr="007D13C3">
              <w:rPr>
                <w:rFonts w:hint="eastAsia"/>
                <w:bCs/>
              </w:rPr>
              <w:t>2014</w:t>
            </w:r>
            <w:r w:rsidRPr="007D13C3">
              <w:rPr>
                <w:bCs/>
              </w:rPr>
              <w:t>(f)</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IMF</w:t>
            </w:r>
          </w:p>
        </w:tc>
        <w:tc>
          <w:tcPr>
            <w:tcW w:w="1183" w:type="pct"/>
            <w:tcBorders>
              <w:top w:val="nil"/>
              <w:left w:val="single" w:sz="6" w:space="0" w:color="auto"/>
              <w:bottom w:val="nil"/>
              <w:right w:val="nil"/>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2.7</w:t>
            </w:r>
          </w:p>
        </w:tc>
        <w:tc>
          <w:tcPr>
            <w:tcW w:w="1181" w:type="pct"/>
            <w:tcBorders>
              <w:top w:val="nil"/>
              <w:left w:val="single" w:sz="6"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2.7</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4.5</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ADB</w:t>
            </w:r>
          </w:p>
        </w:tc>
        <w:tc>
          <w:tcPr>
            <w:tcW w:w="1183" w:type="pct"/>
            <w:tcBorders>
              <w:top w:val="nil"/>
              <w:left w:val="single" w:sz="4" w:space="0" w:color="auto"/>
              <w:bottom w:val="nil"/>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2.0</w:t>
            </w:r>
          </w:p>
        </w:tc>
        <w:tc>
          <w:tcPr>
            <w:tcW w:w="1181" w:type="pct"/>
            <w:tcBorders>
              <w:top w:val="nil"/>
              <w:left w:val="single" w:sz="4"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2.5</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4.5</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UN</w:t>
            </w:r>
          </w:p>
        </w:tc>
        <w:tc>
          <w:tcPr>
            <w:tcW w:w="1183" w:type="pct"/>
            <w:tcBorders>
              <w:top w:val="nil"/>
              <w:left w:val="single" w:sz="4" w:space="0" w:color="auto"/>
              <w:bottom w:val="nil"/>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2.9</w:t>
            </w:r>
          </w:p>
        </w:tc>
        <w:tc>
          <w:tcPr>
            <w:tcW w:w="1181" w:type="pct"/>
            <w:tcBorders>
              <w:top w:val="nil"/>
              <w:left w:val="single" w:sz="4"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2.3</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4.7</w:t>
            </w:r>
          </w:p>
        </w:tc>
      </w:tr>
      <w:tr w:rsidR="009B26BC" w:rsidRPr="007D13C3" w:rsidTr="0095532D">
        <w:trPr>
          <w:trHeight w:val="302"/>
        </w:trPr>
        <w:tc>
          <w:tcPr>
            <w:tcW w:w="1456" w:type="pct"/>
            <w:tcBorders>
              <w:top w:val="nil"/>
              <w:left w:val="nil"/>
              <w:bottom w:val="nil"/>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rPr>
                <w:bCs/>
              </w:rPr>
            </w:pPr>
            <w:r w:rsidRPr="007D13C3">
              <w:rPr>
                <w:bCs/>
              </w:rPr>
              <w:t>OECD</w:t>
            </w:r>
          </w:p>
        </w:tc>
        <w:tc>
          <w:tcPr>
            <w:tcW w:w="1183" w:type="pct"/>
            <w:tcBorders>
              <w:top w:val="nil"/>
              <w:left w:val="single" w:sz="4" w:space="0" w:color="auto"/>
              <w:bottom w:val="nil"/>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2.7</w:t>
            </w:r>
          </w:p>
        </w:tc>
        <w:tc>
          <w:tcPr>
            <w:tcW w:w="1181" w:type="pct"/>
            <w:tcBorders>
              <w:top w:val="nil"/>
              <w:left w:val="single" w:sz="4" w:space="0" w:color="auto"/>
              <w:bottom w:val="nil"/>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3.0</w:t>
            </w:r>
          </w:p>
        </w:tc>
        <w:tc>
          <w:tcPr>
            <w:tcW w:w="1180" w:type="pct"/>
            <w:tcBorders>
              <w:top w:val="nil"/>
              <w:left w:val="single" w:sz="4" w:space="0" w:color="auto"/>
              <w:bottom w:val="nil"/>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4.8</w:t>
            </w:r>
          </w:p>
        </w:tc>
      </w:tr>
      <w:tr w:rsidR="009B26BC" w:rsidRPr="007D13C3" w:rsidTr="0095532D">
        <w:trPr>
          <w:trHeight w:val="302"/>
        </w:trPr>
        <w:tc>
          <w:tcPr>
            <w:tcW w:w="1456" w:type="pct"/>
            <w:tcBorders>
              <w:top w:val="nil"/>
              <w:left w:val="nil"/>
              <w:bottom w:val="single" w:sz="4" w:space="0" w:color="auto"/>
              <w:right w:val="single" w:sz="4" w:space="0" w:color="auto"/>
            </w:tcBorders>
            <w:vAlign w:val="center"/>
            <w:hideMark/>
          </w:tcPr>
          <w:p w:rsidR="009B26BC" w:rsidRPr="007D13C3" w:rsidRDefault="009B26BC" w:rsidP="00BC73D5">
            <w:pPr>
              <w:autoSpaceDE w:val="0"/>
              <w:autoSpaceDN w:val="0"/>
              <w:adjustRightInd w:val="0"/>
              <w:snapToGrid w:val="0"/>
              <w:spacing w:line="240" w:lineRule="exact"/>
              <w:ind w:leftChars="-450" w:left="-1080" w:firstLineChars="900" w:firstLine="2160"/>
            </w:pPr>
            <w:r w:rsidRPr="007D13C3">
              <w:t>World Bank</w:t>
            </w:r>
          </w:p>
        </w:tc>
        <w:tc>
          <w:tcPr>
            <w:tcW w:w="1183" w:type="pct"/>
            <w:tcBorders>
              <w:top w:val="nil"/>
              <w:left w:val="single" w:sz="4" w:space="0" w:color="auto"/>
              <w:bottom w:val="single" w:sz="4" w:space="0" w:color="auto"/>
              <w:right w:val="single" w:sz="4" w:space="0" w:color="auto"/>
            </w:tcBorders>
            <w:vAlign w:val="center"/>
          </w:tcPr>
          <w:p w:rsidR="009B26BC" w:rsidRPr="007D13C3" w:rsidRDefault="009B26BC" w:rsidP="00BC73D5">
            <w:pPr>
              <w:autoSpaceDE w:val="0"/>
              <w:autoSpaceDN w:val="0"/>
              <w:adjustRightInd w:val="0"/>
              <w:snapToGrid w:val="0"/>
              <w:spacing w:line="240" w:lineRule="exact"/>
              <w:ind w:firstLineChars="300" w:firstLine="720"/>
              <w:rPr>
                <w:bCs/>
              </w:rPr>
            </w:pPr>
            <w:r w:rsidRPr="007D13C3">
              <w:rPr>
                <w:rFonts w:hint="eastAsia"/>
                <w:bCs/>
              </w:rPr>
              <w:t>2.4</w:t>
            </w:r>
          </w:p>
        </w:tc>
        <w:tc>
          <w:tcPr>
            <w:tcW w:w="1181" w:type="pct"/>
            <w:tcBorders>
              <w:top w:val="nil"/>
              <w:left w:val="single" w:sz="4" w:space="0" w:color="auto"/>
              <w:bottom w:val="single" w:sz="4" w:space="0" w:color="auto"/>
              <w:right w:val="single" w:sz="4" w:space="0" w:color="auto"/>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3.1</w:t>
            </w:r>
          </w:p>
        </w:tc>
        <w:tc>
          <w:tcPr>
            <w:tcW w:w="1180" w:type="pct"/>
            <w:tcBorders>
              <w:top w:val="nil"/>
              <w:left w:val="single" w:sz="4" w:space="0" w:color="auto"/>
              <w:bottom w:val="single" w:sz="4" w:space="0" w:color="auto"/>
              <w:right w:val="nil"/>
            </w:tcBorders>
            <w:vAlign w:val="center"/>
          </w:tcPr>
          <w:p w:rsidR="009B26BC" w:rsidRPr="007D13C3" w:rsidRDefault="009B26BC" w:rsidP="0095532D">
            <w:pPr>
              <w:autoSpaceDE w:val="0"/>
              <w:autoSpaceDN w:val="0"/>
              <w:adjustRightInd w:val="0"/>
              <w:snapToGrid w:val="0"/>
              <w:spacing w:line="240" w:lineRule="exact"/>
              <w:ind w:firstLineChars="300" w:firstLine="720"/>
              <w:jc w:val="both"/>
              <w:rPr>
                <w:bCs/>
              </w:rPr>
            </w:pPr>
            <w:r w:rsidRPr="007D13C3">
              <w:rPr>
                <w:rFonts w:hint="eastAsia"/>
                <w:bCs/>
              </w:rPr>
              <w:t>4.6</w:t>
            </w:r>
          </w:p>
        </w:tc>
      </w:tr>
    </w:tbl>
    <w:p w:rsidR="009B26BC" w:rsidRPr="007D13C3" w:rsidRDefault="009B26BC" w:rsidP="009B26BC">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7D13C3">
        <w:rPr>
          <w:rFonts w:eastAsia="標楷體" w:hint="eastAsia"/>
          <w:bCs/>
          <w:sz w:val="22"/>
          <w:lang w:val="zh-TW"/>
        </w:rPr>
        <w:t>註</w:t>
      </w:r>
      <w:proofErr w:type="gramEnd"/>
      <w:r w:rsidRPr="007D13C3">
        <w:rPr>
          <w:rFonts w:eastAsia="標楷體" w:hint="eastAsia"/>
          <w:bCs/>
          <w:sz w:val="22"/>
        </w:rPr>
        <w:t>：</w:t>
      </w:r>
      <w:r w:rsidRPr="007D13C3">
        <w:rPr>
          <w:rFonts w:eastAsia="標楷體"/>
          <w:bCs/>
          <w:sz w:val="22"/>
        </w:rPr>
        <w:t>(f)</w:t>
      </w:r>
      <w:r w:rsidRPr="007D13C3">
        <w:rPr>
          <w:rFonts w:eastAsia="標楷體" w:hint="eastAsia"/>
          <w:bCs/>
          <w:sz w:val="22"/>
          <w:lang w:val="zh-TW"/>
        </w:rPr>
        <w:t>為</w:t>
      </w:r>
      <w:r w:rsidRPr="007D13C3">
        <w:rPr>
          <w:rFonts w:eastAsia="標楷體" w:hint="eastAsia"/>
          <w:bCs/>
          <w:sz w:val="22"/>
        </w:rPr>
        <w:t>預測</w:t>
      </w:r>
      <w:r w:rsidRPr="007D13C3">
        <w:rPr>
          <w:rFonts w:eastAsia="標楷體" w:hint="eastAsia"/>
          <w:bCs/>
          <w:sz w:val="22"/>
          <w:lang w:val="zh-TW"/>
        </w:rPr>
        <w:t>值。</w:t>
      </w:r>
    </w:p>
    <w:p w:rsidR="009B26BC" w:rsidRPr="007D13C3" w:rsidRDefault="009B26BC" w:rsidP="009B26BC">
      <w:pPr>
        <w:autoSpaceDE w:val="0"/>
        <w:autoSpaceDN w:val="0"/>
        <w:adjustRightInd w:val="0"/>
        <w:snapToGrid w:val="0"/>
        <w:spacing w:line="220" w:lineRule="exact"/>
        <w:ind w:leftChars="-105" w:left="-252" w:firstLine="224"/>
        <w:jc w:val="both"/>
        <w:rPr>
          <w:rFonts w:eastAsia="標楷體"/>
          <w:bCs/>
          <w:sz w:val="22"/>
        </w:rPr>
      </w:pPr>
      <w:r w:rsidRPr="007D13C3">
        <w:rPr>
          <w:rFonts w:eastAsia="標楷體" w:hint="eastAsia"/>
          <w:bCs/>
          <w:sz w:val="22"/>
          <w:lang w:val="zh-TW"/>
        </w:rPr>
        <w:t>資料來源</w:t>
      </w:r>
      <w:r w:rsidRPr="007D13C3">
        <w:rPr>
          <w:rFonts w:eastAsia="標楷體" w:hint="eastAsia"/>
          <w:bCs/>
          <w:sz w:val="22"/>
        </w:rPr>
        <w:t>：</w:t>
      </w:r>
      <w:r w:rsidRPr="007D13C3">
        <w:rPr>
          <w:rFonts w:eastAsia="標楷體"/>
          <w:bCs/>
          <w:sz w:val="22"/>
        </w:rPr>
        <w:t xml:space="preserve">1.IMF, </w:t>
      </w:r>
      <w:r w:rsidRPr="007D13C3">
        <w:rPr>
          <w:rFonts w:eastAsia="標楷體"/>
          <w:bCs/>
          <w:i/>
          <w:iCs/>
          <w:sz w:val="22"/>
        </w:rPr>
        <w:t>World Economic Ou</w:t>
      </w:r>
      <w:r w:rsidRPr="007D13C3">
        <w:rPr>
          <w:rFonts w:eastAsia="標楷體"/>
          <w:bCs/>
          <w:i/>
          <w:iCs/>
          <w:sz w:val="22"/>
          <w:szCs w:val="22"/>
        </w:rPr>
        <w:t>tlook</w:t>
      </w:r>
      <w:r w:rsidRPr="007D13C3">
        <w:rPr>
          <w:rFonts w:hint="eastAsia"/>
          <w:sz w:val="22"/>
          <w:szCs w:val="22"/>
        </w:rPr>
        <w:t xml:space="preserve"> </w:t>
      </w:r>
      <w:r w:rsidRPr="007D13C3">
        <w:rPr>
          <w:i/>
          <w:sz w:val="22"/>
          <w:szCs w:val="22"/>
        </w:rPr>
        <w:t>Update</w:t>
      </w:r>
      <w:r w:rsidRPr="007D13C3">
        <w:rPr>
          <w:sz w:val="22"/>
          <w:szCs w:val="22"/>
        </w:rPr>
        <w:t>, January 2014</w:t>
      </w:r>
      <w:r w:rsidRPr="007D13C3">
        <w:rPr>
          <w:rFonts w:ascii="新細明體" w:hAnsi="新細明體" w:hint="eastAsia"/>
          <w:sz w:val="22"/>
          <w:szCs w:val="22"/>
        </w:rPr>
        <w:t>。</w:t>
      </w:r>
    </w:p>
    <w:p w:rsidR="009B26BC" w:rsidRPr="007D13C3" w:rsidRDefault="009B26BC" w:rsidP="009B26BC">
      <w:pPr>
        <w:autoSpaceDE w:val="0"/>
        <w:autoSpaceDN w:val="0"/>
        <w:adjustRightInd w:val="0"/>
        <w:snapToGrid w:val="0"/>
        <w:spacing w:line="220" w:lineRule="exact"/>
        <w:ind w:leftChars="430" w:left="1032" w:firstLineChars="27" w:firstLine="59"/>
        <w:jc w:val="both"/>
        <w:rPr>
          <w:rFonts w:eastAsia="標楷體"/>
          <w:bCs/>
          <w:sz w:val="22"/>
          <w:szCs w:val="22"/>
        </w:rPr>
      </w:pPr>
      <w:r w:rsidRPr="007D13C3">
        <w:rPr>
          <w:rFonts w:eastAsia="標楷體"/>
          <w:bCs/>
          <w:sz w:val="22"/>
        </w:rPr>
        <w:t>2.</w:t>
      </w:r>
      <w:r w:rsidRPr="007D13C3">
        <w:rPr>
          <w:rFonts w:eastAsia="標楷體"/>
          <w:bCs/>
          <w:sz w:val="22"/>
          <w:szCs w:val="22"/>
        </w:rPr>
        <w:t xml:space="preserve">ADB, </w:t>
      </w:r>
      <w:r w:rsidRPr="007D13C3">
        <w:rPr>
          <w:rFonts w:eastAsia="標楷體"/>
          <w:bCs/>
          <w:i/>
          <w:iCs/>
          <w:sz w:val="22"/>
          <w:szCs w:val="22"/>
        </w:rPr>
        <w:t>Asian Development Outlook</w:t>
      </w:r>
      <w:r w:rsidRPr="007D13C3">
        <w:rPr>
          <w:rFonts w:eastAsia="標楷體" w:hint="eastAsia"/>
          <w:bCs/>
          <w:i/>
          <w:iCs/>
          <w:sz w:val="22"/>
          <w:szCs w:val="22"/>
        </w:rPr>
        <w:t xml:space="preserve"> </w:t>
      </w:r>
      <w:r w:rsidRPr="007D13C3">
        <w:rPr>
          <w:rFonts w:eastAsia="標楷體"/>
          <w:bCs/>
          <w:i/>
          <w:iCs/>
          <w:sz w:val="22"/>
          <w:szCs w:val="22"/>
        </w:rPr>
        <w:t>Update</w:t>
      </w:r>
      <w:r w:rsidRPr="007D13C3">
        <w:rPr>
          <w:rFonts w:eastAsia="標楷體"/>
          <w:bCs/>
          <w:sz w:val="22"/>
          <w:szCs w:val="22"/>
        </w:rPr>
        <w:t>, October</w:t>
      </w:r>
      <w:r w:rsidRPr="007D13C3">
        <w:rPr>
          <w:rFonts w:eastAsia="標楷體" w:hint="eastAsia"/>
          <w:bCs/>
          <w:sz w:val="22"/>
          <w:szCs w:val="22"/>
        </w:rPr>
        <w:t xml:space="preserve"> </w:t>
      </w:r>
      <w:r w:rsidRPr="007D13C3">
        <w:rPr>
          <w:rFonts w:eastAsia="標楷體"/>
          <w:bCs/>
          <w:sz w:val="22"/>
          <w:szCs w:val="22"/>
        </w:rPr>
        <w:t>201</w:t>
      </w:r>
      <w:r w:rsidRPr="007D13C3">
        <w:rPr>
          <w:rFonts w:eastAsia="標楷體" w:hint="eastAsia"/>
          <w:bCs/>
          <w:sz w:val="22"/>
          <w:szCs w:val="22"/>
        </w:rPr>
        <w:t>3</w:t>
      </w:r>
      <w:r w:rsidRPr="007D13C3">
        <w:rPr>
          <w:rFonts w:eastAsia="標楷體"/>
          <w:bCs/>
          <w:sz w:val="22"/>
          <w:szCs w:val="22"/>
        </w:rPr>
        <w:t>。</w:t>
      </w:r>
    </w:p>
    <w:p w:rsidR="009B26BC" w:rsidRPr="007D13C3" w:rsidRDefault="009B26BC" w:rsidP="009B26BC">
      <w:pPr>
        <w:autoSpaceDE w:val="0"/>
        <w:autoSpaceDN w:val="0"/>
        <w:adjustRightInd w:val="0"/>
        <w:snapToGrid w:val="0"/>
        <w:spacing w:line="220" w:lineRule="exact"/>
        <w:ind w:leftChars="430" w:left="1032" w:firstLineChars="27" w:firstLine="59"/>
        <w:jc w:val="both"/>
        <w:rPr>
          <w:rFonts w:eastAsia="標楷體"/>
          <w:bCs/>
          <w:sz w:val="22"/>
          <w:szCs w:val="22"/>
        </w:rPr>
      </w:pPr>
      <w:r w:rsidRPr="007D13C3">
        <w:rPr>
          <w:rFonts w:eastAsia="標楷體"/>
          <w:bCs/>
          <w:sz w:val="22"/>
          <w:szCs w:val="22"/>
        </w:rPr>
        <w:t xml:space="preserve">3.UN, World </w:t>
      </w:r>
      <w:r w:rsidRPr="007D13C3">
        <w:rPr>
          <w:rFonts w:eastAsia="標楷體"/>
          <w:bCs/>
          <w:i/>
          <w:iCs/>
          <w:sz w:val="22"/>
          <w:szCs w:val="22"/>
        </w:rPr>
        <w:t>Economic Situation and Prospects</w:t>
      </w:r>
      <w:r w:rsidRPr="007D13C3">
        <w:rPr>
          <w:rFonts w:eastAsia="標楷體"/>
          <w:bCs/>
          <w:sz w:val="22"/>
          <w:szCs w:val="22"/>
        </w:rPr>
        <w:t>, December</w:t>
      </w:r>
      <w:r w:rsidRPr="007D13C3">
        <w:rPr>
          <w:rFonts w:eastAsia="標楷體" w:hint="eastAsia"/>
          <w:bCs/>
          <w:sz w:val="22"/>
          <w:szCs w:val="22"/>
        </w:rPr>
        <w:t xml:space="preserve"> </w:t>
      </w:r>
      <w:r w:rsidRPr="007D13C3">
        <w:rPr>
          <w:rFonts w:eastAsia="標楷體"/>
          <w:bCs/>
          <w:sz w:val="22"/>
          <w:szCs w:val="22"/>
        </w:rPr>
        <w:t>201</w:t>
      </w:r>
      <w:r w:rsidRPr="007D13C3">
        <w:rPr>
          <w:rFonts w:eastAsia="標楷體" w:hint="eastAsia"/>
          <w:bCs/>
          <w:sz w:val="22"/>
          <w:szCs w:val="22"/>
        </w:rPr>
        <w:t>3</w:t>
      </w:r>
      <w:r w:rsidRPr="007D13C3">
        <w:rPr>
          <w:rFonts w:eastAsia="標楷體"/>
          <w:bCs/>
          <w:sz w:val="22"/>
          <w:szCs w:val="22"/>
        </w:rPr>
        <w:t>。</w:t>
      </w:r>
    </w:p>
    <w:p w:rsidR="009B26BC" w:rsidRPr="007D13C3" w:rsidRDefault="009B26BC" w:rsidP="009B26BC">
      <w:pPr>
        <w:autoSpaceDE w:val="0"/>
        <w:autoSpaceDN w:val="0"/>
        <w:adjustRightInd w:val="0"/>
        <w:snapToGrid w:val="0"/>
        <w:spacing w:line="220" w:lineRule="exact"/>
        <w:ind w:leftChars="430" w:left="1032" w:firstLineChars="27" w:firstLine="59"/>
        <w:jc w:val="both"/>
        <w:rPr>
          <w:rFonts w:eastAsia="標楷體"/>
          <w:bCs/>
          <w:sz w:val="22"/>
          <w:szCs w:val="22"/>
        </w:rPr>
      </w:pPr>
      <w:r w:rsidRPr="007D13C3">
        <w:rPr>
          <w:rFonts w:eastAsia="標楷體"/>
          <w:bCs/>
          <w:sz w:val="22"/>
          <w:szCs w:val="22"/>
        </w:rPr>
        <w:t xml:space="preserve">4.OECD, </w:t>
      </w:r>
      <w:r w:rsidRPr="007D13C3">
        <w:rPr>
          <w:rFonts w:eastAsia="標楷體"/>
          <w:bCs/>
          <w:i/>
          <w:iCs/>
          <w:sz w:val="22"/>
          <w:szCs w:val="22"/>
        </w:rPr>
        <w:t>Economic Outlook</w:t>
      </w:r>
      <w:r w:rsidRPr="007D13C3">
        <w:rPr>
          <w:rFonts w:eastAsia="標楷體"/>
          <w:bCs/>
          <w:sz w:val="22"/>
          <w:szCs w:val="22"/>
        </w:rPr>
        <w:t>, November 2013</w:t>
      </w:r>
      <w:r w:rsidRPr="007D13C3">
        <w:rPr>
          <w:rFonts w:eastAsia="標楷體"/>
          <w:bCs/>
          <w:sz w:val="22"/>
          <w:szCs w:val="22"/>
        </w:rPr>
        <w:t>。</w:t>
      </w:r>
    </w:p>
    <w:p w:rsidR="009B26BC" w:rsidRPr="007D13C3" w:rsidRDefault="009B26BC" w:rsidP="009B26BC">
      <w:pPr>
        <w:adjustRightInd w:val="0"/>
        <w:snapToGrid w:val="0"/>
        <w:spacing w:line="220" w:lineRule="exact"/>
        <w:ind w:leftChars="430" w:left="1032" w:right="40" w:firstLineChars="27" w:firstLine="59"/>
        <w:rPr>
          <w:sz w:val="22"/>
          <w:szCs w:val="22"/>
        </w:rPr>
      </w:pPr>
      <w:r w:rsidRPr="007D13C3">
        <w:rPr>
          <w:sz w:val="22"/>
          <w:szCs w:val="22"/>
        </w:rPr>
        <w:t xml:space="preserve">5.World Bank, </w:t>
      </w:r>
      <w:r w:rsidRPr="007D13C3">
        <w:rPr>
          <w:i/>
          <w:sz w:val="22"/>
          <w:szCs w:val="22"/>
        </w:rPr>
        <w:t>Global Economic Prospects</w:t>
      </w:r>
      <w:r w:rsidRPr="007D13C3">
        <w:rPr>
          <w:sz w:val="22"/>
          <w:szCs w:val="22"/>
        </w:rPr>
        <w:t>, January 2014</w:t>
      </w:r>
      <w:r w:rsidRPr="007D13C3">
        <w:rPr>
          <w:rFonts w:ascii="新細明體" w:hAnsi="新細明體" w:hint="eastAsia"/>
          <w:sz w:val="22"/>
          <w:szCs w:val="22"/>
        </w:rPr>
        <w:t>。</w:t>
      </w:r>
    </w:p>
    <w:p w:rsidR="00085029" w:rsidRPr="009B26BC" w:rsidRDefault="00085029" w:rsidP="008C415B">
      <w:pPr>
        <w:jc w:val="right"/>
        <w:rPr>
          <w:color w:val="FF0000"/>
        </w:rPr>
      </w:pPr>
    </w:p>
    <w:p w:rsidR="00587E3C" w:rsidRPr="00564C31" w:rsidRDefault="00587E3C" w:rsidP="00587E3C">
      <w:pPr>
        <w:pStyle w:val="2"/>
        <w:spacing w:after="360"/>
        <w:jc w:val="center"/>
        <w:rPr>
          <w:b w:val="0"/>
          <w:bCs w:val="0"/>
          <w:sz w:val="32"/>
          <w:szCs w:val="32"/>
        </w:rPr>
      </w:pPr>
      <w:bookmarkStart w:id="30" w:name="_Toc383590117"/>
      <w:r w:rsidRPr="00564C31">
        <w:rPr>
          <w:sz w:val="32"/>
          <w:szCs w:val="32"/>
        </w:rPr>
        <w:lastRenderedPageBreak/>
        <w:t>表</w:t>
      </w:r>
      <w:r w:rsidRPr="00564C31">
        <w:rPr>
          <w:sz w:val="32"/>
          <w:szCs w:val="32"/>
        </w:rPr>
        <w:t xml:space="preserve">3  </w:t>
      </w:r>
      <w:r w:rsidRPr="00564C31">
        <w:rPr>
          <w:sz w:val="32"/>
          <w:szCs w:val="32"/>
        </w:rPr>
        <w:t>國內主要經濟指標</w:t>
      </w:r>
      <w:bookmarkEnd w:id="30"/>
    </w:p>
    <w:tbl>
      <w:tblPr>
        <w:tblStyle w:val="affff4"/>
        <w:tblW w:w="10320" w:type="dxa"/>
        <w:jc w:val="center"/>
        <w:tblInd w:w="-91" w:type="dxa"/>
        <w:tblLayout w:type="fixed"/>
        <w:tblLook w:val="04A0" w:firstRow="1" w:lastRow="0" w:firstColumn="1" w:lastColumn="0" w:noHBand="0" w:noVBand="1"/>
      </w:tblPr>
      <w:tblGrid>
        <w:gridCol w:w="324"/>
        <w:gridCol w:w="373"/>
        <w:gridCol w:w="1056"/>
        <w:gridCol w:w="725"/>
        <w:gridCol w:w="657"/>
        <w:gridCol w:w="567"/>
        <w:gridCol w:w="620"/>
        <w:gridCol w:w="559"/>
        <w:gridCol w:w="677"/>
        <w:gridCol w:w="633"/>
        <w:gridCol w:w="644"/>
        <w:gridCol w:w="714"/>
        <w:gridCol w:w="707"/>
        <w:gridCol w:w="684"/>
        <w:gridCol w:w="684"/>
        <w:gridCol w:w="642"/>
        <w:gridCol w:w="54"/>
      </w:tblGrid>
      <w:tr w:rsidR="008E5366" w:rsidRPr="00663DBB" w:rsidTr="008E5366">
        <w:trPr>
          <w:jc w:val="center"/>
        </w:trPr>
        <w:tc>
          <w:tcPr>
            <w:tcW w:w="324" w:type="dxa"/>
            <w:vMerge w:val="restart"/>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725" w:type="dxa"/>
            <w:vMerge w:val="restart"/>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100</w:t>
            </w:r>
            <w:r w:rsidRPr="00663DBB">
              <w:rPr>
                <w:rFonts w:eastAsia="標楷體"/>
                <w:spacing w:val="-20"/>
                <w:sz w:val="22"/>
              </w:rPr>
              <w:t>年</w:t>
            </w:r>
          </w:p>
        </w:tc>
        <w:tc>
          <w:tcPr>
            <w:tcW w:w="657" w:type="dxa"/>
            <w:vMerge w:val="restart"/>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101</w:t>
            </w:r>
            <w:r w:rsidRPr="00663DBB">
              <w:rPr>
                <w:rFonts w:eastAsia="標楷體"/>
                <w:spacing w:val="-20"/>
                <w:sz w:val="22"/>
              </w:rPr>
              <w:t>年</w:t>
            </w:r>
          </w:p>
        </w:tc>
        <w:tc>
          <w:tcPr>
            <w:tcW w:w="5121" w:type="dxa"/>
            <w:gridSpan w:val="8"/>
            <w:tcBorders>
              <w:righ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102</w:t>
            </w:r>
            <w:r w:rsidRPr="00663DBB">
              <w:rPr>
                <w:rFonts w:eastAsia="標楷體"/>
                <w:spacing w:val="-20"/>
                <w:sz w:val="22"/>
              </w:rPr>
              <w:t>年</w:t>
            </w:r>
          </w:p>
        </w:tc>
        <w:tc>
          <w:tcPr>
            <w:tcW w:w="2064" w:type="dxa"/>
            <w:gridSpan w:val="4"/>
            <w:tcBorders>
              <w:righ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103</w:t>
            </w:r>
            <w:r w:rsidRPr="00663DBB">
              <w:rPr>
                <w:rFonts w:eastAsia="標楷體"/>
                <w:spacing w:val="-20"/>
                <w:sz w:val="22"/>
              </w:rPr>
              <w:t>年</w:t>
            </w:r>
          </w:p>
        </w:tc>
      </w:tr>
      <w:tr w:rsidR="008E5366" w:rsidRPr="00663DBB" w:rsidTr="008E5366">
        <w:trPr>
          <w:gridAfter w:val="1"/>
          <w:wAfter w:w="54" w:type="dxa"/>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725" w:type="dxa"/>
            <w:vMerge/>
            <w:tcBorders>
              <w:bottom w:val="single" w:sz="4" w:space="0" w:color="auto"/>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567"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w:t>
            </w:r>
            <w:r w:rsidRPr="00663DBB">
              <w:rPr>
                <w:rFonts w:eastAsia="標楷體"/>
                <w:spacing w:val="-20"/>
                <w:sz w:val="22"/>
              </w:rPr>
              <w:t>月</w:t>
            </w:r>
          </w:p>
        </w:tc>
        <w:tc>
          <w:tcPr>
            <w:tcW w:w="620"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w:t>
            </w:r>
            <w:r w:rsidRPr="00663DBB">
              <w:rPr>
                <w:rFonts w:eastAsia="標楷體"/>
                <w:spacing w:val="-20"/>
                <w:sz w:val="22"/>
              </w:rPr>
              <w:t>月</w:t>
            </w:r>
          </w:p>
        </w:tc>
        <w:tc>
          <w:tcPr>
            <w:tcW w:w="559"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w:t>
            </w:r>
            <w:r w:rsidRPr="00663DBB">
              <w:rPr>
                <w:rFonts w:eastAsia="標楷體"/>
                <w:spacing w:val="-20"/>
                <w:sz w:val="22"/>
              </w:rPr>
              <w:t>月</w:t>
            </w:r>
          </w:p>
        </w:tc>
        <w:tc>
          <w:tcPr>
            <w:tcW w:w="677"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w:t>
            </w:r>
            <w:r w:rsidRPr="00663DBB">
              <w:rPr>
                <w:rFonts w:eastAsia="標楷體"/>
                <w:color w:val="000000" w:themeColor="text1"/>
                <w:spacing w:val="-20"/>
                <w:sz w:val="22"/>
              </w:rPr>
              <w:t>月</w:t>
            </w:r>
          </w:p>
        </w:tc>
        <w:tc>
          <w:tcPr>
            <w:tcW w:w="633"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w:t>
            </w:r>
            <w:r w:rsidRPr="00663DBB">
              <w:rPr>
                <w:rFonts w:eastAsia="標楷體"/>
                <w:color w:val="000000" w:themeColor="text1"/>
                <w:spacing w:val="-20"/>
                <w:sz w:val="22"/>
              </w:rPr>
              <w:t>月</w:t>
            </w:r>
          </w:p>
        </w:tc>
        <w:tc>
          <w:tcPr>
            <w:tcW w:w="644"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w:t>
            </w:r>
            <w:r w:rsidRPr="00663DBB">
              <w:rPr>
                <w:rFonts w:eastAsia="標楷體"/>
                <w:color w:val="000000" w:themeColor="text1"/>
                <w:spacing w:val="-20"/>
                <w:sz w:val="22"/>
              </w:rPr>
              <w:t>月</w:t>
            </w:r>
          </w:p>
        </w:tc>
        <w:tc>
          <w:tcPr>
            <w:tcW w:w="714"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w:t>
            </w:r>
            <w:r w:rsidRPr="00663DBB">
              <w:rPr>
                <w:rFonts w:eastAsia="標楷體"/>
                <w:color w:val="000000" w:themeColor="text1"/>
                <w:spacing w:val="-20"/>
                <w:sz w:val="22"/>
              </w:rPr>
              <w:t>月</w:t>
            </w:r>
          </w:p>
        </w:tc>
        <w:tc>
          <w:tcPr>
            <w:tcW w:w="707"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全年</w:t>
            </w:r>
          </w:p>
        </w:tc>
        <w:tc>
          <w:tcPr>
            <w:tcW w:w="684" w:type="dxa"/>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sidRPr="00663DBB">
              <w:rPr>
                <w:rFonts w:eastAsia="標楷體"/>
                <w:spacing w:val="-20"/>
                <w:sz w:val="22"/>
              </w:rPr>
              <w:t>月</w:t>
            </w:r>
          </w:p>
        </w:tc>
        <w:tc>
          <w:tcPr>
            <w:tcW w:w="684" w:type="dxa"/>
            <w:tcBorders>
              <w:bottom w:val="single" w:sz="4" w:space="0" w:color="auto"/>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42" w:type="dxa"/>
            <w:tcBorders>
              <w:bottom w:val="single" w:sz="4" w:space="0" w:color="auto"/>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預估</w:t>
            </w:r>
          </w:p>
        </w:tc>
      </w:tr>
      <w:tr w:rsidR="008E5366" w:rsidRPr="00663DBB" w:rsidTr="008E5366">
        <w:trPr>
          <w:gridAfter w:val="1"/>
          <w:wAfter w:w="54" w:type="dxa"/>
          <w:trHeight w:val="633"/>
          <w:jc w:val="center"/>
        </w:trPr>
        <w:tc>
          <w:tcPr>
            <w:tcW w:w="324" w:type="dxa"/>
            <w:vMerge w:val="restart"/>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z w:val="22"/>
              </w:rPr>
            </w:pPr>
            <w:r w:rsidRPr="00663DBB">
              <w:rPr>
                <w:rFonts w:eastAsia="標楷體"/>
                <w:spacing w:val="-20"/>
                <w:sz w:val="22"/>
              </w:rPr>
              <w:t>經濟成長</w:t>
            </w: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經濟成長率</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4.19</w:t>
            </w:r>
          </w:p>
        </w:tc>
        <w:tc>
          <w:tcPr>
            <w:tcW w:w="657"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1.48</w:t>
            </w:r>
          </w:p>
        </w:tc>
        <w:tc>
          <w:tcPr>
            <w:tcW w:w="567"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sidRPr="00663DBB">
              <w:rPr>
                <w:rFonts w:eastAsia="標楷體"/>
                <w:spacing w:val="-20"/>
                <w:sz w:val="22"/>
              </w:rPr>
              <w:t>2</w:t>
            </w:r>
            <w:r w:rsidRPr="00663DBB">
              <w:rPr>
                <w:rFonts w:eastAsia="標楷體"/>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2.69</w:t>
            </w:r>
          </w:p>
        </w:tc>
        <w:tc>
          <w:tcPr>
            <w:tcW w:w="620"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559"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677"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第</w:t>
            </w:r>
            <w:r w:rsidRPr="00663DBB">
              <w:rPr>
                <w:rFonts w:eastAsia="標楷體"/>
                <w:spacing w:val="-20"/>
                <w:sz w:val="22"/>
              </w:rPr>
              <w:t>3</w:t>
            </w:r>
            <w:r w:rsidRPr="00663DBB">
              <w:rPr>
                <w:rFonts w:eastAsia="標楷體"/>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r w:rsidRPr="00663DBB">
              <w:rPr>
                <w:rFonts w:eastAsia="標楷體"/>
                <w:spacing w:val="-20"/>
                <w:sz w:val="22"/>
              </w:rPr>
              <w:t>1.31</w:t>
            </w:r>
          </w:p>
        </w:tc>
        <w:tc>
          <w:tcPr>
            <w:tcW w:w="633"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c>
          <w:tcPr>
            <w:tcW w:w="644"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c>
          <w:tcPr>
            <w:tcW w:w="714"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2.95</w:t>
            </w:r>
          </w:p>
        </w:tc>
        <w:tc>
          <w:tcPr>
            <w:tcW w:w="707"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2.11</w:t>
            </w:r>
          </w:p>
        </w:tc>
        <w:tc>
          <w:tcPr>
            <w:tcW w:w="684" w:type="dxa"/>
            <w:tcBorders>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84" w:type="dxa"/>
            <w:tcBorders>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2" w:type="dxa"/>
            <w:tcBorders>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r w:rsidRPr="00663DBB">
              <w:rPr>
                <w:rFonts w:eastAsia="標楷體"/>
                <w:color w:val="000000" w:themeColor="text1"/>
                <w:spacing w:val="-20"/>
                <w:sz w:val="22"/>
              </w:rPr>
              <w:t>2.82</w:t>
            </w:r>
          </w:p>
        </w:tc>
      </w:tr>
      <w:tr w:rsidR="008E5366" w:rsidRPr="00663DBB" w:rsidTr="008E5366">
        <w:trPr>
          <w:gridAfter w:val="1"/>
          <w:wAfter w:w="54" w:type="dxa"/>
          <w:trHeight w:val="571"/>
          <w:jc w:val="center"/>
        </w:trPr>
        <w:tc>
          <w:tcPr>
            <w:tcW w:w="324" w:type="dxa"/>
            <w:vMerge/>
            <w:tcBorders>
              <w:left w:val="nil"/>
            </w:tcBorders>
          </w:tcPr>
          <w:p w:rsidR="008E5366" w:rsidRPr="00663DBB" w:rsidRDefault="008E5366" w:rsidP="00BC73D5">
            <w:pPr>
              <w:adjustRightInd w:val="0"/>
              <w:snapToGrid w:val="0"/>
              <w:contextualSpacing/>
              <w:textAlignment w:val="center"/>
              <w:rPr>
                <w:rFonts w:eastAsia="標楷體"/>
                <w:spacing w:val="-40"/>
                <w:sz w:val="22"/>
              </w:rPr>
            </w:pP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民間投資成長率</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-0.25</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-1.85</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2</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8.45</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3</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12.17</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7.38</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4.39</w:t>
            </w:r>
          </w:p>
        </w:tc>
      </w:tr>
      <w:tr w:rsidR="008E5366" w:rsidRPr="00663DBB" w:rsidTr="008E5366">
        <w:trPr>
          <w:gridAfter w:val="1"/>
          <w:wAfter w:w="54" w:type="dxa"/>
          <w:trHeight w:val="551"/>
          <w:jc w:val="center"/>
        </w:trPr>
        <w:tc>
          <w:tcPr>
            <w:tcW w:w="324" w:type="dxa"/>
            <w:vMerge/>
            <w:tcBorders>
              <w:left w:val="nil"/>
            </w:tcBorders>
          </w:tcPr>
          <w:p w:rsidR="008E5366" w:rsidRPr="00663DBB" w:rsidRDefault="008E5366" w:rsidP="00BC73D5">
            <w:pPr>
              <w:adjustRightInd w:val="0"/>
              <w:snapToGrid w:val="0"/>
              <w:contextualSpacing/>
              <w:textAlignment w:val="center"/>
              <w:rPr>
                <w:rFonts w:eastAsia="標楷體"/>
                <w:spacing w:val="-40"/>
                <w:sz w:val="22"/>
              </w:rPr>
            </w:pP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民間消費成長率</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3.10</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1.62</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2</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1.98</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3</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w:t>
            </w:r>
            <w:r>
              <w:rPr>
                <w:rFonts w:eastAsia="標楷體" w:hint="eastAsia"/>
                <w:color w:val="000000" w:themeColor="text1"/>
                <w:spacing w:val="-20"/>
                <w:sz w:val="22"/>
              </w:rPr>
              <w:t>5</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第</w:t>
            </w:r>
            <w:r w:rsidRPr="00663DBB">
              <w:rPr>
                <w:rFonts w:eastAsia="標楷體"/>
                <w:color w:val="000000" w:themeColor="text1"/>
                <w:spacing w:val="-20"/>
                <w:sz w:val="22"/>
              </w:rPr>
              <w:t>4</w:t>
            </w:r>
            <w:r w:rsidRPr="00663DBB">
              <w:rPr>
                <w:rFonts w:eastAsia="標楷體"/>
                <w:color w:val="000000" w:themeColor="text1"/>
                <w:spacing w:val="-20"/>
                <w:sz w:val="22"/>
              </w:rPr>
              <w:t>季</w:t>
            </w:r>
          </w:p>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3.28</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1.77</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2.44</w:t>
            </w:r>
          </w:p>
        </w:tc>
      </w:tr>
      <w:tr w:rsidR="008E5366" w:rsidRPr="00663DBB" w:rsidTr="008E5366">
        <w:trPr>
          <w:gridAfter w:val="1"/>
          <w:wAfter w:w="54" w:type="dxa"/>
          <w:trHeight w:val="531"/>
          <w:jc w:val="center"/>
        </w:trPr>
        <w:tc>
          <w:tcPr>
            <w:tcW w:w="324" w:type="dxa"/>
            <w:vMerge w:val="restart"/>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產業</w:t>
            </w: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工業生產指數</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4.44</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-0.25</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-0.52</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-0.21</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0.82</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-0.22</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5.55</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0.65</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Pr>
                <w:rFonts w:eastAsia="標楷體" w:hint="eastAsia"/>
                <w:spacing w:val="-20"/>
                <w:sz w:val="22"/>
              </w:rPr>
              <w:t>82</w:t>
            </w:r>
          </w:p>
        </w:tc>
        <w:tc>
          <w:tcPr>
            <w:tcW w:w="684" w:type="dxa"/>
            <w:tcBorders>
              <w:top w:val="nil"/>
              <w:left w:val="nil"/>
              <w:bottom w:val="nil"/>
              <w:right w:val="nil"/>
            </w:tcBorders>
            <w:vAlign w:val="center"/>
          </w:tcPr>
          <w:p w:rsidR="008E5366" w:rsidRPr="00E66E50" w:rsidRDefault="008E5366" w:rsidP="002147AE">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7.00</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556"/>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製造業生產指數</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4.69</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-0.32</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-0.71</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-0.85</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r w:rsidRPr="00BF5C69">
              <w:rPr>
                <w:rFonts w:eastAsia="標楷體" w:hint="eastAsia"/>
                <w:spacing w:val="-20"/>
                <w:sz w:val="22"/>
              </w:rPr>
              <w:t>-0.56</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0.47</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0.39</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5.60</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0.56</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-1.89</w:t>
            </w:r>
          </w:p>
        </w:tc>
        <w:tc>
          <w:tcPr>
            <w:tcW w:w="684" w:type="dxa"/>
            <w:tcBorders>
              <w:top w:val="nil"/>
              <w:left w:val="nil"/>
              <w:bottom w:val="nil"/>
              <w:right w:val="nil"/>
            </w:tcBorders>
            <w:vAlign w:val="center"/>
          </w:tcPr>
          <w:p w:rsidR="008E5366" w:rsidRPr="00E66E50" w:rsidRDefault="008E5366" w:rsidP="002147AE">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7.59</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566"/>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商業營業額</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億元</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142,685</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142,072</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11,976</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12,177</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11,899</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12,236</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12,415</w:t>
            </w:r>
          </w:p>
        </w:tc>
        <w:tc>
          <w:tcPr>
            <w:tcW w:w="644" w:type="dxa"/>
            <w:tcBorders>
              <w:top w:val="nil"/>
              <w:left w:val="nil"/>
              <w:bottom w:val="nil"/>
              <w:right w:val="nil"/>
            </w:tcBorders>
            <w:vAlign w:val="center"/>
          </w:tcPr>
          <w:p w:rsidR="008E5366" w:rsidRPr="00663DBB" w:rsidRDefault="008E5366" w:rsidP="00BF5C69">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12,0</w:t>
            </w:r>
            <w:r>
              <w:rPr>
                <w:rFonts w:eastAsia="標楷體" w:hint="eastAsia"/>
                <w:color w:val="000000" w:themeColor="text1"/>
                <w:spacing w:val="-20"/>
                <w:sz w:val="22"/>
              </w:rPr>
              <w:t>7</w:t>
            </w:r>
            <w:r w:rsidRPr="00663DBB">
              <w:rPr>
                <w:rFonts w:eastAsia="標楷體"/>
                <w:color w:val="000000" w:themeColor="text1"/>
                <w:spacing w:val="-20"/>
                <w:sz w:val="22"/>
              </w:rPr>
              <w:t>9</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12,542</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143,077</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12,39</w:t>
            </w:r>
            <w:r>
              <w:rPr>
                <w:rFonts w:eastAsia="標楷體" w:hint="eastAsia"/>
                <w:spacing w:val="-20"/>
                <w:sz w:val="22"/>
              </w:rPr>
              <w:t>5</w:t>
            </w:r>
          </w:p>
        </w:tc>
        <w:tc>
          <w:tcPr>
            <w:tcW w:w="684" w:type="dxa"/>
            <w:tcBorders>
              <w:top w:val="nil"/>
              <w:left w:val="nil"/>
              <w:bottom w:val="nil"/>
              <w:right w:val="nil"/>
            </w:tcBorders>
            <w:vAlign w:val="center"/>
          </w:tcPr>
          <w:p w:rsidR="008E5366" w:rsidRPr="00E66E50" w:rsidRDefault="008E5366" w:rsidP="002147AE">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10,619</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417"/>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-0.4</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-0.3</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-0.6</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1.3</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w:t>
            </w:r>
            <w:r>
              <w:rPr>
                <w:rFonts w:eastAsia="標楷體" w:hint="eastAsia"/>
                <w:color w:val="000000" w:themeColor="text1"/>
                <w:spacing w:val="-20"/>
                <w:sz w:val="22"/>
              </w:rPr>
              <w:t>5</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3.7</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w:t>
            </w:r>
          </w:p>
        </w:tc>
        <w:tc>
          <w:tcPr>
            <w:tcW w:w="684" w:type="dxa"/>
            <w:tcBorders>
              <w:top w:val="nil"/>
              <w:left w:val="nil"/>
              <w:bottom w:val="nil"/>
              <w:right w:val="nil"/>
            </w:tcBorders>
            <w:vAlign w:val="center"/>
          </w:tcPr>
          <w:p w:rsidR="008E5366" w:rsidRPr="00E66E50" w:rsidRDefault="008E5366" w:rsidP="002147AE">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2.1</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693"/>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綜合商品零售業</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營業額</w:t>
            </w:r>
            <w:r w:rsidRPr="00663DBB">
              <w:rPr>
                <w:rFonts w:eastAsia="標楷體"/>
                <w:spacing w:val="-20"/>
                <w:sz w:val="22"/>
              </w:rPr>
              <w:t>(</w:t>
            </w:r>
            <w:r w:rsidRPr="00663DBB">
              <w:rPr>
                <w:rFonts w:eastAsia="標楷體"/>
                <w:spacing w:val="-20"/>
                <w:sz w:val="22"/>
              </w:rPr>
              <w:t>億元</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9,786</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10,280</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847</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866</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924</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875</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988</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939</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912</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10,579</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98</w:t>
            </w:r>
            <w:r>
              <w:rPr>
                <w:rFonts w:eastAsia="標楷體" w:hint="eastAsia"/>
                <w:spacing w:val="-20"/>
                <w:sz w:val="22"/>
              </w:rPr>
              <w:t>2</w:t>
            </w:r>
          </w:p>
        </w:tc>
        <w:tc>
          <w:tcPr>
            <w:tcW w:w="684" w:type="dxa"/>
            <w:tcBorders>
              <w:top w:val="nil"/>
              <w:left w:val="nil"/>
              <w:bottom w:val="nil"/>
              <w:right w:val="nil"/>
            </w:tcBorders>
            <w:vAlign w:val="center"/>
          </w:tcPr>
          <w:p w:rsidR="008E5366" w:rsidRPr="00E66E50" w:rsidRDefault="008E5366" w:rsidP="002147AE">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810</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419"/>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6.7</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w:t>
            </w:r>
            <w:r>
              <w:rPr>
                <w:rFonts w:eastAsia="標楷體" w:hint="eastAsia"/>
                <w:spacing w:val="-20"/>
                <w:sz w:val="22"/>
              </w:rPr>
              <w:t>0</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4.6</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0.1</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4.0</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8.3</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3.0</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6.0</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1.9</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w:t>
            </w:r>
            <w:r>
              <w:rPr>
                <w:rFonts w:eastAsia="標楷體" w:hint="eastAsia"/>
                <w:spacing w:val="-20"/>
                <w:sz w:val="22"/>
              </w:rPr>
              <w:t>4.6</w:t>
            </w:r>
          </w:p>
        </w:tc>
        <w:tc>
          <w:tcPr>
            <w:tcW w:w="684" w:type="dxa"/>
            <w:tcBorders>
              <w:top w:val="nil"/>
              <w:left w:val="nil"/>
              <w:bottom w:val="nil"/>
              <w:right w:val="nil"/>
            </w:tcBorders>
            <w:vAlign w:val="center"/>
          </w:tcPr>
          <w:p w:rsidR="008E5366" w:rsidRPr="00E66E50" w:rsidRDefault="008E5366" w:rsidP="002147AE">
            <w:pPr>
              <w:adjustRightInd w:val="0"/>
              <w:snapToGrid w:val="0"/>
              <w:ind w:leftChars="-50" w:left="-120" w:rightChars="-50" w:right="-120"/>
              <w:contextualSpacing/>
              <w:jc w:val="center"/>
              <w:textAlignment w:val="center"/>
              <w:rPr>
                <w:rFonts w:eastAsia="標楷體"/>
                <w:spacing w:val="-20"/>
                <w:sz w:val="22"/>
              </w:rPr>
            </w:pPr>
            <w:r w:rsidRPr="00E66E50">
              <w:rPr>
                <w:rFonts w:eastAsia="標楷體" w:hint="eastAsia"/>
                <w:spacing w:val="-20"/>
                <w:sz w:val="22"/>
              </w:rPr>
              <w:t>-9.4</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425"/>
          <w:jc w:val="center"/>
        </w:trPr>
        <w:tc>
          <w:tcPr>
            <w:tcW w:w="324" w:type="dxa"/>
            <w:vMerge w:val="restart"/>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對外貿易</w:t>
            </w:r>
          </w:p>
        </w:tc>
        <w:tc>
          <w:tcPr>
            <w:tcW w:w="1429" w:type="dxa"/>
            <w:gridSpan w:val="2"/>
            <w:tcBorders>
              <w:bottom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出口</w:t>
            </w: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3,082.6</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3,011.8</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264.9</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253.0</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256.4</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252.4</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267.1</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257.3</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263.9</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3,054.5</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243.1</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212.9</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3,156</w:t>
            </w:r>
          </w:p>
        </w:tc>
      </w:tr>
      <w:tr w:rsidR="008E5366" w:rsidRPr="00663DBB" w:rsidTr="008E5366">
        <w:trPr>
          <w:gridAfter w:val="1"/>
          <w:wAfter w:w="54" w:type="dxa"/>
          <w:trHeight w:val="402"/>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12.3</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-2.3</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8.7</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1.6</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3.6</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-7.0</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3.4</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1.2</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1.4</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-5.3</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7.9</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3.33</w:t>
            </w:r>
          </w:p>
        </w:tc>
      </w:tr>
      <w:tr w:rsidR="008E5366" w:rsidRPr="00663DBB" w:rsidTr="008E5366">
        <w:trPr>
          <w:gridAfter w:val="1"/>
          <w:wAfter w:w="54" w:type="dxa"/>
          <w:trHeight w:val="423"/>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進口</w:t>
            </w: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2,814.4</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2,704.7</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232.3</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220.8</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210.5</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229.0</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226.0</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213.8</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241.8</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2,700.7</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213.4</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197.2</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2,807</w:t>
            </w:r>
          </w:p>
        </w:tc>
      </w:tr>
      <w:tr w:rsidR="008E5366" w:rsidRPr="00663DBB" w:rsidTr="008E5366">
        <w:trPr>
          <w:gridAfter w:val="1"/>
          <w:wAfter w:w="54" w:type="dxa"/>
          <w:trHeight w:val="415"/>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12.0</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-3.9</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6.8</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-7.7</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-1.2</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-2.9</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-0.5</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10.1</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-0.1</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-15.2</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3.95</w:t>
            </w:r>
          </w:p>
        </w:tc>
      </w:tr>
      <w:tr w:rsidR="008E5366" w:rsidRPr="00663DBB" w:rsidTr="008E5366">
        <w:trPr>
          <w:gridAfter w:val="1"/>
          <w:wAfter w:w="54" w:type="dxa"/>
          <w:trHeight w:val="550"/>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外銷訂單</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億美元</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4,361.3</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4,410.1</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color w:val="000000" w:themeColor="text1"/>
                <w:spacing w:val="-20"/>
                <w:sz w:val="22"/>
              </w:rPr>
              <w:t>35</w:t>
            </w:r>
            <w:r w:rsidRPr="00663DBB">
              <w:rPr>
                <w:rFonts w:eastAsia="標楷體"/>
                <w:color w:val="000000" w:themeColor="text1"/>
                <w:spacing w:val="-20"/>
                <w:sz w:val="22"/>
              </w:rPr>
              <w:t>0</w:t>
            </w:r>
            <w:r>
              <w:rPr>
                <w:rFonts w:eastAsia="標楷體" w:hint="eastAsia"/>
                <w:color w:val="000000" w:themeColor="text1"/>
                <w:spacing w:val="-20"/>
                <w:sz w:val="22"/>
              </w:rPr>
              <w:t>.9</w:t>
            </w:r>
          </w:p>
        </w:tc>
        <w:tc>
          <w:tcPr>
            <w:tcW w:w="620" w:type="dxa"/>
            <w:tcBorders>
              <w:top w:val="nil"/>
              <w:left w:val="nil"/>
              <w:bottom w:val="nil"/>
              <w:right w:val="nil"/>
            </w:tcBorders>
            <w:vAlign w:val="center"/>
          </w:tcPr>
          <w:p w:rsidR="008E5366" w:rsidRPr="00663DBB" w:rsidRDefault="008E5366" w:rsidP="00832B80">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361.</w:t>
            </w:r>
            <w:r>
              <w:rPr>
                <w:rFonts w:eastAsia="標楷體" w:hint="eastAsia"/>
                <w:color w:val="000000" w:themeColor="text1"/>
                <w:spacing w:val="-20"/>
                <w:sz w:val="22"/>
              </w:rPr>
              <w:t>2</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363.2</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384.2</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395.9</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410.5</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423.1</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4,429.3</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361.1</w:t>
            </w:r>
          </w:p>
        </w:tc>
        <w:tc>
          <w:tcPr>
            <w:tcW w:w="684" w:type="dxa"/>
            <w:tcBorders>
              <w:top w:val="nil"/>
              <w:left w:val="nil"/>
              <w:bottom w:val="nil"/>
              <w:right w:val="nil"/>
            </w:tcBorders>
            <w:vAlign w:val="center"/>
          </w:tcPr>
          <w:p w:rsidR="008E5366" w:rsidRPr="0054520A" w:rsidRDefault="008E5366" w:rsidP="002147AE">
            <w:pPr>
              <w:adjustRightInd w:val="0"/>
              <w:snapToGrid w:val="0"/>
              <w:ind w:leftChars="-50" w:left="-120" w:rightChars="-50" w:right="-120"/>
              <w:contextualSpacing/>
              <w:jc w:val="center"/>
              <w:textAlignment w:val="center"/>
              <w:rPr>
                <w:rFonts w:eastAsia="標楷體"/>
                <w:spacing w:val="-20"/>
                <w:sz w:val="22"/>
              </w:rPr>
            </w:pPr>
            <w:r w:rsidRPr="0054520A">
              <w:rPr>
                <w:rFonts w:eastAsia="標楷體" w:hint="eastAsia"/>
                <w:spacing w:val="-20"/>
                <w:sz w:val="22"/>
              </w:rPr>
              <w:t>307.1</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417"/>
          <w:jc w:val="center"/>
        </w:trPr>
        <w:tc>
          <w:tcPr>
            <w:tcW w:w="324" w:type="dxa"/>
            <w:vMerge/>
            <w:tcBorders>
              <w:left w:val="nil"/>
            </w:tcBorders>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7.2</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-3.5</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0.5</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0.5</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2.0</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3.2</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7.4</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0.4</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w:t>
            </w:r>
          </w:p>
        </w:tc>
        <w:tc>
          <w:tcPr>
            <w:tcW w:w="684" w:type="dxa"/>
            <w:tcBorders>
              <w:top w:val="nil"/>
              <w:left w:val="nil"/>
              <w:bottom w:val="nil"/>
              <w:right w:val="nil"/>
            </w:tcBorders>
            <w:vAlign w:val="center"/>
          </w:tcPr>
          <w:p w:rsidR="008E5366" w:rsidRPr="0054520A" w:rsidRDefault="008E5366" w:rsidP="002147AE">
            <w:pPr>
              <w:adjustRightInd w:val="0"/>
              <w:snapToGrid w:val="0"/>
              <w:ind w:leftChars="-50" w:left="-120" w:rightChars="-50" w:right="-120"/>
              <w:contextualSpacing/>
              <w:jc w:val="center"/>
              <w:textAlignment w:val="center"/>
              <w:rPr>
                <w:rFonts w:eastAsia="標楷體"/>
                <w:spacing w:val="-20"/>
                <w:sz w:val="22"/>
              </w:rPr>
            </w:pPr>
            <w:r w:rsidRPr="0054520A">
              <w:rPr>
                <w:rFonts w:eastAsia="標楷體" w:hint="eastAsia"/>
                <w:spacing w:val="-20"/>
                <w:sz w:val="22"/>
              </w:rPr>
              <w:t>5.7</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FF0000"/>
                <w:spacing w:val="-20"/>
                <w:sz w:val="22"/>
              </w:rPr>
            </w:pPr>
          </w:p>
        </w:tc>
      </w:tr>
      <w:tr w:rsidR="008E5366" w:rsidRPr="00663DBB" w:rsidTr="008E5366">
        <w:trPr>
          <w:gridAfter w:val="1"/>
          <w:wAfter w:w="54" w:type="dxa"/>
          <w:trHeight w:val="618"/>
          <w:jc w:val="center"/>
        </w:trPr>
        <w:tc>
          <w:tcPr>
            <w:tcW w:w="324" w:type="dxa"/>
            <w:vMerge w:val="restart"/>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物價</w:t>
            </w: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消費者物價指數</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1.42</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1.93</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0.60</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0.06</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-0.78</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0.84</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0.64</w:t>
            </w:r>
          </w:p>
        </w:tc>
        <w:tc>
          <w:tcPr>
            <w:tcW w:w="644" w:type="dxa"/>
            <w:tcBorders>
              <w:top w:val="nil"/>
              <w:left w:val="nil"/>
              <w:bottom w:val="nil"/>
              <w:right w:val="nil"/>
            </w:tcBorders>
            <w:vAlign w:val="center"/>
          </w:tcPr>
          <w:p w:rsidR="008E5366" w:rsidRPr="00663DBB" w:rsidRDefault="008E5366" w:rsidP="00832B80">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0.6</w:t>
            </w:r>
            <w:r>
              <w:rPr>
                <w:rFonts w:eastAsia="標楷體" w:hint="eastAsia"/>
                <w:color w:val="000000" w:themeColor="text1"/>
                <w:spacing w:val="-20"/>
                <w:sz w:val="22"/>
              </w:rPr>
              <w:t>8</w:t>
            </w:r>
          </w:p>
        </w:tc>
        <w:tc>
          <w:tcPr>
            <w:tcW w:w="714" w:type="dxa"/>
            <w:tcBorders>
              <w:top w:val="nil"/>
              <w:left w:val="nil"/>
              <w:bottom w:val="nil"/>
              <w:right w:val="nil"/>
            </w:tcBorders>
            <w:vAlign w:val="center"/>
          </w:tcPr>
          <w:p w:rsidR="008E5366" w:rsidRPr="00663DBB" w:rsidRDefault="008E5366" w:rsidP="00832B80">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0.3</w:t>
            </w:r>
            <w:r>
              <w:rPr>
                <w:rFonts w:eastAsia="標楷體" w:hint="eastAsia"/>
                <w:color w:val="000000" w:themeColor="text1"/>
                <w:spacing w:val="-20"/>
                <w:sz w:val="22"/>
              </w:rPr>
              <w:t>4</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0.79</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w:t>
            </w:r>
            <w:r>
              <w:rPr>
                <w:rFonts w:eastAsia="標楷體" w:hint="eastAsia"/>
                <w:spacing w:val="-20"/>
                <w:sz w:val="22"/>
              </w:rPr>
              <w:t>83</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-0.05</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1.07</w:t>
            </w:r>
          </w:p>
        </w:tc>
      </w:tr>
      <w:tr w:rsidR="008E5366" w:rsidRPr="00663DBB" w:rsidTr="008E5366">
        <w:trPr>
          <w:gridAfter w:val="1"/>
          <w:wAfter w:w="54" w:type="dxa"/>
          <w:trHeight w:val="541"/>
          <w:jc w:val="center"/>
        </w:trPr>
        <w:tc>
          <w:tcPr>
            <w:tcW w:w="324" w:type="dxa"/>
            <w:vMerge/>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躉售物價指數</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4.32</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-1.16</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-2.10</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-2.21</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-2.82</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-2.57</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-1.8</w:t>
            </w:r>
            <w:r w:rsidR="00346834">
              <w:rPr>
                <w:rFonts w:eastAsia="標楷體" w:hint="eastAsia"/>
                <w:color w:val="000000" w:themeColor="text1"/>
                <w:spacing w:val="-20"/>
                <w:sz w:val="22"/>
              </w:rPr>
              <w:t>4</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-0.9</w:t>
            </w:r>
            <w:r w:rsidR="00346834">
              <w:rPr>
                <w:rFonts w:eastAsia="標楷體" w:hint="eastAsia"/>
                <w:color w:val="000000" w:themeColor="text1"/>
                <w:spacing w:val="-20"/>
                <w:sz w:val="22"/>
              </w:rPr>
              <w:t>3</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-0.01</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-2.43</w:t>
            </w:r>
          </w:p>
        </w:tc>
        <w:tc>
          <w:tcPr>
            <w:tcW w:w="68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0.</w:t>
            </w:r>
            <w:r>
              <w:rPr>
                <w:rFonts w:eastAsia="標楷體" w:hint="eastAsia"/>
                <w:spacing w:val="-20"/>
                <w:sz w:val="22"/>
              </w:rPr>
              <w:t>54</w:t>
            </w:r>
          </w:p>
        </w:tc>
        <w:tc>
          <w:tcPr>
            <w:tcW w:w="684" w:type="dxa"/>
            <w:tcBorders>
              <w:top w:val="nil"/>
              <w:left w:val="nil"/>
              <w:bottom w:val="nil"/>
              <w:right w:val="nil"/>
            </w:tcBorders>
            <w:vAlign w:val="center"/>
          </w:tcPr>
          <w:p w:rsidR="008E5366" w:rsidRPr="00663DBB" w:rsidRDefault="008E5366" w:rsidP="002147AE">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-0.48</w:t>
            </w:r>
          </w:p>
        </w:tc>
        <w:tc>
          <w:tcPr>
            <w:tcW w:w="642"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0.82</w:t>
            </w:r>
          </w:p>
        </w:tc>
      </w:tr>
      <w:tr w:rsidR="008E5366" w:rsidRPr="00663DBB" w:rsidTr="008E5366">
        <w:trPr>
          <w:gridAfter w:val="1"/>
          <w:wAfter w:w="54" w:type="dxa"/>
          <w:trHeight w:val="712"/>
          <w:jc w:val="center"/>
        </w:trPr>
        <w:tc>
          <w:tcPr>
            <w:tcW w:w="324" w:type="dxa"/>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金融</w:t>
            </w: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貨幣供給額</w:t>
            </w:r>
            <w:r w:rsidRPr="00663DBB">
              <w:rPr>
                <w:rFonts w:eastAsia="標楷體"/>
                <w:spacing w:val="-20"/>
                <w:sz w:val="22"/>
              </w:rPr>
              <w:t>M2</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年增率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5.79</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4.17</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4.82</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5.42</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5.41</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5.54</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5.99</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spacing w:val="-20"/>
                <w:sz w:val="22"/>
              </w:rPr>
            </w:pPr>
            <w:r w:rsidRPr="00663DBB">
              <w:rPr>
                <w:rFonts w:eastAsia="標楷體"/>
                <w:spacing w:val="-20"/>
                <w:sz w:val="22"/>
              </w:rPr>
              <w:t>6.05</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5.75</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4.78</w:t>
            </w:r>
          </w:p>
        </w:tc>
        <w:tc>
          <w:tcPr>
            <w:tcW w:w="684" w:type="dxa"/>
            <w:tcBorders>
              <w:top w:val="nil"/>
              <w:left w:val="nil"/>
              <w:bottom w:val="nil"/>
              <w:right w:val="nil"/>
            </w:tcBorders>
            <w:shd w:val="clear" w:color="auto" w:fill="auto"/>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r w:rsidRPr="003A05AD">
              <w:rPr>
                <w:rFonts w:eastAsia="標楷體" w:hint="eastAsia"/>
                <w:spacing w:val="-20"/>
                <w:sz w:val="22"/>
              </w:rPr>
              <w:t>5.97</w:t>
            </w:r>
          </w:p>
        </w:tc>
        <w:tc>
          <w:tcPr>
            <w:tcW w:w="684" w:type="dxa"/>
            <w:tcBorders>
              <w:top w:val="nil"/>
              <w:left w:val="nil"/>
              <w:bottom w:val="nil"/>
              <w:right w:val="nil"/>
            </w:tcBorders>
            <w:vAlign w:val="center"/>
          </w:tcPr>
          <w:p w:rsidR="008E5366" w:rsidRPr="003A05AD" w:rsidRDefault="008E5366" w:rsidP="002147A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5.61</w:t>
            </w:r>
          </w:p>
        </w:tc>
        <w:tc>
          <w:tcPr>
            <w:tcW w:w="642" w:type="dxa"/>
            <w:tcBorders>
              <w:top w:val="nil"/>
              <w:left w:val="nil"/>
              <w:bottom w:val="nil"/>
              <w:right w:val="nil"/>
            </w:tcBorders>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p>
        </w:tc>
      </w:tr>
      <w:tr w:rsidR="008E5366" w:rsidRPr="00663DBB" w:rsidTr="008E5366">
        <w:trPr>
          <w:gridAfter w:val="1"/>
          <w:wAfter w:w="54" w:type="dxa"/>
          <w:trHeight w:val="531"/>
          <w:jc w:val="center"/>
        </w:trPr>
        <w:tc>
          <w:tcPr>
            <w:tcW w:w="324" w:type="dxa"/>
            <w:vMerge w:val="restart"/>
            <w:tcBorders>
              <w:lef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就業</w:t>
            </w: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就業人數</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萬人</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1,070.9</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1,086.0</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1,095.9</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1,098.4</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1,100.0</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1,098.0</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1,099.6</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1,101.9</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1,102.9</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1,096.7</w:t>
            </w:r>
          </w:p>
        </w:tc>
        <w:tc>
          <w:tcPr>
            <w:tcW w:w="684" w:type="dxa"/>
            <w:tcBorders>
              <w:top w:val="nil"/>
              <w:left w:val="nil"/>
              <w:bottom w:val="nil"/>
              <w:right w:val="nil"/>
            </w:tcBorders>
            <w:shd w:val="clear" w:color="auto" w:fill="auto"/>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1,103.6</w:t>
            </w:r>
          </w:p>
        </w:tc>
        <w:tc>
          <w:tcPr>
            <w:tcW w:w="684" w:type="dxa"/>
            <w:tcBorders>
              <w:top w:val="nil"/>
              <w:left w:val="nil"/>
              <w:bottom w:val="nil"/>
              <w:right w:val="nil"/>
            </w:tcBorders>
            <w:vAlign w:val="center"/>
          </w:tcPr>
          <w:p w:rsidR="008E5366" w:rsidRPr="003A05AD" w:rsidRDefault="008E5366" w:rsidP="002147A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1,101.9</w:t>
            </w:r>
          </w:p>
        </w:tc>
        <w:tc>
          <w:tcPr>
            <w:tcW w:w="642" w:type="dxa"/>
            <w:tcBorders>
              <w:top w:val="nil"/>
              <w:left w:val="nil"/>
              <w:bottom w:val="nil"/>
              <w:right w:val="nil"/>
            </w:tcBorders>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p>
        </w:tc>
      </w:tr>
      <w:tr w:rsidR="008E5366" w:rsidRPr="00663DBB" w:rsidTr="008E5366">
        <w:trPr>
          <w:gridAfter w:val="1"/>
          <w:wAfter w:w="54" w:type="dxa"/>
          <w:trHeight w:val="542"/>
          <w:jc w:val="center"/>
        </w:trPr>
        <w:tc>
          <w:tcPr>
            <w:tcW w:w="324" w:type="dxa"/>
            <w:vMerge/>
            <w:tcBorders>
              <w:left w:val="nil"/>
            </w:tcBorders>
          </w:tcPr>
          <w:p w:rsidR="008E5366" w:rsidRPr="00663DBB" w:rsidRDefault="008E5366" w:rsidP="00BC73D5">
            <w:pPr>
              <w:adjustRightInd w:val="0"/>
              <w:snapToGrid w:val="0"/>
              <w:contextualSpacing/>
              <w:textAlignment w:val="center"/>
              <w:rPr>
                <w:rFonts w:eastAsia="標楷體"/>
                <w:spacing w:val="-40"/>
                <w:sz w:val="22"/>
              </w:rPr>
            </w:pP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失業人數</w:t>
            </w:r>
          </w:p>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w:t>
            </w:r>
            <w:r w:rsidRPr="00663DBB">
              <w:rPr>
                <w:rFonts w:eastAsia="標楷體"/>
                <w:spacing w:val="-20"/>
                <w:sz w:val="22"/>
              </w:rPr>
              <w:t>萬人</w:t>
            </w:r>
            <w:r w:rsidRPr="00663DBB">
              <w:rPr>
                <w:rFonts w:eastAsia="標楷體"/>
                <w:spacing w:val="-20"/>
                <w:sz w:val="22"/>
              </w:rPr>
              <w:t>)</w:t>
            </w:r>
          </w:p>
        </w:tc>
        <w:tc>
          <w:tcPr>
            <w:tcW w:w="725" w:type="dxa"/>
            <w:tcBorders>
              <w:top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49.1</w:t>
            </w:r>
          </w:p>
        </w:tc>
        <w:tc>
          <w:tcPr>
            <w:tcW w:w="65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48.1</w:t>
            </w:r>
          </w:p>
        </w:tc>
        <w:tc>
          <w:tcPr>
            <w:tcW w:w="56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47.3</w:t>
            </w:r>
          </w:p>
        </w:tc>
        <w:tc>
          <w:tcPr>
            <w:tcW w:w="620"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48.7</w:t>
            </w:r>
          </w:p>
        </w:tc>
        <w:tc>
          <w:tcPr>
            <w:tcW w:w="559"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49.7</w:t>
            </w:r>
          </w:p>
        </w:tc>
        <w:tc>
          <w:tcPr>
            <w:tcW w:w="67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48.6</w:t>
            </w:r>
          </w:p>
        </w:tc>
        <w:tc>
          <w:tcPr>
            <w:tcW w:w="633"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48.7</w:t>
            </w:r>
          </w:p>
        </w:tc>
        <w:tc>
          <w:tcPr>
            <w:tcW w:w="644" w:type="dxa"/>
            <w:tcBorders>
              <w:top w:val="nil"/>
              <w:left w:val="nil"/>
              <w:bottom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47.8</w:t>
            </w:r>
          </w:p>
        </w:tc>
        <w:tc>
          <w:tcPr>
            <w:tcW w:w="714"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46.9</w:t>
            </w:r>
          </w:p>
        </w:tc>
        <w:tc>
          <w:tcPr>
            <w:tcW w:w="707" w:type="dxa"/>
            <w:tcBorders>
              <w:top w:val="nil"/>
              <w:left w:val="nil"/>
              <w:bottom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47.8</w:t>
            </w:r>
          </w:p>
        </w:tc>
        <w:tc>
          <w:tcPr>
            <w:tcW w:w="684" w:type="dxa"/>
            <w:tcBorders>
              <w:top w:val="nil"/>
              <w:left w:val="nil"/>
              <w:bottom w:val="nil"/>
              <w:right w:val="nil"/>
            </w:tcBorders>
            <w:shd w:val="clear" w:color="auto" w:fill="auto"/>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46.2</w:t>
            </w:r>
          </w:p>
        </w:tc>
        <w:tc>
          <w:tcPr>
            <w:tcW w:w="684" w:type="dxa"/>
            <w:tcBorders>
              <w:top w:val="nil"/>
              <w:left w:val="nil"/>
              <w:bottom w:val="nil"/>
              <w:right w:val="nil"/>
            </w:tcBorders>
            <w:vAlign w:val="center"/>
          </w:tcPr>
          <w:p w:rsidR="008E5366" w:rsidRPr="003A05AD" w:rsidRDefault="008E5366" w:rsidP="002147A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47.0</w:t>
            </w:r>
          </w:p>
        </w:tc>
        <w:tc>
          <w:tcPr>
            <w:tcW w:w="642" w:type="dxa"/>
            <w:tcBorders>
              <w:top w:val="nil"/>
              <w:left w:val="nil"/>
              <w:bottom w:val="nil"/>
              <w:right w:val="nil"/>
            </w:tcBorders>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p>
        </w:tc>
      </w:tr>
      <w:tr w:rsidR="008E5366" w:rsidRPr="00663DBB" w:rsidTr="008E5366">
        <w:trPr>
          <w:gridAfter w:val="1"/>
          <w:wAfter w:w="54" w:type="dxa"/>
          <w:trHeight w:val="417"/>
          <w:jc w:val="center"/>
        </w:trPr>
        <w:tc>
          <w:tcPr>
            <w:tcW w:w="324" w:type="dxa"/>
            <w:vMerge/>
            <w:tcBorders>
              <w:left w:val="nil"/>
            </w:tcBorders>
          </w:tcPr>
          <w:p w:rsidR="008E5366" w:rsidRPr="00663DBB" w:rsidRDefault="008E5366" w:rsidP="00BC73D5">
            <w:pPr>
              <w:adjustRightInd w:val="0"/>
              <w:snapToGrid w:val="0"/>
              <w:contextualSpacing/>
              <w:textAlignment w:val="center"/>
              <w:rPr>
                <w:rFonts w:eastAsia="標楷體"/>
                <w:spacing w:val="-40"/>
                <w:sz w:val="22"/>
              </w:rPr>
            </w:pPr>
          </w:p>
        </w:tc>
        <w:tc>
          <w:tcPr>
            <w:tcW w:w="1429" w:type="dxa"/>
            <w:gridSpan w:val="2"/>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失業率</w:t>
            </w:r>
            <w:r w:rsidRPr="00663DBB">
              <w:rPr>
                <w:rFonts w:eastAsia="標楷體"/>
                <w:spacing w:val="-20"/>
                <w:sz w:val="22"/>
              </w:rPr>
              <w:t>(</w:t>
            </w:r>
            <w:r w:rsidRPr="00663DBB">
              <w:rPr>
                <w:rFonts w:eastAsia="標楷體"/>
                <w:spacing w:val="-20"/>
                <w:sz w:val="22"/>
              </w:rPr>
              <w:t>％</w:t>
            </w:r>
            <w:r w:rsidRPr="00663DBB">
              <w:rPr>
                <w:rFonts w:eastAsia="標楷體"/>
                <w:spacing w:val="-20"/>
                <w:sz w:val="22"/>
              </w:rPr>
              <w:t>)</w:t>
            </w:r>
          </w:p>
        </w:tc>
        <w:tc>
          <w:tcPr>
            <w:tcW w:w="725" w:type="dxa"/>
            <w:tcBorders>
              <w:top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4.39</w:t>
            </w:r>
          </w:p>
        </w:tc>
        <w:tc>
          <w:tcPr>
            <w:tcW w:w="657"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4.24</w:t>
            </w:r>
          </w:p>
        </w:tc>
        <w:tc>
          <w:tcPr>
            <w:tcW w:w="567"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4.14</w:t>
            </w:r>
          </w:p>
        </w:tc>
        <w:tc>
          <w:tcPr>
            <w:tcW w:w="620"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4.25</w:t>
            </w:r>
          </w:p>
        </w:tc>
        <w:tc>
          <w:tcPr>
            <w:tcW w:w="559"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spacing w:val="-20"/>
                <w:sz w:val="22"/>
              </w:rPr>
            </w:pPr>
            <w:r w:rsidRPr="00663DBB">
              <w:rPr>
                <w:rFonts w:eastAsia="標楷體"/>
                <w:spacing w:val="-20"/>
                <w:sz w:val="22"/>
              </w:rPr>
              <w:t>4.33</w:t>
            </w:r>
          </w:p>
        </w:tc>
        <w:tc>
          <w:tcPr>
            <w:tcW w:w="677"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4.24</w:t>
            </w:r>
          </w:p>
        </w:tc>
        <w:tc>
          <w:tcPr>
            <w:tcW w:w="633"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4.24</w:t>
            </w:r>
          </w:p>
        </w:tc>
        <w:tc>
          <w:tcPr>
            <w:tcW w:w="644" w:type="dxa"/>
            <w:tcBorders>
              <w:top w:val="nil"/>
              <w:left w:val="nil"/>
              <w:right w:val="nil"/>
            </w:tcBorders>
            <w:vAlign w:val="center"/>
          </w:tcPr>
          <w:p w:rsidR="008E5366" w:rsidRPr="00663DBB" w:rsidRDefault="008E5366" w:rsidP="00BC73D5">
            <w:pPr>
              <w:adjustRightInd w:val="0"/>
              <w:snapToGrid w:val="0"/>
              <w:ind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4.16</w:t>
            </w:r>
          </w:p>
        </w:tc>
        <w:tc>
          <w:tcPr>
            <w:tcW w:w="714"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4.08</w:t>
            </w:r>
          </w:p>
        </w:tc>
        <w:tc>
          <w:tcPr>
            <w:tcW w:w="707" w:type="dxa"/>
            <w:tcBorders>
              <w:top w:val="nil"/>
              <w:left w:val="nil"/>
              <w:right w:val="nil"/>
            </w:tcBorders>
            <w:vAlign w:val="center"/>
          </w:tcPr>
          <w:p w:rsidR="008E5366" w:rsidRPr="00663DBB" w:rsidRDefault="008E5366" w:rsidP="00BC73D5">
            <w:pPr>
              <w:adjustRightInd w:val="0"/>
              <w:snapToGrid w:val="0"/>
              <w:ind w:leftChars="-50" w:left="-120" w:rightChars="-50" w:right="-120"/>
              <w:contextualSpacing/>
              <w:jc w:val="center"/>
              <w:textAlignment w:val="center"/>
              <w:rPr>
                <w:rFonts w:eastAsia="標楷體"/>
                <w:color w:val="000000" w:themeColor="text1"/>
                <w:spacing w:val="-20"/>
                <w:sz w:val="22"/>
              </w:rPr>
            </w:pPr>
            <w:r w:rsidRPr="00663DBB">
              <w:rPr>
                <w:rFonts w:eastAsia="標楷體"/>
                <w:color w:val="000000" w:themeColor="text1"/>
                <w:spacing w:val="-20"/>
                <w:sz w:val="22"/>
              </w:rPr>
              <w:t>4.18</w:t>
            </w:r>
          </w:p>
        </w:tc>
        <w:tc>
          <w:tcPr>
            <w:tcW w:w="684" w:type="dxa"/>
            <w:tcBorders>
              <w:top w:val="nil"/>
              <w:left w:val="nil"/>
              <w:right w:val="nil"/>
            </w:tcBorders>
            <w:shd w:val="clear" w:color="auto" w:fill="auto"/>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4.02</w:t>
            </w:r>
          </w:p>
        </w:tc>
        <w:tc>
          <w:tcPr>
            <w:tcW w:w="684" w:type="dxa"/>
            <w:tcBorders>
              <w:top w:val="nil"/>
              <w:left w:val="nil"/>
              <w:right w:val="nil"/>
            </w:tcBorders>
            <w:vAlign w:val="center"/>
          </w:tcPr>
          <w:p w:rsidR="008E5366" w:rsidRPr="003A05AD" w:rsidRDefault="008E5366" w:rsidP="002147AE">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4.09</w:t>
            </w:r>
          </w:p>
        </w:tc>
        <w:tc>
          <w:tcPr>
            <w:tcW w:w="642" w:type="dxa"/>
            <w:tcBorders>
              <w:top w:val="nil"/>
              <w:left w:val="nil"/>
              <w:right w:val="nil"/>
            </w:tcBorders>
            <w:vAlign w:val="center"/>
          </w:tcPr>
          <w:p w:rsidR="008E5366" w:rsidRPr="003A05AD" w:rsidRDefault="008E5366" w:rsidP="00BC73D5">
            <w:pPr>
              <w:adjustRightInd w:val="0"/>
              <w:snapToGrid w:val="0"/>
              <w:ind w:leftChars="-50" w:left="-120" w:rightChars="-50" w:right="-120"/>
              <w:contextualSpacing/>
              <w:jc w:val="center"/>
              <w:textAlignment w:val="center"/>
              <w:rPr>
                <w:rFonts w:eastAsia="標楷體"/>
                <w:spacing w:val="-20"/>
                <w:sz w:val="22"/>
              </w:rPr>
            </w:pPr>
          </w:p>
        </w:tc>
      </w:tr>
    </w:tbl>
    <w:p w:rsidR="00FF0855" w:rsidRPr="00564C31" w:rsidRDefault="00587E3C" w:rsidP="00515374">
      <w:pPr>
        <w:ind w:leftChars="-295" w:left="-708"/>
        <w:rPr>
          <w:rFonts w:eastAsia="標楷體"/>
          <w:sz w:val="22"/>
          <w:szCs w:val="22"/>
        </w:rPr>
      </w:pPr>
      <w:r w:rsidRPr="00564C31">
        <w:rPr>
          <w:rFonts w:eastAsia="標楷體"/>
          <w:sz w:val="22"/>
          <w:szCs w:val="22"/>
        </w:rPr>
        <w:t>資料來源：行政院主計總處、中央銀行、經濟部。</w:t>
      </w:r>
    </w:p>
    <w:p w:rsidR="008C415B" w:rsidRPr="005F6A88" w:rsidRDefault="008C415B" w:rsidP="008C415B">
      <w:pPr>
        <w:pStyle w:val="2"/>
        <w:spacing w:after="360"/>
        <w:jc w:val="center"/>
        <w:rPr>
          <w:b w:val="0"/>
          <w:sz w:val="28"/>
        </w:rPr>
      </w:pPr>
      <w:bookmarkStart w:id="31" w:name="_Toc368324015"/>
      <w:bookmarkStart w:id="32" w:name="_Toc383590118"/>
      <w:r w:rsidRPr="005F6A88">
        <w:rPr>
          <w:sz w:val="28"/>
        </w:rPr>
        <w:lastRenderedPageBreak/>
        <w:t>表</w:t>
      </w:r>
      <w:r w:rsidRPr="005F6A88">
        <w:rPr>
          <w:sz w:val="28"/>
        </w:rPr>
        <w:t xml:space="preserve">4  </w:t>
      </w:r>
      <w:r w:rsidRPr="005F6A88">
        <w:rPr>
          <w:sz w:val="28"/>
        </w:rPr>
        <w:t>中國大陸主要經濟指標</w:t>
      </w:r>
      <w:bookmarkEnd w:id="31"/>
      <w:bookmarkEnd w:id="32"/>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240CFF" w:rsidRPr="009970C4" w:rsidTr="00240CFF">
        <w:trPr>
          <w:cantSplit/>
          <w:trHeight w:val="652"/>
        </w:trPr>
        <w:tc>
          <w:tcPr>
            <w:tcW w:w="2516" w:type="dxa"/>
            <w:gridSpan w:val="3"/>
            <w:tcBorders>
              <w:left w:val="nil"/>
              <w:bottom w:val="single" w:sz="4" w:space="0" w:color="auto"/>
            </w:tcBorders>
            <w:vAlign w:val="center"/>
          </w:tcPr>
          <w:p w:rsidR="00240CFF" w:rsidRPr="007D5F75" w:rsidRDefault="00240CFF" w:rsidP="00240CFF">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240CFF" w:rsidRPr="007D5F75" w:rsidRDefault="00240CFF" w:rsidP="00240CFF">
            <w:pPr>
              <w:snapToGrid w:val="0"/>
              <w:spacing w:before="120" w:line="240" w:lineRule="exact"/>
              <w:jc w:val="center"/>
              <w:rPr>
                <w:rFonts w:eastAsia="標楷體"/>
              </w:rPr>
            </w:pPr>
            <w:r w:rsidRPr="007D5F75">
              <w:rPr>
                <w:rFonts w:eastAsia="標楷體"/>
              </w:rPr>
              <w:t>20</w:t>
            </w:r>
            <w:r>
              <w:rPr>
                <w:rFonts w:eastAsia="標楷體" w:hint="eastAsia"/>
              </w:rPr>
              <w:t>09</w:t>
            </w:r>
            <w:r w:rsidRPr="007D5F75">
              <w:rPr>
                <w:rFonts w:eastAsia="標楷體"/>
              </w:rPr>
              <w:t>年</w:t>
            </w:r>
          </w:p>
        </w:tc>
        <w:tc>
          <w:tcPr>
            <w:tcW w:w="1218" w:type="dxa"/>
            <w:tcBorders>
              <w:bottom w:val="single" w:sz="4" w:space="0" w:color="auto"/>
            </w:tcBorders>
            <w:vAlign w:val="center"/>
          </w:tcPr>
          <w:p w:rsidR="00240CFF" w:rsidRPr="007D5F75" w:rsidRDefault="00240CFF" w:rsidP="00240CFF">
            <w:pPr>
              <w:snapToGrid w:val="0"/>
              <w:spacing w:before="120" w:line="240" w:lineRule="exact"/>
              <w:jc w:val="center"/>
              <w:rPr>
                <w:rFonts w:eastAsia="標楷體"/>
              </w:rPr>
            </w:pPr>
            <w:r w:rsidRPr="007D5F75">
              <w:rPr>
                <w:rFonts w:eastAsia="標楷體"/>
              </w:rPr>
              <w:t>201</w:t>
            </w:r>
            <w:r>
              <w:rPr>
                <w:rFonts w:eastAsia="標楷體" w:hint="eastAsia"/>
              </w:rPr>
              <w:t>0</w:t>
            </w:r>
            <w:r w:rsidRPr="007D5F75">
              <w:rPr>
                <w:rFonts w:eastAsia="標楷體"/>
              </w:rPr>
              <w:t>年</w:t>
            </w:r>
          </w:p>
        </w:tc>
        <w:tc>
          <w:tcPr>
            <w:tcW w:w="1218" w:type="dxa"/>
            <w:tcBorders>
              <w:bottom w:val="single" w:sz="4" w:space="0" w:color="auto"/>
            </w:tcBorders>
            <w:vAlign w:val="center"/>
          </w:tcPr>
          <w:p w:rsidR="00240CFF" w:rsidRPr="007D5F75" w:rsidRDefault="00240CFF" w:rsidP="00240CFF">
            <w:pPr>
              <w:snapToGrid w:val="0"/>
              <w:spacing w:before="120" w:line="240" w:lineRule="exact"/>
              <w:jc w:val="center"/>
              <w:rPr>
                <w:rFonts w:eastAsia="標楷體"/>
              </w:rPr>
            </w:pPr>
            <w:r w:rsidRPr="007D5F75">
              <w:rPr>
                <w:rFonts w:eastAsia="標楷體"/>
              </w:rPr>
              <w:t>201</w:t>
            </w:r>
            <w:r>
              <w:rPr>
                <w:rFonts w:eastAsia="標楷體" w:hint="eastAsia"/>
              </w:rPr>
              <w:t>1</w:t>
            </w:r>
            <w:r w:rsidRPr="007D5F75">
              <w:rPr>
                <w:rFonts w:eastAsia="標楷體"/>
              </w:rPr>
              <w:t>年</w:t>
            </w:r>
          </w:p>
        </w:tc>
        <w:tc>
          <w:tcPr>
            <w:tcW w:w="1218" w:type="dxa"/>
            <w:tcBorders>
              <w:bottom w:val="single" w:sz="4" w:space="0" w:color="auto"/>
              <w:right w:val="nil"/>
            </w:tcBorders>
            <w:vAlign w:val="center"/>
          </w:tcPr>
          <w:p w:rsidR="00240CFF" w:rsidRPr="007D5F75" w:rsidRDefault="00240CFF" w:rsidP="00240CFF">
            <w:pPr>
              <w:snapToGrid w:val="0"/>
              <w:spacing w:before="120" w:line="240" w:lineRule="exact"/>
              <w:jc w:val="center"/>
              <w:rPr>
                <w:rFonts w:eastAsia="標楷體"/>
              </w:rPr>
            </w:pPr>
            <w:r w:rsidRPr="007D5F75">
              <w:rPr>
                <w:rFonts w:eastAsia="標楷體"/>
              </w:rPr>
              <w:t>201</w:t>
            </w:r>
            <w:r>
              <w:rPr>
                <w:rFonts w:eastAsia="標楷體" w:hint="eastAsia"/>
              </w:rPr>
              <w:t>2</w:t>
            </w:r>
            <w:r w:rsidRPr="007D5F75">
              <w:rPr>
                <w:rFonts w:eastAsia="標楷體"/>
              </w:rPr>
              <w:t>年</w:t>
            </w:r>
          </w:p>
        </w:tc>
        <w:tc>
          <w:tcPr>
            <w:tcW w:w="1218" w:type="dxa"/>
            <w:tcBorders>
              <w:bottom w:val="single" w:sz="4" w:space="0" w:color="auto"/>
              <w:right w:val="nil"/>
            </w:tcBorders>
            <w:vAlign w:val="center"/>
          </w:tcPr>
          <w:p w:rsidR="00240CFF" w:rsidRPr="009970C4" w:rsidRDefault="00240CFF" w:rsidP="00240CFF">
            <w:pPr>
              <w:snapToGrid w:val="0"/>
              <w:spacing w:before="120" w:line="240" w:lineRule="exact"/>
              <w:jc w:val="center"/>
              <w:rPr>
                <w:rFonts w:eastAsia="標楷體"/>
              </w:rPr>
            </w:pPr>
            <w:r w:rsidRPr="009970C4">
              <w:rPr>
                <w:rFonts w:eastAsia="標楷體"/>
              </w:rPr>
              <w:t>201</w:t>
            </w:r>
            <w:r>
              <w:rPr>
                <w:rFonts w:eastAsia="標楷體" w:hint="eastAsia"/>
              </w:rPr>
              <w:t>3</w:t>
            </w:r>
            <w:r w:rsidRPr="009970C4">
              <w:rPr>
                <w:rFonts w:eastAsia="標楷體"/>
              </w:rPr>
              <w:t>年</w:t>
            </w:r>
          </w:p>
        </w:tc>
        <w:tc>
          <w:tcPr>
            <w:tcW w:w="1470" w:type="dxa"/>
            <w:tcBorders>
              <w:bottom w:val="single" w:sz="4" w:space="0" w:color="auto"/>
              <w:right w:val="nil"/>
            </w:tcBorders>
            <w:vAlign w:val="center"/>
          </w:tcPr>
          <w:p w:rsidR="00240CFF" w:rsidRPr="009970C4" w:rsidRDefault="00240CFF" w:rsidP="00240CFF">
            <w:pPr>
              <w:snapToGrid w:val="0"/>
              <w:spacing w:before="120" w:line="240" w:lineRule="exact"/>
              <w:jc w:val="center"/>
              <w:rPr>
                <w:rFonts w:eastAsia="標楷體"/>
              </w:rPr>
            </w:pPr>
            <w:r>
              <w:rPr>
                <w:rFonts w:eastAsia="標楷體" w:hint="eastAsia"/>
              </w:rPr>
              <w:t>2014</w:t>
            </w:r>
            <w:r>
              <w:rPr>
                <w:rFonts w:eastAsia="標楷體" w:hint="eastAsia"/>
              </w:rPr>
              <w:t>年</w:t>
            </w:r>
            <w:r>
              <w:rPr>
                <w:rFonts w:eastAsia="標楷體" w:hint="eastAsia"/>
              </w:rPr>
              <w:t>1-2</w:t>
            </w:r>
            <w:r>
              <w:rPr>
                <w:rFonts w:eastAsia="標楷體" w:hint="eastAsia"/>
              </w:rPr>
              <w:t>月</w:t>
            </w:r>
          </w:p>
        </w:tc>
      </w:tr>
      <w:tr w:rsidR="00240CFF" w:rsidRPr="007D5F75" w:rsidTr="00240CFF">
        <w:trPr>
          <w:cantSplit/>
          <w:trHeight w:hRule="exact" w:val="773"/>
        </w:trPr>
        <w:tc>
          <w:tcPr>
            <w:tcW w:w="1126" w:type="dxa"/>
            <w:gridSpan w:val="2"/>
            <w:vMerge w:val="restart"/>
            <w:tcBorders>
              <w:top w:val="single" w:sz="4" w:space="0" w:color="auto"/>
              <w:left w:val="nil"/>
              <w:bottom w:val="double" w:sz="4" w:space="0" w:color="auto"/>
            </w:tcBorders>
            <w:vAlign w:val="center"/>
          </w:tcPr>
          <w:p w:rsidR="00240CFF" w:rsidRPr="007D5F75" w:rsidRDefault="00240CFF" w:rsidP="00240CFF">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240CFF" w:rsidRPr="007D5F75" w:rsidRDefault="00240CFF" w:rsidP="00240CFF">
            <w:pPr>
              <w:rPr>
                <w:rFonts w:eastAsia="標楷體"/>
              </w:rPr>
            </w:pPr>
            <w:r w:rsidRPr="007D5F75">
              <w:rPr>
                <w:rFonts w:eastAsia="標楷體"/>
              </w:rPr>
              <w:t>（</w:t>
            </w:r>
            <w:r w:rsidRPr="007D5F75">
              <w:rPr>
                <w:rFonts w:eastAsia="標楷體"/>
              </w:rPr>
              <w:t>GDP</w:t>
            </w:r>
            <w:r w:rsidRPr="007D5F75">
              <w:rPr>
                <w:rFonts w:eastAsia="標楷體"/>
              </w:rPr>
              <w:t>）</w:t>
            </w:r>
          </w:p>
        </w:tc>
        <w:tc>
          <w:tcPr>
            <w:tcW w:w="1390" w:type="dxa"/>
            <w:tcBorders>
              <w:top w:val="single" w:sz="4" w:space="0" w:color="auto"/>
              <w:bottom w:val="single" w:sz="4" w:space="0" w:color="auto"/>
            </w:tcBorders>
          </w:tcPr>
          <w:p w:rsidR="00240CFF" w:rsidRPr="007D5F75" w:rsidRDefault="00240CFF" w:rsidP="00240CFF">
            <w:pPr>
              <w:jc w:val="center"/>
              <w:rPr>
                <w:rFonts w:eastAsia="標楷體"/>
              </w:rPr>
            </w:pPr>
            <w:r w:rsidRPr="007D5F75">
              <w:rPr>
                <w:rFonts w:eastAsia="標楷體"/>
              </w:rPr>
              <w:t>金額</w:t>
            </w:r>
          </w:p>
          <w:p w:rsidR="00240CFF" w:rsidRPr="007D5F75" w:rsidRDefault="00240CFF" w:rsidP="00240CFF">
            <w:pPr>
              <w:rPr>
                <w:rFonts w:eastAsia="標楷體"/>
              </w:rPr>
            </w:pPr>
            <w:r w:rsidRPr="007D5F75">
              <w:rPr>
                <w:rFonts w:eastAsia="標楷體"/>
              </w:rPr>
              <w:t>（億人民幣）</w:t>
            </w:r>
          </w:p>
        </w:tc>
        <w:tc>
          <w:tcPr>
            <w:tcW w:w="1217" w:type="dxa"/>
            <w:tcBorders>
              <w:top w:val="single" w:sz="4" w:space="0" w:color="auto"/>
              <w:left w:val="nil"/>
              <w:bottom w:val="nil"/>
              <w:right w:val="nil"/>
            </w:tcBorders>
            <w:vAlign w:val="center"/>
          </w:tcPr>
          <w:p w:rsidR="00240CFF" w:rsidRPr="007D5F75" w:rsidRDefault="00240CFF" w:rsidP="00240CFF">
            <w:pPr>
              <w:snapToGrid w:val="0"/>
              <w:spacing w:line="280" w:lineRule="exact"/>
              <w:ind w:rightChars="50" w:right="120"/>
              <w:jc w:val="right"/>
              <w:rPr>
                <w:rFonts w:eastAsia="標楷體"/>
              </w:rPr>
            </w:pPr>
            <w:r w:rsidRPr="007D5F75">
              <w:rPr>
                <w:rFonts w:eastAsia="標楷體"/>
              </w:rPr>
              <w:t>340,903</w:t>
            </w:r>
          </w:p>
        </w:tc>
        <w:tc>
          <w:tcPr>
            <w:tcW w:w="1218" w:type="dxa"/>
            <w:tcBorders>
              <w:top w:val="single" w:sz="4" w:space="0" w:color="auto"/>
              <w:left w:val="nil"/>
              <w:bottom w:val="nil"/>
              <w:right w:val="nil"/>
            </w:tcBorders>
            <w:vAlign w:val="center"/>
          </w:tcPr>
          <w:p w:rsidR="00240CFF" w:rsidRPr="007D5F75" w:rsidRDefault="00240CFF" w:rsidP="00240CFF">
            <w:pPr>
              <w:snapToGrid w:val="0"/>
              <w:spacing w:line="280" w:lineRule="exact"/>
              <w:ind w:rightChars="50" w:right="120"/>
              <w:jc w:val="right"/>
              <w:rPr>
                <w:rFonts w:eastAsia="標楷體"/>
              </w:rPr>
            </w:pPr>
            <w:r w:rsidRPr="007D5F75">
              <w:rPr>
                <w:rFonts w:eastAsia="標楷體"/>
              </w:rPr>
              <w:t>397,983</w:t>
            </w:r>
          </w:p>
        </w:tc>
        <w:tc>
          <w:tcPr>
            <w:tcW w:w="1218" w:type="dxa"/>
            <w:tcBorders>
              <w:top w:val="single" w:sz="4" w:space="0" w:color="auto"/>
              <w:left w:val="nil"/>
              <w:bottom w:val="nil"/>
              <w:right w:val="nil"/>
            </w:tcBorders>
            <w:vAlign w:val="center"/>
          </w:tcPr>
          <w:p w:rsidR="00240CFF" w:rsidRPr="007D5F75" w:rsidRDefault="00240CFF" w:rsidP="00240CFF">
            <w:pPr>
              <w:snapToGrid w:val="0"/>
              <w:spacing w:line="280" w:lineRule="exact"/>
              <w:ind w:rightChars="50" w:right="120"/>
              <w:jc w:val="right"/>
              <w:rPr>
                <w:rFonts w:eastAsia="標楷體"/>
              </w:rPr>
            </w:pPr>
            <w:r w:rsidRPr="007D5F75">
              <w:rPr>
                <w:rFonts w:eastAsia="標楷體"/>
              </w:rPr>
              <w:t>471,564</w:t>
            </w:r>
          </w:p>
        </w:tc>
        <w:tc>
          <w:tcPr>
            <w:tcW w:w="1218" w:type="dxa"/>
            <w:tcBorders>
              <w:top w:val="single" w:sz="4" w:space="0" w:color="auto"/>
              <w:left w:val="nil"/>
              <w:bottom w:val="nil"/>
              <w:right w:val="nil"/>
            </w:tcBorders>
            <w:vAlign w:val="center"/>
          </w:tcPr>
          <w:p w:rsidR="00240CFF" w:rsidRPr="007D5F75" w:rsidRDefault="00240CFF" w:rsidP="00240CFF">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218" w:type="dxa"/>
            <w:tcBorders>
              <w:top w:val="single" w:sz="4" w:space="0" w:color="auto"/>
              <w:left w:val="nil"/>
              <w:bottom w:val="nil"/>
              <w:right w:val="nil"/>
            </w:tcBorders>
            <w:vAlign w:val="center"/>
          </w:tcPr>
          <w:p w:rsidR="00240CFF" w:rsidRPr="007D5F75" w:rsidRDefault="00240CFF" w:rsidP="00240CFF">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c>
          <w:tcPr>
            <w:tcW w:w="1470" w:type="dxa"/>
            <w:tcBorders>
              <w:top w:val="single" w:sz="4" w:space="0" w:color="auto"/>
              <w:left w:val="nil"/>
              <w:bottom w:val="nil"/>
              <w:right w:val="nil"/>
            </w:tcBorders>
            <w:vAlign w:val="center"/>
          </w:tcPr>
          <w:p w:rsidR="00240CFF" w:rsidRDefault="00240CFF" w:rsidP="00240CFF">
            <w:pPr>
              <w:snapToGrid w:val="0"/>
              <w:spacing w:line="280" w:lineRule="exact"/>
              <w:ind w:rightChars="50" w:right="120"/>
              <w:jc w:val="right"/>
              <w:rPr>
                <w:rFonts w:eastAsia="標楷體"/>
              </w:rPr>
            </w:pPr>
            <w:proofErr w:type="gramStart"/>
            <w:r>
              <w:rPr>
                <w:rFonts w:ascii="標楷體" w:eastAsia="標楷體" w:hAnsi="標楷體" w:hint="eastAsia"/>
              </w:rPr>
              <w:t>—</w:t>
            </w:r>
            <w:proofErr w:type="gramEnd"/>
          </w:p>
        </w:tc>
      </w:tr>
      <w:tr w:rsidR="00240CFF" w:rsidRPr="007D5F75" w:rsidTr="00240CFF">
        <w:trPr>
          <w:cantSplit/>
          <w:trHeight w:hRule="exact" w:val="680"/>
        </w:trPr>
        <w:tc>
          <w:tcPr>
            <w:tcW w:w="1126" w:type="dxa"/>
            <w:gridSpan w:val="2"/>
            <w:vMerge/>
            <w:tcBorders>
              <w:top w:val="double" w:sz="4" w:space="0" w:color="auto"/>
              <w:left w:val="nil"/>
              <w:bottom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1390" w:type="dxa"/>
            <w:tcBorders>
              <w:top w:val="single" w:sz="4" w:space="0" w:color="auto"/>
              <w:bottom w:val="single" w:sz="4" w:space="0" w:color="auto"/>
            </w:tcBorders>
          </w:tcPr>
          <w:p w:rsidR="00240CFF" w:rsidRPr="007D5F75" w:rsidRDefault="00240CFF" w:rsidP="00240CFF">
            <w:pPr>
              <w:snapToGrid w:val="0"/>
              <w:spacing w:line="240" w:lineRule="atLeast"/>
              <w:jc w:val="center"/>
              <w:rPr>
                <w:rFonts w:eastAsia="標楷體"/>
              </w:rPr>
            </w:pPr>
            <w:r w:rsidRPr="007D5F75">
              <w:rPr>
                <w:rFonts w:eastAsia="標楷體"/>
              </w:rPr>
              <w:t>成長率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10.4</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Pr>
                <w:rFonts w:eastAsia="標楷體" w:hint="eastAsia"/>
              </w:rPr>
              <w:t>7.7</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Pr>
                <w:rFonts w:eastAsia="標楷體" w:hint="eastAsia"/>
              </w:rPr>
              <w:t>7.7</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r w:rsidR="00240CFF" w:rsidRPr="007D5F75" w:rsidTr="00240CF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金額</w:t>
            </w:r>
          </w:p>
          <w:p w:rsidR="00240CFF" w:rsidRPr="007D5F75" w:rsidRDefault="00240CFF" w:rsidP="00240CFF">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224,846</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278,140</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301,933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Pr>
                <w:rFonts w:eastAsia="標楷體" w:hint="eastAsia"/>
              </w:rPr>
              <w:t>364,835</w:t>
            </w:r>
          </w:p>
        </w:tc>
        <w:tc>
          <w:tcPr>
            <w:tcW w:w="1218"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r w:rsidRPr="00AA0433">
              <w:rPr>
                <w:rFonts w:eastAsia="標楷體" w:hint="eastAsia"/>
              </w:rPr>
              <w:t>30,283</w:t>
            </w:r>
          </w:p>
        </w:tc>
      </w:tr>
      <w:tr w:rsidR="00240CFF" w:rsidRPr="007D5F75" w:rsidTr="00240CF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Pr>
                <w:rFonts w:eastAsia="標楷體" w:hint="eastAsia"/>
              </w:rPr>
              <w:t>年增率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30.1</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20.6</w:t>
            </w:r>
          </w:p>
        </w:tc>
        <w:tc>
          <w:tcPr>
            <w:tcW w:w="1218"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Pr>
                <w:rFonts w:eastAsia="標楷體" w:hint="eastAsia"/>
              </w:rPr>
              <w:t>19.6</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r>
              <w:rPr>
                <w:rFonts w:eastAsia="標楷體" w:hint="eastAsia"/>
              </w:rPr>
              <w:t>17.9</w:t>
            </w:r>
          </w:p>
        </w:tc>
      </w:tr>
      <w:tr w:rsidR="00240CFF" w:rsidRPr="007D5F75" w:rsidTr="00240CF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240CFF" w:rsidRPr="007D5F75" w:rsidRDefault="00240CFF" w:rsidP="00240CFF">
            <w:pPr>
              <w:snapToGrid w:val="0"/>
              <w:spacing w:line="240" w:lineRule="atLeast"/>
              <w:jc w:val="center"/>
              <w:rPr>
                <w:rFonts w:eastAsia="標楷體"/>
              </w:rPr>
            </w:pPr>
            <w:r w:rsidRPr="007D5F75">
              <w:rPr>
                <w:rFonts w:eastAsia="標楷體"/>
              </w:rPr>
              <w:t>金額</w:t>
            </w:r>
          </w:p>
          <w:p w:rsidR="00240CFF" w:rsidRPr="007D5F75" w:rsidRDefault="00240CFF" w:rsidP="00240CFF">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125,343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154,554</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181,226</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Pr>
                <w:rFonts w:eastAsia="標楷體" w:hint="eastAsia"/>
              </w:rPr>
              <w:t>207,167</w:t>
            </w:r>
          </w:p>
        </w:tc>
        <w:tc>
          <w:tcPr>
            <w:tcW w:w="1218"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r>
              <w:rPr>
                <w:rFonts w:eastAsia="標楷體" w:hint="eastAsia"/>
              </w:rPr>
              <w:t>42,281</w:t>
            </w:r>
          </w:p>
        </w:tc>
      </w:tr>
      <w:tr w:rsidR="00240CFF" w:rsidRPr="007D5F75" w:rsidTr="00240CF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40CFF" w:rsidRPr="007D5F75" w:rsidRDefault="00240CFF" w:rsidP="00240CFF">
            <w:pPr>
              <w:snapToGrid w:val="0"/>
              <w:spacing w:line="240" w:lineRule="atLeast"/>
              <w:jc w:val="center"/>
              <w:rPr>
                <w:rFonts w:eastAsia="標楷體"/>
              </w:rPr>
            </w:pPr>
            <w:r>
              <w:rPr>
                <w:rFonts w:eastAsia="標楷體" w:hint="eastAsia"/>
              </w:rPr>
              <w:t>年增率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15.5</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18.4</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17.1</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218"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c>
          <w:tcPr>
            <w:tcW w:w="1470"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Pr>
                <w:rFonts w:eastAsia="標楷體" w:hint="eastAsia"/>
              </w:rPr>
              <w:t>11.8</w:t>
            </w:r>
          </w:p>
        </w:tc>
      </w:tr>
      <w:tr w:rsidR="00240CFF" w:rsidRPr="00AC6323" w:rsidTr="00240CFF">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對外</w:t>
            </w:r>
          </w:p>
          <w:p w:rsidR="00240CFF" w:rsidRPr="007D5F75" w:rsidRDefault="00240CFF" w:rsidP="00240CFF">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金額</w:t>
            </w:r>
          </w:p>
          <w:p w:rsidR="00240CFF" w:rsidRPr="007D5F75" w:rsidRDefault="00240CFF" w:rsidP="00240CFF">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12,016.7</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15,779.3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18,986.0</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218"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r>
              <w:rPr>
                <w:rFonts w:eastAsia="標楷體" w:hint="eastAsia"/>
              </w:rPr>
              <w:t>3,212.3</w:t>
            </w:r>
          </w:p>
        </w:tc>
      </w:tr>
      <w:tr w:rsidR="00240CFF" w:rsidRPr="00AC6323" w:rsidTr="00240CFF">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Pr>
                <w:rFonts w:eastAsia="標楷體" w:hint="eastAsia"/>
              </w:rPr>
              <w:t>年增</w:t>
            </w:r>
            <w:r w:rsidRPr="007D5F75">
              <w:rPr>
                <w:rFonts w:eastAsia="標楷體"/>
              </w:rPr>
              <w:t>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-16.0</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31.3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20.3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7.9</w:t>
            </w:r>
          </w:p>
        </w:tc>
        <w:tc>
          <w:tcPr>
            <w:tcW w:w="1218"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r>
              <w:rPr>
                <w:rFonts w:eastAsia="標楷體" w:hint="eastAsia"/>
              </w:rPr>
              <w:t>-1.6</w:t>
            </w:r>
          </w:p>
        </w:tc>
      </w:tr>
      <w:tr w:rsidR="00240CFF" w:rsidRPr="00AC6323" w:rsidTr="00240CFF">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金額</w:t>
            </w:r>
          </w:p>
          <w:p w:rsidR="00240CFF" w:rsidRPr="007D5F75" w:rsidRDefault="00240CFF" w:rsidP="00240CFF">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10,056.0</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13,948.3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17,434.6</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218"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Pr>
                <w:rFonts w:eastAsia="標楷體" w:hint="eastAsia"/>
              </w:rPr>
              <w:t>3,123.5</w:t>
            </w:r>
          </w:p>
        </w:tc>
      </w:tr>
      <w:tr w:rsidR="00240CFF" w:rsidRPr="00AC6323" w:rsidTr="00240CFF">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40CFF" w:rsidRPr="007D5F75" w:rsidRDefault="00240CFF" w:rsidP="00240CFF">
            <w:pPr>
              <w:snapToGrid w:val="0"/>
              <w:spacing w:line="240" w:lineRule="atLeast"/>
              <w:jc w:val="center"/>
              <w:rPr>
                <w:rFonts w:eastAsia="標楷體"/>
              </w:rPr>
            </w:pPr>
            <w:r>
              <w:rPr>
                <w:rFonts w:eastAsia="標楷體" w:hint="eastAsia"/>
              </w:rPr>
              <w:t>年增</w:t>
            </w:r>
            <w:r w:rsidRPr="007D5F75">
              <w:rPr>
                <w:rFonts w:eastAsia="標楷體"/>
              </w:rPr>
              <w:t>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-11.2</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38.7</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24.9</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4.3</w:t>
            </w:r>
          </w:p>
        </w:tc>
        <w:tc>
          <w:tcPr>
            <w:tcW w:w="1218"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Pr>
                <w:rFonts w:eastAsia="標楷體" w:hint="eastAsia"/>
              </w:rPr>
              <w:t>10.0</w:t>
            </w:r>
          </w:p>
        </w:tc>
      </w:tr>
      <w:tr w:rsidR="00240CFF" w:rsidRPr="00AC6323" w:rsidTr="00240CFF">
        <w:trPr>
          <w:cantSplit/>
          <w:trHeight w:hRule="exact" w:val="620"/>
        </w:trPr>
        <w:tc>
          <w:tcPr>
            <w:tcW w:w="1126" w:type="dxa"/>
            <w:gridSpan w:val="2"/>
            <w:vMerge w:val="restart"/>
            <w:tcBorders>
              <w:top w:val="single" w:sz="4" w:space="0" w:color="auto"/>
              <w:left w:val="nil"/>
              <w:right w:val="single" w:sz="4" w:space="0" w:color="auto"/>
            </w:tcBorders>
            <w:vAlign w:val="center"/>
          </w:tcPr>
          <w:p w:rsidR="00240CFF" w:rsidRPr="007D5F75" w:rsidRDefault="00240CFF" w:rsidP="00240CFF">
            <w:pPr>
              <w:snapToGrid w:val="0"/>
              <w:spacing w:line="300" w:lineRule="auto"/>
              <w:jc w:val="center"/>
              <w:rPr>
                <w:rFonts w:eastAsia="標楷體"/>
              </w:rPr>
            </w:pPr>
            <w:r w:rsidRPr="00323EFD">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金額</w:t>
            </w:r>
          </w:p>
          <w:p w:rsidR="00240CFF" w:rsidRPr="007D5F75" w:rsidRDefault="00240CFF" w:rsidP="00240CFF">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900.3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1,057.4</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1,160.1</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1,117</w:t>
            </w:r>
          </w:p>
        </w:tc>
        <w:tc>
          <w:tcPr>
            <w:tcW w:w="1218" w:type="dxa"/>
            <w:tcBorders>
              <w:top w:val="nil"/>
              <w:left w:val="nil"/>
              <w:bottom w:val="nil"/>
              <w:right w:val="nil"/>
            </w:tcBorders>
            <w:vAlign w:val="center"/>
          </w:tcPr>
          <w:p w:rsidR="00240CFF" w:rsidRPr="00AC6323" w:rsidRDefault="00240CFF" w:rsidP="00240CFF">
            <w:pPr>
              <w:snapToGrid w:val="0"/>
              <w:spacing w:line="320" w:lineRule="exact"/>
              <w:ind w:rightChars="50" w:right="120"/>
              <w:jc w:val="right"/>
              <w:rPr>
                <w:rFonts w:eastAsia="標楷體"/>
              </w:rPr>
            </w:pPr>
            <w:r>
              <w:rPr>
                <w:rFonts w:eastAsia="標楷體" w:hint="eastAsia"/>
              </w:rPr>
              <w:t>1,175.9</w:t>
            </w:r>
          </w:p>
        </w:tc>
        <w:tc>
          <w:tcPr>
            <w:tcW w:w="1470" w:type="dxa"/>
            <w:tcBorders>
              <w:top w:val="nil"/>
              <w:left w:val="nil"/>
              <w:bottom w:val="nil"/>
              <w:right w:val="nil"/>
            </w:tcBorders>
            <w:vAlign w:val="center"/>
          </w:tcPr>
          <w:p w:rsidR="00240CFF" w:rsidRPr="00BA123E" w:rsidRDefault="00240CFF" w:rsidP="00240CFF">
            <w:pPr>
              <w:snapToGrid w:val="0"/>
              <w:spacing w:line="320" w:lineRule="exact"/>
              <w:ind w:rightChars="50" w:right="120"/>
              <w:jc w:val="right"/>
              <w:rPr>
                <w:rFonts w:eastAsia="標楷體"/>
              </w:rPr>
            </w:pPr>
            <w:r w:rsidRPr="00BA123E">
              <w:rPr>
                <w:rFonts w:eastAsia="標楷體"/>
              </w:rPr>
              <w:t>193.1</w:t>
            </w:r>
          </w:p>
        </w:tc>
      </w:tr>
      <w:tr w:rsidR="00240CFF" w:rsidRPr="00AC6323" w:rsidTr="00240CFF">
        <w:trPr>
          <w:cantSplit/>
          <w:trHeight w:hRule="exact" w:val="650"/>
        </w:trPr>
        <w:tc>
          <w:tcPr>
            <w:tcW w:w="1126" w:type="dxa"/>
            <w:gridSpan w:val="2"/>
            <w:vMerge/>
            <w:tcBorders>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Pr>
                <w:rFonts w:eastAsia="標楷體" w:hint="eastAsia"/>
              </w:rPr>
              <w:t>年增</w:t>
            </w:r>
            <w:r w:rsidRPr="007D5F75">
              <w:rPr>
                <w:rFonts w:eastAsia="標楷體"/>
              </w:rPr>
              <w:t>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-2.6</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17.4</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9.7</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218" w:type="dxa"/>
            <w:tcBorders>
              <w:top w:val="nil"/>
              <w:left w:val="nil"/>
              <w:bottom w:val="nil"/>
              <w:right w:val="nil"/>
            </w:tcBorders>
            <w:vAlign w:val="center"/>
          </w:tcPr>
          <w:p w:rsidR="00240CFF" w:rsidRPr="00AC6323" w:rsidRDefault="00240CFF" w:rsidP="00240CFF">
            <w:pPr>
              <w:snapToGrid w:val="0"/>
              <w:spacing w:line="440" w:lineRule="exact"/>
              <w:ind w:rightChars="50" w:right="120"/>
              <w:jc w:val="right"/>
              <w:rPr>
                <w:rFonts w:eastAsia="標楷體"/>
              </w:rPr>
            </w:pPr>
            <w:r>
              <w:rPr>
                <w:rFonts w:eastAsia="標楷體" w:hint="eastAsia"/>
              </w:rPr>
              <w:t>5.25</w:t>
            </w:r>
          </w:p>
        </w:tc>
        <w:tc>
          <w:tcPr>
            <w:tcW w:w="1470" w:type="dxa"/>
            <w:tcBorders>
              <w:top w:val="nil"/>
              <w:left w:val="nil"/>
              <w:bottom w:val="nil"/>
              <w:right w:val="nil"/>
            </w:tcBorders>
            <w:vAlign w:val="center"/>
          </w:tcPr>
          <w:p w:rsidR="00240CFF" w:rsidRPr="00BA123E" w:rsidRDefault="00240CFF" w:rsidP="00240CFF">
            <w:pPr>
              <w:snapToGrid w:val="0"/>
              <w:spacing w:line="440" w:lineRule="exact"/>
              <w:ind w:rightChars="50" w:right="120"/>
              <w:jc w:val="right"/>
              <w:rPr>
                <w:rFonts w:eastAsia="標楷體"/>
              </w:rPr>
            </w:pPr>
            <w:r w:rsidRPr="00BA123E">
              <w:rPr>
                <w:rFonts w:eastAsia="標楷體" w:hint="eastAsia"/>
              </w:rPr>
              <w:t>10.4</w:t>
            </w:r>
          </w:p>
        </w:tc>
      </w:tr>
      <w:tr w:rsidR="00240CFF" w:rsidRPr="007D5F75" w:rsidTr="00240CFF">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ind w:left="2" w:hanging="2"/>
              <w:jc w:val="center"/>
              <w:rPr>
                <w:rFonts w:eastAsia="標楷體"/>
              </w:rPr>
            </w:pPr>
            <w:r w:rsidRPr="007D5F7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年增率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-0.7</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3.3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5.4</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2.6</w:t>
            </w:r>
          </w:p>
        </w:tc>
        <w:tc>
          <w:tcPr>
            <w:tcW w:w="1218"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c>
          <w:tcPr>
            <w:tcW w:w="1470" w:type="dxa"/>
            <w:tcBorders>
              <w:top w:val="nil"/>
              <w:left w:val="nil"/>
              <w:bottom w:val="nil"/>
              <w:right w:val="nil"/>
            </w:tcBorders>
            <w:vAlign w:val="center"/>
          </w:tcPr>
          <w:p w:rsidR="00240CFF" w:rsidRPr="00004A44" w:rsidRDefault="00240CFF" w:rsidP="00240CFF">
            <w:pPr>
              <w:snapToGrid w:val="0"/>
              <w:spacing w:line="440" w:lineRule="exact"/>
              <w:ind w:rightChars="50" w:right="120"/>
              <w:jc w:val="right"/>
              <w:rPr>
                <w:rFonts w:eastAsia="標楷體"/>
              </w:rPr>
            </w:pPr>
            <w:r>
              <w:rPr>
                <w:rFonts w:eastAsia="標楷體" w:hint="eastAsia"/>
              </w:rPr>
              <w:t>2.2</w:t>
            </w:r>
          </w:p>
        </w:tc>
      </w:tr>
      <w:tr w:rsidR="00240CFF" w:rsidRPr="00EB2595" w:rsidTr="00240CFF">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exact"/>
              <w:jc w:val="center"/>
              <w:rPr>
                <w:rFonts w:eastAsia="標楷體"/>
              </w:rPr>
            </w:pPr>
            <w:r w:rsidRPr="007D5F75">
              <w:rPr>
                <w:rFonts w:eastAsia="標楷體"/>
              </w:rPr>
              <w:t>貨幣供給</w:t>
            </w:r>
          </w:p>
          <w:p w:rsidR="00240CFF" w:rsidRPr="007D5F75" w:rsidRDefault="00240CFF" w:rsidP="00240CFF">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Pr>
                <w:rFonts w:eastAsia="標楷體" w:hint="eastAsia"/>
              </w:rPr>
              <w:t>年增</w:t>
            </w:r>
            <w:r w:rsidRPr="007D5F75">
              <w:rPr>
                <w:rFonts w:eastAsia="標楷體"/>
              </w:rPr>
              <w:t>率</w:t>
            </w:r>
          </w:p>
          <w:p w:rsidR="00240CFF" w:rsidRPr="007D5F75" w:rsidRDefault="00240CFF" w:rsidP="00240CFF">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27.6</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19.7</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13.6</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hint="eastAsia"/>
              </w:rPr>
              <w:t>13.8</w:t>
            </w:r>
          </w:p>
        </w:tc>
        <w:tc>
          <w:tcPr>
            <w:tcW w:w="1218" w:type="dxa"/>
            <w:tcBorders>
              <w:top w:val="nil"/>
              <w:left w:val="nil"/>
              <w:bottom w:val="nil"/>
              <w:right w:val="nil"/>
            </w:tcBorders>
            <w:vAlign w:val="center"/>
          </w:tcPr>
          <w:p w:rsidR="00240CFF" w:rsidRPr="00EB2595" w:rsidRDefault="00240CFF" w:rsidP="00240CFF">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240CFF" w:rsidRDefault="00240CFF" w:rsidP="00240CFF">
            <w:pPr>
              <w:snapToGrid w:val="0"/>
              <w:spacing w:line="440" w:lineRule="exact"/>
              <w:ind w:rightChars="50" w:right="120"/>
              <w:jc w:val="right"/>
              <w:rPr>
                <w:rFonts w:eastAsia="標楷體"/>
              </w:rPr>
            </w:pPr>
            <w:r>
              <w:rPr>
                <w:rFonts w:eastAsia="標楷體" w:hint="eastAsia"/>
              </w:rPr>
              <w:t>13.3</w:t>
            </w:r>
          </w:p>
        </w:tc>
      </w:tr>
      <w:tr w:rsidR="00240CFF" w:rsidRPr="00EB2595" w:rsidTr="00240CFF">
        <w:trPr>
          <w:cantSplit/>
          <w:trHeight w:val="766"/>
        </w:trPr>
        <w:tc>
          <w:tcPr>
            <w:tcW w:w="465" w:type="dxa"/>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r w:rsidRPr="007D5F7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美元兌</w:t>
            </w:r>
          </w:p>
          <w:p w:rsidR="00240CFF" w:rsidRPr="007D5F75" w:rsidRDefault="00240CFF" w:rsidP="00240CFF">
            <w:pPr>
              <w:snapToGrid w:val="0"/>
              <w:spacing w:line="240" w:lineRule="atLeast"/>
              <w:jc w:val="center"/>
              <w:rPr>
                <w:rFonts w:eastAsia="標楷體"/>
              </w:rPr>
            </w:pPr>
            <w:r w:rsidRPr="007D5F75">
              <w:rPr>
                <w:rFonts w:eastAsia="標楷體"/>
              </w:rPr>
              <w:t>人民幣</w:t>
            </w:r>
          </w:p>
        </w:tc>
        <w:tc>
          <w:tcPr>
            <w:tcW w:w="1217"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1: 6.8310</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b/>
                <w:bCs/>
                <w:sz w:val="18"/>
              </w:rPr>
            </w:pPr>
            <w:r w:rsidRPr="007D5F75">
              <w:rPr>
                <w:rFonts w:eastAsia="標楷體"/>
              </w:rPr>
              <w:t>1:6.7703</w:t>
            </w:r>
          </w:p>
        </w:tc>
        <w:tc>
          <w:tcPr>
            <w:tcW w:w="1218" w:type="dxa"/>
            <w:tcBorders>
              <w:top w:val="nil"/>
              <w:left w:val="nil"/>
              <w:bottom w:val="nil"/>
              <w:right w:val="nil"/>
            </w:tcBorders>
            <w:vAlign w:val="center"/>
          </w:tcPr>
          <w:p w:rsidR="00240CFF" w:rsidRPr="007D5F75" w:rsidRDefault="00240CFF" w:rsidP="00240CFF">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218" w:type="dxa"/>
            <w:tcBorders>
              <w:top w:val="nil"/>
              <w:left w:val="nil"/>
              <w:bottom w:val="nil"/>
              <w:right w:val="nil"/>
            </w:tcBorders>
            <w:shd w:val="clear" w:color="auto" w:fill="auto"/>
            <w:vAlign w:val="center"/>
          </w:tcPr>
          <w:p w:rsidR="00240CFF" w:rsidRPr="007D5F75" w:rsidRDefault="00240CFF" w:rsidP="00240CFF">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218" w:type="dxa"/>
            <w:tcBorders>
              <w:top w:val="nil"/>
              <w:left w:val="nil"/>
              <w:bottom w:val="nil"/>
              <w:right w:val="nil"/>
            </w:tcBorders>
            <w:vAlign w:val="center"/>
          </w:tcPr>
          <w:p w:rsidR="00240CFF" w:rsidRPr="00EB2595" w:rsidRDefault="00240CFF" w:rsidP="00240CFF">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240CFF" w:rsidRPr="000F4A13" w:rsidRDefault="00240CFF" w:rsidP="00240CFF">
            <w:pPr>
              <w:snapToGrid w:val="0"/>
              <w:spacing w:line="200" w:lineRule="exact"/>
              <w:ind w:rightChars="14" w:right="34"/>
              <w:jc w:val="right"/>
              <w:rPr>
                <w:rFonts w:eastAsia="標楷體"/>
              </w:rPr>
            </w:pPr>
            <w:r w:rsidRPr="007920B2">
              <w:rPr>
                <w:rFonts w:eastAsia="標楷體"/>
              </w:rPr>
              <w:t>1:6.</w:t>
            </w:r>
            <w:r w:rsidRPr="007920B2">
              <w:rPr>
                <w:rFonts w:eastAsia="標楷體" w:hint="eastAsia"/>
              </w:rPr>
              <w:t>1452</w:t>
            </w:r>
            <w:r w:rsidRPr="00762802">
              <w:rPr>
                <w:rFonts w:eastAsia="標楷體"/>
                <w:sz w:val="16"/>
                <w:szCs w:val="16"/>
              </w:rPr>
              <w:t>（</w:t>
            </w:r>
            <w:r w:rsidRPr="00762802">
              <w:rPr>
                <w:rFonts w:eastAsia="標楷體"/>
                <w:sz w:val="16"/>
                <w:szCs w:val="16"/>
              </w:rPr>
              <w:t>201</w:t>
            </w:r>
            <w:r w:rsidRPr="00762802">
              <w:rPr>
                <w:rFonts w:eastAsia="標楷體" w:hint="eastAsia"/>
                <w:sz w:val="16"/>
                <w:szCs w:val="16"/>
              </w:rPr>
              <w:t>4</w:t>
            </w:r>
            <w:r w:rsidRPr="00762802">
              <w:rPr>
                <w:rFonts w:eastAsia="標楷體"/>
                <w:sz w:val="16"/>
                <w:szCs w:val="16"/>
              </w:rPr>
              <w:t>.</w:t>
            </w:r>
            <w:r w:rsidRPr="00762802">
              <w:rPr>
                <w:rFonts w:eastAsia="標楷體" w:hint="eastAsia"/>
                <w:sz w:val="16"/>
                <w:szCs w:val="16"/>
              </w:rPr>
              <w:t>3</w:t>
            </w:r>
            <w:r w:rsidRPr="00762802">
              <w:rPr>
                <w:rFonts w:eastAsia="標楷體"/>
                <w:sz w:val="16"/>
                <w:szCs w:val="16"/>
              </w:rPr>
              <w:t>.</w:t>
            </w:r>
            <w:r>
              <w:rPr>
                <w:rFonts w:eastAsia="標楷體" w:hint="eastAsia"/>
                <w:sz w:val="16"/>
                <w:szCs w:val="16"/>
              </w:rPr>
              <w:t>24</w:t>
            </w:r>
            <w:r w:rsidRPr="00762802">
              <w:rPr>
                <w:rFonts w:eastAsia="標楷體"/>
                <w:sz w:val="16"/>
                <w:szCs w:val="16"/>
              </w:rPr>
              <w:t>）</w:t>
            </w:r>
          </w:p>
        </w:tc>
      </w:tr>
      <w:tr w:rsidR="00240CFF" w:rsidRPr="00AC6323" w:rsidTr="00240CFF">
        <w:trPr>
          <w:cantSplit/>
          <w:trHeight w:val="711"/>
        </w:trPr>
        <w:tc>
          <w:tcPr>
            <w:tcW w:w="465" w:type="dxa"/>
            <w:vMerge/>
            <w:tcBorders>
              <w:top w:val="single" w:sz="4" w:space="0" w:color="auto"/>
              <w:left w:val="nil"/>
              <w:bottom w:val="single" w:sz="4" w:space="0" w:color="auto"/>
              <w:right w:val="single" w:sz="4" w:space="0" w:color="auto"/>
            </w:tcBorders>
            <w:vAlign w:val="center"/>
          </w:tcPr>
          <w:p w:rsidR="00240CFF" w:rsidRPr="007D5F75" w:rsidRDefault="00240CFF" w:rsidP="00240CFF">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jc w:val="center"/>
              <w:rPr>
                <w:rFonts w:eastAsia="標楷體"/>
              </w:rPr>
            </w:pPr>
            <w:r w:rsidRPr="007D5F7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240CFF" w:rsidRPr="007D5F75" w:rsidRDefault="00240CFF" w:rsidP="00240CFF">
            <w:pPr>
              <w:snapToGrid w:val="0"/>
              <w:spacing w:line="240" w:lineRule="atLeast"/>
              <w:jc w:val="center"/>
              <w:rPr>
                <w:rFonts w:eastAsia="標楷體"/>
              </w:rPr>
            </w:pPr>
            <w:r w:rsidRPr="007D5F75">
              <w:rPr>
                <w:rFonts w:eastAsia="標楷體"/>
              </w:rPr>
              <w:t>金額</w:t>
            </w:r>
          </w:p>
          <w:p w:rsidR="00240CFF" w:rsidRPr="007D5F75" w:rsidRDefault="00240CFF" w:rsidP="00240CFF">
            <w:pPr>
              <w:snapToGrid w:val="0"/>
              <w:spacing w:line="240" w:lineRule="atLeast"/>
              <w:jc w:val="center"/>
              <w:rPr>
                <w:rFonts w:eastAsia="標楷體"/>
              </w:rPr>
            </w:pPr>
            <w:r w:rsidRPr="007D5F75">
              <w:rPr>
                <w:rFonts w:eastAsia="標楷體"/>
              </w:rPr>
              <w:t>（億美元）</w:t>
            </w:r>
          </w:p>
        </w:tc>
        <w:tc>
          <w:tcPr>
            <w:tcW w:w="1217" w:type="dxa"/>
            <w:tcBorders>
              <w:top w:val="nil"/>
              <w:left w:val="nil"/>
              <w:bottom w:val="single" w:sz="4" w:space="0" w:color="auto"/>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23,992</w:t>
            </w:r>
          </w:p>
        </w:tc>
        <w:tc>
          <w:tcPr>
            <w:tcW w:w="1218" w:type="dxa"/>
            <w:tcBorders>
              <w:top w:val="nil"/>
              <w:left w:val="nil"/>
              <w:bottom w:val="single" w:sz="4" w:space="0" w:color="auto"/>
              <w:right w:val="nil"/>
            </w:tcBorders>
            <w:vAlign w:val="center"/>
          </w:tcPr>
          <w:p w:rsidR="00240CFF" w:rsidRPr="007D5F75" w:rsidRDefault="00240CFF" w:rsidP="00240CFF">
            <w:pPr>
              <w:snapToGrid w:val="0"/>
              <w:spacing w:line="440" w:lineRule="exact"/>
              <w:ind w:rightChars="50" w:right="120"/>
              <w:jc w:val="right"/>
              <w:rPr>
                <w:rFonts w:eastAsia="標楷體"/>
                <w:u w:val="single"/>
              </w:rPr>
            </w:pPr>
            <w:r w:rsidRPr="007D5F75">
              <w:rPr>
                <w:rFonts w:eastAsia="標楷體"/>
              </w:rPr>
              <w:t>28,473</w:t>
            </w:r>
          </w:p>
        </w:tc>
        <w:tc>
          <w:tcPr>
            <w:tcW w:w="1218" w:type="dxa"/>
            <w:tcBorders>
              <w:top w:val="nil"/>
              <w:left w:val="nil"/>
              <w:bottom w:val="single" w:sz="4" w:space="0" w:color="auto"/>
              <w:right w:val="nil"/>
            </w:tcBorders>
            <w:vAlign w:val="center"/>
          </w:tcPr>
          <w:p w:rsidR="00240CFF" w:rsidRPr="007D5F75" w:rsidRDefault="00240CFF" w:rsidP="00240CFF">
            <w:pPr>
              <w:snapToGrid w:val="0"/>
              <w:spacing w:line="440" w:lineRule="exact"/>
              <w:ind w:rightChars="50" w:right="120"/>
              <w:jc w:val="right"/>
              <w:rPr>
                <w:rFonts w:eastAsia="標楷體"/>
              </w:rPr>
            </w:pPr>
            <w:r w:rsidRPr="007D5F75">
              <w:rPr>
                <w:rFonts w:eastAsia="標楷體"/>
              </w:rPr>
              <w:t>31,811</w:t>
            </w:r>
          </w:p>
        </w:tc>
        <w:tc>
          <w:tcPr>
            <w:tcW w:w="1218" w:type="dxa"/>
            <w:tcBorders>
              <w:top w:val="nil"/>
              <w:left w:val="nil"/>
              <w:bottom w:val="single" w:sz="4" w:space="0" w:color="auto"/>
              <w:right w:val="nil"/>
            </w:tcBorders>
            <w:vAlign w:val="center"/>
          </w:tcPr>
          <w:p w:rsidR="00240CFF" w:rsidRPr="007D5F75" w:rsidRDefault="00240CFF" w:rsidP="00240CFF">
            <w:pPr>
              <w:snapToGrid w:val="0"/>
              <w:spacing w:line="440" w:lineRule="exact"/>
              <w:ind w:rightChars="50" w:right="120"/>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p>
        </w:tc>
        <w:tc>
          <w:tcPr>
            <w:tcW w:w="1218" w:type="dxa"/>
            <w:tcBorders>
              <w:top w:val="nil"/>
              <w:left w:val="nil"/>
              <w:bottom w:val="single" w:sz="4" w:space="0" w:color="auto"/>
              <w:right w:val="nil"/>
            </w:tcBorders>
          </w:tcPr>
          <w:p w:rsidR="00240CFF" w:rsidRPr="00AC6323" w:rsidRDefault="00240CFF" w:rsidP="00240CFF">
            <w:pPr>
              <w:snapToGrid w:val="0"/>
              <w:spacing w:before="240" w:line="200" w:lineRule="exact"/>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r w:rsidRPr="00AC6323">
              <w:rPr>
                <w:rFonts w:eastAsia="標楷體"/>
                <w:sz w:val="16"/>
              </w:rPr>
              <w:t>（</w:t>
            </w:r>
            <w:r w:rsidRPr="00AC6323">
              <w:rPr>
                <w:rFonts w:eastAsia="標楷體"/>
                <w:sz w:val="16"/>
              </w:rPr>
              <w:t>201</w:t>
            </w:r>
            <w:r w:rsidRPr="00AC6323">
              <w:rPr>
                <w:rFonts w:eastAsia="標楷體" w:hint="eastAsia"/>
                <w:sz w:val="16"/>
              </w:rPr>
              <w:t>3</w:t>
            </w:r>
            <w:r w:rsidRPr="00AC6323">
              <w:rPr>
                <w:rFonts w:eastAsia="標楷體"/>
                <w:sz w:val="16"/>
              </w:rPr>
              <w:t>.</w:t>
            </w:r>
            <w:r>
              <w:rPr>
                <w:rFonts w:eastAsia="標楷體" w:hint="eastAsia"/>
                <w:sz w:val="16"/>
              </w:rPr>
              <w:t>12.31</w:t>
            </w:r>
            <w:r w:rsidRPr="00AC6323">
              <w:rPr>
                <w:rFonts w:eastAsia="標楷體"/>
                <w:sz w:val="16"/>
              </w:rPr>
              <w:t>）</w:t>
            </w:r>
          </w:p>
        </w:tc>
        <w:tc>
          <w:tcPr>
            <w:tcW w:w="1470" w:type="dxa"/>
            <w:tcBorders>
              <w:top w:val="nil"/>
              <w:left w:val="nil"/>
              <w:bottom w:val="single" w:sz="4" w:space="0" w:color="auto"/>
              <w:right w:val="nil"/>
            </w:tcBorders>
            <w:vAlign w:val="center"/>
          </w:tcPr>
          <w:p w:rsidR="00240CFF" w:rsidRPr="00AC6323" w:rsidRDefault="00240CFF" w:rsidP="00240CFF">
            <w:pPr>
              <w:snapToGrid w:val="0"/>
              <w:spacing w:line="440" w:lineRule="exact"/>
              <w:ind w:rightChars="50" w:right="120"/>
              <w:jc w:val="right"/>
              <w:rPr>
                <w:rFonts w:eastAsia="標楷體"/>
              </w:rPr>
            </w:pPr>
            <w:proofErr w:type="gramStart"/>
            <w:r>
              <w:rPr>
                <w:rFonts w:ascii="標楷體" w:eastAsia="標楷體" w:hAnsi="標楷體" w:hint="eastAsia"/>
              </w:rPr>
              <w:t>—</w:t>
            </w:r>
            <w:proofErr w:type="gramEnd"/>
          </w:p>
        </w:tc>
      </w:tr>
    </w:tbl>
    <w:p w:rsidR="008C415B" w:rsidRPr="005F6A88" w:rsidRDefault="008C415B" w:rsidP="008C415B">
      <w:pPr>
        <w:autoSpaceDE w:val="0"/>
        <w:autoSpaceDN w:val="0"/>
        <w:adjustRightInd w:val="0"/>
        <w:snapToGrid w:val="0"/>
        <w:ind w:left="1133" w:right="-521" w:hangingChars="515" w:hanging="1133"/>
        <w:rPr>
          <w:rFonts w:eastAsia="標楷體"/>
          <w:sz w:val="22"/>
          <w:szCs w:val="22"/>
        </w:rPr>
      </w:pPr>
      <w:r w:rsidRPr="005F6A88">
        <w:rPr>
          <w:rFonts w:eastAsia="標楷體"/>
          <w:sz w:val="22"/>
          <w:szCs w:val="22"/>
        </w:rPr>
        <w:t>資料來源：中國大陸統計年鑑、中國大陸海關統計；中國大陸國家統計局、中國大陸人民銀行、中國大陸商務部。</w:t>
      </w:r>
    </w:p>
    <w:p w:rsidR="00EC1AC3" w:rsidRPr="00FC0D54" w:rsidRDefault="00EC1AC3" w:rsidP="00EC1AC3">
      <w:pPr>
        <w:rPr>
          <w:rFonts w:eastAsia="標楷體"/>
          <w:color w:val="FF0000"/>
        </w:rPr>
      </w:pPr>
    </w:p>
    <w:p w:rsidR="00587E3C" w:rsidRPr="004E3802" w:rsidRDefault="00587E3C" w:rsidP="00587E3C">
      <w:pPr>
        <w:pStyle w:val="2"/>
        <w:spacing w:after="360"/>
        <w:jc w:val="center"/>
        <w:rPr>
          <w:sz w:val="24"/>
        </w:rPr>
      </w:pPr>
      <w:bookmarkStart w:id="33" w:name="_Toc383590119"/>
      <w:r w:rsidRPr="004E3802">
        <w:rPr>
          <w:sz w:val="32"/>
        </w:rPr>
        <w:lastRenderedPageBreak/>
        <w:t>表</w:t>
      </w:r>
      <w:r w:rsidRPr="004E3802">
        <w:rPr>
          <w:sz w:val="32"/>
        </w:rPr>
        <w:t xml:space="preserve">5  </w:t>
      </w:r>
      <w:r w:rsidRPr="004E3802">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837"/>
        <w:gridCol w:w="1023"/>
        <w:gridCol w:w="994"/>
        <w:gridCol w:w="967"/>
        <w:gridCol w:w="1095"/>
        <w:gridCol w:w="848"/>
        <w:gridCol w:w="994"/>
        <w:gridCol w:w="839"/>
        <w:gridCol w:w="12"/>
      </w:tblGrid>
      <w:tr w:rsidR="002C3DA8" w:rsidRPr="00896C1C" w:rsidTr="00AE688F">
        <w:trPr>
          <w:gridAfter w:val="1"/>
          <w:wAfter w:w="12" w:type="dxa"/>
          <w:cantSplit/>
          <w:trHeight w:val="703"/>
        </w:trPr>
        <w:tc>
          <w:tcPr>
            <w:tcW w:w="2260" w:type="dxa"/>
            <w:gridSpan w:val="3"/>
            <w:vMerge w:val="restart"/>
            <w:tcBorders>
              <w:left w:val="nil"/>
            </w:tcBorders>
            <w:shd w:val="clear" w:color="auto" w:fill="FFFFFF"/>
          </w:tcPr>
          <w:p w:rsidR="002C3DA8" w:rsidRPr="00896C1C" w:rsidRDefault="002C3DA8" w:rsidP="00AE688F">
            <w:pPr>
              <w:snapToGrid w:val="0"/>
              <w:spacing w:before="120" w:after="120" w:line="320" w:lineRule="exact"/>
              <w:jc w:val="center"/>
              <w:rPr>
                <w:rFonts w:eastAsia="標楷體"/>
                <w:sz w:val="28"/>
              </w:rPr>
            </w:pPr>
          </w:p>
        </w:tc>
        <w:tc>
          <w:tcPr>
            <w:tcW w:w="837" w:type="dxa"/>
            <w:vMerge w:val="restart"/>
            <w:tcBorders>
              <w:right w:val="nil"/>
            </w:tcBorders>
            <w:shd w:val="clear" w:color="auto" w:fill="FFFFFF"/>
            <w:vAlign w:val="center"/>
          </w:tcPr>
          <w:p w:rsidR="002C3DA8" w:rsidRPr="00896C1C" w:rsidRDefault="002C3DA8" w:rsidP="00AE688F">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2C3DA8" w:rsidRPr="00896C1C" w:rsidRDefault="002C3DA8" w:rsidP="00AE688F">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2C3DA8" w:rsidRPr="00896C1C" w:rsidRDefault="002C3DA8" w:rsidP="00AE688F">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2C3DA8" w:rsidRPr="00896C1C" w:rsidRDefault="002C3DA8" w:rsidP="00AE688F">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1095" w:type="dxa"/>
            <w:vMerge w:val="restart"/>
            <w:tcBorders>
              <w:right w:val="nil"/>
            </w:tcBorders>
            <w:shd w:val="clear" w:color="auto" w:fill="FFFFFF"/>
            <w:vAlign w:val="center"/>
          </w:tcPr>
          <w:p w:rsidR="002C3DA8" w:rsidRPr="00896C1C" w:rsidRDefault="002C3DA8" w:rsidP="00AE688F">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2681" w:type="dxa"/>
            <w:gridSpan w:val="3"/>
            <w:tcBorders>
              <w:right w:val="nil"/>
            </w:tcBorders>
            <w:shd w:val="clear" w:color="auto" w:fill="FFFFFF"/>
            <w:vAlign w:val="center"/>
          </w:tcPr>
          <w:p w:rsidR="002C3DA8" w:rsidRPr="00896C1C" w:rsidRDefault="002C3DA8" w:rsidP="00AE688F">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2C3DA8" w:rsidRPr="00896C1C" w:rsidTr="00AE688F">
        <w:trPr>
          <w:gridAfter w:val="1"/>
          <w:wAfter w:w="12" w:type="dxa"/>
          <w:cantSplit/>
          <w:trHeight w:val="493"/>
        </w:trPr>
        <w:tc>
          <w:tcPr>
            <w:tcW w:w="2260" w:type="dxa"/>
            <w:gridSpan w:val="3"/>
            <w:vMerge/>
            <w:tcBorders>
              <w:left w:val="nil"/>
              <w:bottom w:val="single" w:sz="4" w:space="0" w:color="auto"/>
            </w:tcBorders>
            <w:shd w:val="clear" w:color="auto" w:fill="FFFFFF"/>
          </w:tcPr>
          <w:p w:rsidR="002C3DA8" w:rsidRPr="00896C1C" w:rsidRDefault="002C3DA8" w:rsidP="00AE688F">
            <w:pPr>
              <w:snapToGrid w:val="0"/>
              <w:spacing w:before="120" w:after="120" w:line="320" w:lineRule="exact"/>
              <w:jc w:val="center"/>
              <w:rPr>
                <w:rFonts w:eastAsia="標楷體"/>
                <w:sz w:val="28"/>
              </w:rPr>
            </w:pPr>
          </w:p>
        </w:tc>
        <w:tc>
          <w:tcPr>
            <w:tcW w:w="837" w:type="dxa"/>
            <w:vMerge/>
            <w:tcBorders>
              <w:bottom w:val="single" w:sz="4" w:space="0" w:color="auto"/>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p>
        </w:tc>
        <w:tc>
          <w:tcPr>
            <w:tcW w:w="1095" w:type="dxa"/>
            <w:vMerge/>
            <w:tcBorders>
              <w:bottom w:val="single" w:sz="4" w:space="0" w:color="auto"/>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p>
        </w:tc>
        <w:tc>
          <w:tcPr>
            <w:tcW w:w="848" w:type="dxa"/>
            <w:tcBorders>
              <w:top w:val="single" w:sz="4" w:space="0" w:color="auto"/>
              <w:bottom w:val="single" w:sz="4" w:space="0" w:color="auto"/>
              <w:right w:val="nil"/>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r>
              <w:rPr>
                <w:rFonts w:eastAsia="標楷體" w:hint="eastAsia"/>
                <w:spacing w:val="-16"/>
                <w:sz w:val="26"/>
              </w:rPr>
              <w:t>1</w:t>
            </w:r>
            <w:r>
              <w:rPr>
                <w:rFonts w:eastAsia="標楷體" w:hint="eastAsia"/>
                <w:spacing w:val="-16"/>
                <w:sz w:val="26"/>
              </w:rPr>
              <w:t>月</w:t>
            </w:r>
          </w:p>
        </w:tc>
        <w:tc>
          <w:tcPr>
            <w:tcW w:w="994" w:type="dxa"/>
            <w:tcBorders>
              <w:bottom w:val="single" w:sz="4" w:space="0" w:color="auto"/>
              <w:right w:val="nil"/>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r>
              <w:rPr>
                <w:rFonts w:eastAsia="標楷體" w:hint="eastAsia"/>
                <w:spacing w:val="-16"/>
                <w:sz w:val="26"/>
              </w:rPr>
              <w:t>2</w:t>
            </w:r>
            <w:r>
              <w:rPr>
                <w:rFonts w:eastAsia="標楷體" w:hint="eastAsia"/>
                <w:spacing w:val="-16"/>
                <w:sz w:val="26"/>
              </w:rPr>
              <w:t>月</w:t>
            </w:r>
          </w:p>
        </w:tc>
        <w:tc>
          <w:tcPr>
            <w:tcW w:w="839" w:type="dxa"/>
            <w:tcBorders>
              <w:bottom w:val="single" w:sz="4" w:space="0" w:color="auto"/>
              <w:right w:val="nil"/>
            </w:tcBorders>
            <w:shd w:val="clear" w:color="auto" w:fill="FFFFFF"/>
          </w:tcPr>
          <w:p w:rsidR="002C3DA8" w:rsidRPr="00896C1C" w:rsidRDefault="002C3DA8" w:rsidP="00AE688F">
            <w:pPr>
              <w:snapToGrid w:val="0"/>
              <w:spacing w:before="120" w:after="120" w:line="280" w:lineRule="exact"/>
              <w:jc w:val="center"/>
              <w:rPr>
                <w:rFonts w:eastAsia="標楷體"/>
                <w:spacing w:val="-16"/>
                <w:sz w:val="26"/>
              </w:rPr>
            </w:pPr>
            <w:r>
              <w:rPr>
                <w:rFonts w:eastAsia="標楷體" w:hint="eastAsia"/>
                <w:spacing w:val="-16"/>
                <w:sz w:val="26"/>
              </w:rPr>
              <w:t>1-2</w:t>
            </w:r>
            <w:r>
              <w:rPr>
                <w:rFonts w:eastAsia="標楷體" w:hint="eastAsia"/>
                <w:spacing w:val="-16"/>
                <w:sz w:val="26"/>
              </w:rPr>
              <w:t>月</w:t>
            </w:r>
          </w:p>
        </w:tc>
      </w:tr>
      <w:tr w:rsidR="002C3DA8" w:rsidRPr="00612604" w:rsidTr="00AE688F">
        <w:trPr>
          <w:gridAfter w:val="1"/>
          <w:wAfter w:w="12" w:type="dxa"/>
          <w:cantSplit/>
          <w:trHeight w:val="828"/>
        </w:trPr>
        <w:tc>
          <w:tcPr>
            <w:tcW w:w="618" w:type="dxa"/>
            <w:vMerge w:val="restart"/>
            <w:tcBorders>
              <w:left w:val="nil"/>
            </w:tcBorders>
          </w:tcPr>
          <w:p w:rsidR="002C3DA8" w:rsidRDefault="002C3DA8" w:rsidP="00AE688F">
            <w:pPr>
              <w:snapToGrid w:val="0"/>
              <w:spacing w:before="240"/>
              <w:jc w:val="center"/>
              <w:rPr>
                <w:rFonts w:eastAsia="標楷體"/>
                <w:sz w:val="28"/>
              </w:rPr>
            </w:pPr>
          </w:p>
          <w:p w:rsidR="002C3DA8" w:rsidRDefault="002C3DA8" w:rsidP="00AE688F">
            <w:pPr>
              <w:snapToGrid w:val="0"/>
              <w:spacing w:before="240"/>
              <w:jc w:val="center"/>
              <w:rPr>
                <w:rFonts w:eastAsia="標楷體"/>
                <w:sz w:val="28"/>
              </w:rPr>
            </w:pPr>
            <w:r>
              <w:rPr>
                <w:rFonts w:eastAsia="標楷體" w:hint="eastAsia"/>
                <w:sz w:val="28"/>
              </w:rPr>
              <w:t>兩</w:t>
            </w:r>
          </w:p>
          <w:p w:rsidR="002C3DA8" w:rsidRDefault="002C3DA8" w:rsidP="00AE688F">
            <w:pPr>
              <w:snapToGrid w:val="0"/>
              <w:spacing w:before="240"/>
              <w:jc w:val="center"/>
              <w:rPr>
                <w:rFonts w:eastAsia="標楷體"/>
                <w:sz w:val="28"/>
              </w:rPr>
            </w:pPr>
            <w:r>
              <w:rPr>
                <w:rFonts w:eastAsia="標楷體" w:hint="eastAsia"/>
                <w:sz w:val="28"/>
              </w:rPr>
              <w:t>岸</w:t>
            </w:r>
          </w:p>
          <w:p w:rsidR="002C3DA8" w:rsidRDefault="002C3DA8" w:rsidP="00AE688F">
            <w:pPr>
              <w:snapToGrid w:val="0"/>
              <w:spacing w:before="240"/>
              <w:jc w:val="center"/>
              <w:rPr>
                <w:rFonts w:eastAsia="標楷體"/>
                <w:sz w:val="28"/>
              </w:rPr>
            </w:pPr>
            <w:r>
              <w:rPr>
                <w:rFonts w:eastAsia="標楷體" w:hint="eastAsia"/>
                <w:sz w:val="28"/>
              </w:rPr>
              <w:t>投</w:t>
            </w:r>
          </w:p>
          <w:p w:rsidR="002C3DA8" w:rsidRPr="00896C1C" w:rsidRDefault="002C3DA8" w:rsidP="00AE688F">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2C3DA8" w:rsidRPr="00896C1C" w:rsidRDefault="002C3DA8" w:rsidP="00AE688F">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7" w:type="dxa"/>
            <w:tcBorders>
              <w:top w:val="single" w:sz="4" w:space="0" w:color="auto"/>
              <w:left w:val="nil"/>
              <w:bottom w:val="nil"/>
              <w:right w:val="nil"/>
            </w:tcBorders>
          </w:tcPr>
          <w:p w:rsidR="002C3DA8" w:rsidRPr="00896C1C" w:rsidRDefault="002C3DA8" w:rsidP="00AE688F">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2C3DA8" w:rsidRPr="00896C1C" w:rsidRDefault="002C3DA8" w:rsidP="00AE688F">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2C3DA8" w:rsidRPr="00896C1C" w:rsidRDefault="002C3DA8" w:rsidP="00AE688F">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2C3DA8" w:rsidRPr="00896C1C" w:rsidRDefault="002C3DA8" w:rsidP="00AE688F">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95" w:type="dxa"/>
            <w:tcBorders>
              <w:top w:val="single" w:sz="4" w:space="0" w:color="auto"/>
              <w:left w:val="nil"/>
              <w:bottom w:val="nil"/>
              <w:right w:val="nil"/>
            </w:tcBorders>
            <w:vAlign w:val="center"/>
          </w:tcPr>
          <w:p w:rsidR="002C3DA8" w:rsidRPr="00612604" w:rsidRDefault="002C3DA8" w:rsidP="00AE688F">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c>
          <w:tcPr>
            <w:tcW w:w="848" w:type="dxa"/>
            <w:tcBorders>
              <w:top w:val="single" w:sz="4" w:space="0" w:color="auto"/>
              <w:left w:val="nil"/>
              <w:bottom w:val="nil"/>
              <w:right w:val="nil"/>
            </w:tcBorders>
            <w:vAlign w:val="center"/>
          </w:tcPr>
          <w:p w:rsidR="002C3DA8" w:rsidRPr="00612604" w:rsidRDefault="002C3DA8" w:rsidP="00AE688F">
            <w:pPr>
              <w:tabs>
                <w:tab w:val="center" w:pos="1"/>
                <w:tab w:val="right" w:pos="803"/>
                <w:tab w:val="left" w:pos="1050"/>
              </w:tabs>
              <w:snapToGrid w:val="0"/>
              <w:spacing w:line="280" w:lineRule="exact"/>
              <w:ind w:rightChars="84" w:right="202"/>
              <w:jc w:val="right"/>
              <w:rPr>
                <w:rFonts w:eastAsia="標楷體"/>
              </w:rPr>
            </w:pPr>
            <w:r>
              <w:rPr>
                <w:rFonts w:eastAsia="標楷體" w:hint="eastAsia"/>
              </w:rPr>
              <w:t>44</w:t>
            </w:r>
          </w:p>
        </w:tc>
        <w:tc>
          <w:tcPr>
            <w:tcW w:w="994" w:type="dxa"/>
            <w:tcBorders>
              <w:top w:val="single" w:sz="4" w:space="0" w:color="auto"/>
              <w:left w:val="nil"/>
              <w:bottom w:val="nil"/>
              <w:right w:val="nil"/>
            </w:tcBorders>
            <w:vAlign w:val="center"/>
          </w:tcPr>
          <w:p w:rsidR="002C3DA8" w:rsidRPr="00612604" w:rsidRDefault="002C3DA8" w:rsidP="00AE688F">
            <w:pPr>
              <w:tabs>
                <w:tab w:val="center" w:pos="1"/>
                <w:tab w:val="right" w:pos="803"/>
                <w:tab w:val="left" w:pos="1050"/>
              </w:tabs>
              <w:snapToGrid w:val="0"/>
              <w:spacing w:line="280" w:lineRule="exact"/>
              <w:ind w:rightChars="84" w:right="202"/>
              <w:jc w:val="right"/>
              <w:rPr>
                <w:rFonts w:eastAsia="標楷體"/>
              </w:rPr>
            </w:pPr>
            <w:r>
              <w:rPr>
                <w:rFonts w:eastAsia="標楷體" w:hint="eastAsia"/>
              </w:rPr>
              <w:t>24</w:t>
            </w:r>
          </w:p>
        </w:tc>
        <w:tc>
          <w:tcPr>
            <w:tcW w:w="839" w:type="dxa"/>
            <w:tcBorders>
              <w:top w:val="single" w:sz="4" w:space="0" w:color="auto"/>
              <w:left w:val="nil"/>
              <w:bottom w:val="nil"/>
              <w:right w:val="nil"/>
            </w:tcBorders>
            <w:vAlign w:val="center"/>
          </w:tcPr>
          <w:p w:rsidR="002C3DA8" w:rsidRPr="00612604" w:rsidRDefault="002C3DA8" w:rsidP="00AE688F">
            <w:pPr>
              <w:tabs>
                <w:tab w:val="center" w:pos="1"/>
                <w:tab w:val="right" w:pos="803"/>
                <w:tab w:val="left" w:pos="1050"/>
              </w:tabs>
              <w:snapToGrid w:val="0"/>
              <w:spacing w:line="280" w:lineRule="exact"/>
              <w:ind w:rightChars="84" w:right="202"/>
              <w:jc w:val="right"/>
              <w:rPr>
                <w:rFonts w:eastAsia="標楷體"/>
              </w:rPr>
            </w:pPr>
            <w:r>
              <w:rPr>
                <w:rFonts w:eastAsia="標楷體" w:hint="eastAsia"/>
              </w:rPr>
              <w:t>68</w:t>
            </w:r>
          </w:p>
        </w:tc>
      </w:tr>
      <w:tr w:rsidR="002C3DA8" w:rsidRPr="00043172" w:rsidTr="00AE688F">
        <w:trPr>
          <w:gridAfter w:val="1"/>
          <w:wAfter w:w="12" w:type="dxa"/>
          <w:cantSplit/>
          <w:trHeight w:val="786"/>
        </w:trPr>
        <w:tc>
          <w:tcPr>
            <w:tcW w:w="618" w:type="dxa"/>
            <w:vMerge/>
            <w:tcBorders>
              <w:left w:val="nil"/>
            </w:tcBorders>
          </w:tcPr>
          <w:p w:rsidR="002C3DA8" w:rsidRPr="00896C1C" w:rsidRDefault="002C3DA8" w:rsidP="00AE688F">
            <w:pPr>
              <w:snapToGrid w:val="0"/>
              <w:spacing w:before="120" w:after="120" w:line="320" w:lineRule="exact"/>
              <w:rPr>
                <w:rFonts w:eastAsia="標楷體"/>
                <w:b/>
                <w:sz w:val="28"/>
              </w:rPr>
            </w:pPr>
          </w:p>
        </w:tc>
        <w:tc>
          <w:tcPr>
            <w:tcW w:w="758" w:type="dxa"/>
            <w:vMerge/>
          </w:tcPr>
          <w:p w:rsidR="002C3DA8" w:rsidRPr="00896C1C" w:rsidRDefault="002C3DA8" w:rsidP="00AE688F">
            <w:pPr>
              <w:snapToGrid w:val="0"/>
              <w:spacing w:before="120" w:after="120" w:line="320" w:lineRule="exact"/>
              <w:jc w:val="center"/>
              <w:rPr>
                <w:rFonts w:eastAsia="標楷體"/>
                <w:spacing w:val="-16"/>
                <w:sz w:val="26"/>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sidRPr="00896C1C">
              <w:rPr>
                <w:rFonts w:eastAsia="標楷體" w:hint="eastAsia"/>
              </w:rPr>
              <w:t>71.4</w:t>
            </w:r>
          </w:p>
          <w:p w:rsidR="002C3DA8" w:rsidRPr="00896C1C" w:rsidRDefault="002C3DA8" w:rsidP="00AE688F">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sidRPr="00896C1C">
              <w:rPr>
                <w:rFonts w:eastAsia="標楷體" w:hint="eastAsia"/>
              </w:rPr>
              <w:t>146.2</w:t>
            </w:r>
          </w:p>
          <w:p w:rsidR="002C3DA8" w:rsidRPr="00896C1C" w:rsidRDefault="002C3DA8" w:rsidP="00AE688F">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sidRPr="00896C1C">
              <w:rPr>
                <w:rFonts w:eastAsia="標楷體" w:hint="eastAsia"/>
              </w:rPr>
              <w:t>143.8</w:t>
            </w:r>
          </w:p>
          <w:p w:rsidR="002C3DA8" w:rsidRPr="00896C1C" w:rsidRDefault="002C3DA8" w:rsidP="00AE688F">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2C3DA8" w:rsidRPr="0064407C" w:rsidRDefault="002C3DA8" w:rsidP="00AE688F">
            <w:pPr>
              <w:snapToGrid w:val="0"/>
              <w:spacing w:before="60" w:after="60" w:line="400" w:lineRule="exact"/>
              <w:ind w:rightChars="-2" w:right="-5"/>
              <w:jc w:val="center"/>
              <w:rPr>
                <w:rFonts w:eastAsia="標楷體"/>
                <w:color w:val="000000"/>
              </w:rPr>
            </w:pPr>
            <w:r>
              <w:rPr>
                <w:rFonts w:eastAsia="標楷體" w:hint="eastAsia"/>
                <w:color w:val="000000"/>
              </w:rPr>
              <w:t>127.9</w:t>
            </w:r>
          </w:p>
          <w:p w:rsidR="002C3DA8" w:rsidRPr="00CD3778" w:rsidRDefault="002C3DA8" w:rsidP="00AE688F">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1095" w:type="dxa"/>
            <w:tcBorders>
              <w:top w:val="nil"/>
              <w:left w:val="nil"/>
              <w:bottom w:val="nil"/>
              <w:right w:val="nil"/>
            </w:tcBorders>
            <w:vAlign w:val="center"/>
          </w:tcPr>
          <w:p w:rsidR="002C3DA8" w:rsidRPr="00A01E5D" w:rsidRDefault="002C3DA8" w:rsidP="00AE688F">
            <w:pPr>
              <w:snapToGrid w:val="0"/>
              <w:spacing w:before="60" w:after="60" w:line="400" w:lineRule="exact"/>
              <w:ind w:rightChars="-2" w:right="-5"/>
              <w:jc w:val="center"/>
              <w:rPr>
                <w:rFonts w:eastAsia="標楷體"/>
              </w:rPr>
            </w:pPr>
            <w:r>
              <w:rPr>
                <w:rFonts w:eastAsia="標楷體" w:hint="eastAsia"/>
              </w:rPr>
              <w:t>91.9</w:t>
            </w:r>
          </w:p>
          <w:p w:rsidR="002C3DA8" w:rsidRPr="00043172" w:rsidRDefault="002C3DA8" w:rsidP="00AE688F">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48" w:type="dxa"/>
            <w:tcBorders>
              <w:top w:val="nil"/>
              <w:left w:val="nil"/>
              <w:bottom w:val="nil"/>
              <w:right w:val="nil"/>
            </w:tcBorders>
            <w:vAlign w:val="center"/>
          </w:tcPr>
          <w:p w:rsidR="002C3DA8" w:rsidRPr="00A01E5D" w:rsidRDefault="002C3DA8" w:rsidP="00AE688F">
            <w:pPr>
              <w:snapToGrid w:val="0"/>
              <w:spacing w:before="60" w:after="60" w:line="400" w:lineRule="exact"/>
              <w:ind w:rightChars="-2" w:right="-5"/>
              <w:jc w:val="center"/>
              <w:rPr>
                <w:rFonts w:eastAsia="標楷體"/>
              </w:rPr>
            </w:pPr>
            <w:r>
              <w:rPr>
                <w:rFonts w:eastAsia="標楷體" w:hint="eastAsia"/>
              </w:rPr>
              <w:t>17.3</w:t>
            </w:r>
          </w:p>
          <w:p w:rsidR="002C3DA8" w:rsidRPr="00043172" w:rsidRDefault="002C3DA8" w:rsidP="00AE688F">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168.0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2C3DA8" w:rsidRPr="00F153EB" w:rsidRDefault="002C3DA8" w:rsidP="00AE688F">
            <w:pPr>
              <w:snapToGrid w:val="0"/>
              <w:spacing w:before="60" w:after="60" w:line="400" w:lineRule="exact"/>
              <w:ind w:rightChars="-2" w:right="-5"/>
              <w:jc w:val="center"/>
              <w:rPr>
                <w:rFonts w:eastAsia="標楷體"/>
              </w:rPr>
            </w:pPr>
            <w:r w:rsidRPr="00F153EB">
              <w:rPr>
                <w:rFonts w:eastAsia="標楷體" w:hint="eastAsia"/>
              </w:rPr>
              <w:t>6.</w:t>
            </w:r>
            <w:r>
              <w:rPr>
                <w:rFonts w:eastAsia="標楷體" w:hint="eastAsia"/>
              </w:rPr>
              <w:t>3</w:t>
            </w:r>
          </w:p>
          <w:p w:rsidR="002C3DA8" w:rsidRPr="00043172" w:rsidRDefault="002C3DA8" w:rsidP="00AE688F">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-18.0</w:t>
            </w:r>
            <w:proofErr w:type="gramStart"/>
            <w:r w:rsidRPr="00A01E5D">
              <w:rPr>
                <w:rFonts w:eastAsia="標楷體" w:hint="eastAsia"/>
                <w:sz w:val="16"/>
              </w:rPr>
              <w:t>﹪</w:t>
            </w:r>
            <w:proofErr w:type="gramEnd"/>
            <w:r w:rsidRPr="00A01E5D">
              <w:rPr>
                <w:rFonts w:eastAsia="標楷體" w:hint="eastAsia"/>
                <w:sz w:val="16"/>
              </w:rPr>
              <w:t>）</w:t>
            </w:r>
          </w:p>
        </w:tc>
        <w:tc>
          <w:tcPr>
            <w:tcW w:w="839" w:type="dxa"/>
            <w:tcBorders>
              <w:top w:val="nil"/>
              <w:left w:val="nil"/>
              <w:bottom w:val="nil"/>
              <w:right w:val="nil"/>
            </w:tcBorders>
            <w:vAlign w:val="center"/>
          </w:tcPr>
          <w:p w:rsidR="002C3DA8" w:rsidRDefault="002C3DA8" w:rsidP="00AE688F">
            <w:pPr>
              <w:snapToGrid w:val="0"/>
              <w:spacing w:before="60" w:after="60" w:line="400" w:lineRule="exact"/>
              <w:ind w:rightChars="-2" w:right="-5"/>
              <w:jc w:val="center"/>
              <w:rPr>
                <w:rFonts w:eastAsia="標楷體"/>
                <w:color w:val="FF0000"/>
              </w:rPr>
            </w:pPr>
            <w:r w:rsidRPr="00D63A69">
              <w:rPr>
                <w:rFonts w:eastAsia="標楷體" w:hint="eastAsia"/>
              </w:rPr>
              <w:t>23.6</w:t>
            </w:r>
          </w:p>
          <w:p w:rsidR="002C3DA8" w:rsidRPr="00043172" w:rsidRDefault="002C3DA8" w:rsidP="00AE688F">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68.0</w:t>
            </w:r>
            <w:proofErr w:type="gramStart"/>
            <w:r w:rsidRPr="00A01E5D">
              <w:rPr>
                <w:rFonts w:eastAsia="標楷體" w:hint="eastAsia"/>
                <w:sz w:val="16"/>
              </w:rPr>
              <w:t>﹪</w:t>
            </w:r>
            <w:proofErr w:type="gramEnd"/>
            <w:r w:rsidRPr="00A01E5D">
              <w:rPr>
                <w:rFonts w:eastAsia="標楷體" w:hint="eastAsia"/>
                <w:sz w:val="16"/>
              </w:rPr>
              <w:t>）</w:t>
            </w:r>
          </w:p>
        </w:tc>
      </w:tr>
      <w:tr w:rsidR="002C3DA8" w:rsidRPr="00612604" w:rsidTr="00AE688F">
        <w:trPr>
          <w:gridAfter w:val="1"/>
          <w:wAfter w:w="12" w:type="dxa"/>
          <w:cantSplit/>
          <w:trHeight w:val="786"/>
        </w:trPr>
        <w:tc>
          <w:tcPr>
            <w:tcW w:w="618" w:type="dxa"/>
            <w:vMerge/>
            <w:tcBorders>
              <w:left w:val="nil"/>
            </w:tcBorders>
          </w:tcPr>
          <w:p w:rsidR="002C3DA8" w:rsidRPr="00C808FD" w:rsidRDefault="002C3DA8" w:rsidP="00AE688F">
            <w:pPr>
              <w:snapToGrid w:val="0"/>
              <w:spacing w:before="240"/>
              <w:jc w:val="center"/>
              <w:rPr>
                <w:rFonts w:eastAsia="標楷體"/>
                <w:sz w:val="28"/>
              </w:rPr>
            </w:pPr>
          </w:p>
        </w:tc>
        <w:tc>
          <w:tcPr>
            <w:tcW w:w="758" w:type="dxa"/>
            <w:vMerge w:val="restart"/>
            <w:vAlign w:val="center"/>
          </w:tcPr>
          <w:p w:rsidR="002C3DA8" w:rsidRPr="00896C1C" w:rsidRDefault="002C3DA8" w:rsidP="00AE688F">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2C3DA8" w:rsidRDefault="002C3DA8" w:rsidP="00AE688F">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95"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141</w:t>
            </w:r>
          </w:p>
        </w:tc>
        <w:tc>
          <w:tcPr>
            <w:tcW w:w="848"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12</w:t>
            </w:r>
          </w:p>
        </w:tc>
        <w:tc>
          <w:tcPr>
            <w:tcW w:w="994"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9</w:t>
            </w:r>
          </w:p>
        </w:tc>
        <w:tc>
          <w:tcPr>
            <w:tcW w:w="839"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21</w:t>
            </w:r>
          </w:p>
        </w:tc>
      </w:tr>
      <w:tr w:rsidR="002C3DA8" w:rsidRPr="00612604" w:rsidTr="00AE688F">
        <w:trPr>
          <w:gridAfter w:val="1"/>
          <w:wAfter w:w="12" w:type="dxa"/>
          <w:cantSplit/>
          <w:trHeight w:val="786"/>
        </w:trPr>
        <w:tc>
          <w:tcPr>
            <w:tcW w:w="618" w:type="dxa"/>
            <w:vMerge/>
            <w:tcBorders>
              <w:left w:val="nil"/>
            </w:tcBorders>
          </w:tcPr>
          <w:p w:rsidR="002C3DA8" w:rsidRPr="00896C1C" w:rsidRDefault="002C3DA8" w:rsidP="00AE688F">
            <w:pPr>
              <w:snapToGrid w:val="0"/>
              <w:spacing w:before="120" w:after="120" w:line="320" w:lineRule="exact"/>
              <w:rPr>
                <w:rFonts w:eastAsia="標楷體"/>
                <w:b/>
                <w:sz w:val="28"/>
              </w:rPr>
            </w:pPr>
          </w:p>
        </w:tc>
        <w:tc>
          <w:tcPr>
            <w:tcW w:w="758" w:type="dxa"/>
            <w:vMerge/>
          </w:tcPr>
          <w:p w:rsidR="002C3DA8" w:rsidRPr="00896C1C" w:rsidRDefault="002C3DA8" w:rsidP="00AE688F">
            <w:pPr>
              <w:snapToGrid w:val="0"/>
              <w:spacing w:before="120" w:after="120" w:line="320" w:lineRule="exact"/>
              <w:jc w:val="center"/>
              <w:rPr>
                <w:rFonts w:eastAsia="標楷體"/>
                <w:spacing w:val="-16"/>
                <w:sz w:val="26"/>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2C3DA8" w:rsidRPr="00896C1C" w:rsidRDefault="002C3DA8" w:rsidP="00AE688F">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2C3DA8" w:rsidRDefault="002C3DA8" w:rsidP="00AE688F">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95"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3.60</w:t>
            </w:r>
          </w:p>
        </w:tc>
        <w:tc>
          <w:tcPr>
            <w:tcW w:w="848"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0.05</w:t>
            </w:r>
          </w:p>
        </w:tc>
        <w:tc>
          <w:tcPr>
            <w:tcW w:w="994"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0.02</w:t>
            </w:r>
          </w:p>
        </w:tc>
        <w:tc>
          <w:tcPr>
            <w:tcW w:w="839" w:type="dxa"/>
            <w:tcBorders>
              <w:top w:val="nil"/>
              <w:left w:val="nil"/>
              <w:bottom w:val="nil"/>
              <w:right w:val="nil"/>
            </w:tcBorders>
            <w:vAlign w:val="center"/>
          </w:tcPr>
          <w:p w:rsidR="002C3DA8" w:rsidRPr="00612604" w:rsidRDefault="002C3DA8" w:rsidP="00AE688F">
            <w:pPr>
              <w:snapToGrid w:val="0"/>
              <w:spacing w:before="60" w:after="60" w:line="400" w:lineRule="exact"/>
              <w:ind w:rightChars="-2" w:right="-5"/>
              <w:jc w:val="center"/>
              <w:rPr>
                <w:rFonts w:eastAsia="標楷體"/>
              </w:rPr>
            </w:pPr>
            <w:r>
              <w:rPr>
                <w:rFonts w:eastAsia="標楷體" w:hint="eastAsia"/>
              </w:rPr>
              <w:t>0.07</w:t>
            </w:r>
          </w:p>
        </w:tc>
      </w:tr>
      <w:tr w:rsidR="002C3DA8" w:rsidRPr="002B281A" w:rsidTr="00AE688F">
        <w:trPr>
          <w:gridAfter w:val="1"/>
          <w:wAfter w:w="12" w:type="dxa"/>
          <w:cantSplit/>
          <w:trHeight w:hRule="exact" w:val="760"/>
        </w:trPr>
        <w:tc>
          <w:tcPr>
            <w:tcW w:w="618" w:type="dxa"/>
            <w:vMerge w:val="restart"/>
            <w:tcBorders>
              <w:left w:val="nil"/>
            </w:tcBorders>
          </w:tcPr>
          <w:p w:rsidR="002C3DA8" w:rsidRPr="00896C1C" w:rsidRDefault="002C3DA8" w:rsidP="00AE688F">
            <w:pPr>
              <w:snapToGrid w:val="0"/>
              <w:spacing w:before="840"/>
              <w:jc w:val="center"/>
              <w:rPr>
                <w:rFonts w:eastAsia="標楷體"/>
                <w:sz w:val="28"/>
              </w:rPr>
            </w:pPr>
          </w:p>
          <w:p w:rsidR="002C3DA8" w:rsidRPr="00896C1C" w:rsidRDefault="002C3DA8" w:rsidP="00AE688F">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2C3DA8" w:rsidRPr="00896C1C" w:rsidRDefault="002C3DA8" w:rsidP="00AE688F">
            <w:pPr>
              <w:snapToGrid w:val="0"/>
              <w:spacing w:line="280" w:lineRule="exact"/>
              <w:jc w:val="center"/>
              <w:rPr>
                <w:rFonts w:eastAsia="標楷體"/>
              </w:rPr>
            </w:pPr>
          </w:p>
          <w:p w:rsidR="002C3DA8" w:rsidRPr="00896C1C" w:rsidRDefault="002C3DA8" w:rsidP="00AE688F">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95" w:type="dxa"/>
            <w:tcBorders>
              <w:top w:val="nil"/>
              <w:left w:val="nil"/>
              <w:bottom w:val="nil"/>
              <w:right w:val="nil"/>
            </w:tcBorders>
            <w:vAlign w:val="center"/>
          </w:tcPr>
          <w:p w:rsidR="002C3DA8" w:rsidRPr="002B281A"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48" w:type="dxa"/>
            <w:tcBorders>
              <w:top w:val="nil"/>
              <w:left w:val="nil"/>
              <w:bottom w:val="nil"/>
              <w:right w:val="nil"/>
            </w:tcBorders>
            <w:vAlign w:val="center"/>
          </w:tcPr>
          <w:p w:rsidR="002C3DA8" w:rsidRPr="002B281A"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92.5</w:t>
            </w:r>
          </w:p>
        </w:tc>
        <w:tc>
          <w:tcPr>
            <w:tcW w:w="994" w:type="dxa"/>
            <w:tcBorders>
              <w:top w:val="nil"/>
              <w:left w:val="nil"/>
              <w:bottom w:val="nil"/>
              <w:right w:val="nil"/>
            </w:tcBorders>
            <w:vAlign w:val="center"/>
          </w:tcPr>
          <w:p w:rsidR="002C3DA8" w:rsidRPr="002B281A"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84.8</w:t>
            </w:r>
          </w:p>
        </w:tc>
        <w:tc>
          <w:tcPr>
            <w:tcW w:w="839" w:type="dxa"/>
            <w:tcBorders>
              <w:top w:val="nil"/>
              <w:left w:val="nil"/>
              <w:bottom w:val="nil"/>
              <w:right w:val="nil"/>
            </w:tcBorders>
            <w:vAlign w:val="center"/>
          </w:tcPr>
          <w:p w:rsidR="002C3DA8" w:rsidRPr="002B281A"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177.3</w:t>
            </w:r>
          </w:p>
        </w:tc>
      </w:tr>
      <w:tr w:rsidR="002C3DA8" w:rsidRPr="003352B8" w:rsidTr="00AE688F">
        <w:trPr>
          <w:gridAfter w:val="1"/>
          <w:wAfter w:w="12" w:type="dxa"/>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tcPr>
          <w:p w:rsidR="002C3DA8" w:rsidRPr="00896C1C" w:rsidRDefault="002C3DA8" w:rsidP="00AE688F">
            <w:pPr>
              <w:snapToGrid w:val="0"/>
              <w:spacing w:before="120" w:after="120" w:line="320" w:lineRule="exact"/>
              <w:jc w:val="center"/>
              <w:rPr>
                <w:rFonts w:eastAsia="標楷體"/>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95"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2.2</w:t>
            </w:r>
          </w:p>
        </w:tc>
        <w:tc>
          <w:tcPr>
            <w:tcW w:w="848"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-10.3</w:t>
            </w:r>
          </w:p>
        </w:tc>
        <w:tc>
          <w:tcPr>
            <w:tcW w:w="994"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17.5</w:t>
            </w:r>
          </w:p>
        </w:tc>
        <w:tc>
          <w:tcPr>
            <w:tcW w:w="839"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1.2</w:t>
            </w:r>
          </w:p>
        </w:tc>
      </w:tr>
      <w:tr w:rsidR="002C3DA8" w:rsidRPr="003352B8" w:rsidTr="00AE688F">
        <w:trPr>
          <w:gridAfter w:val="1"/>
          <w:wAfter w:w="12" w:type="dxa"/>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tcPr>
          <w:p w:rsidR="002C3DA8" w:rsidRPr="00896C1C" w:rsidRDefault="002C3DA8" w:rsidP="00AE688F">
            <w:pPr>
              <w:snapToGrid w:val="0"/>
              <w:spacing w:before="120" w:after="120" w:line="320" w:lineRule="exact"/>
              <w:jc w:val="center"/>
              <w:rPr>
                <w:rFonts w:eastAsia="標楷體"/>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95"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39.7</w:t>
            </w:r>
          </w:p>
        </w:tc>
        <w:tc>
          <w:tcPr>
            <w:tcW w:w="848"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38.0</w:t>
            </w:r>
          </w:p>
        </w:tc>
        <w:tc>
          <w:tcPr>
            <w:tcW w:w="994"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39.8</w:t>
            </w:r>
          </w:p>
        </w:tc>
        <w:tc>
          <w:tcPr>
            <w:tcW w:w="839" w:type="dxa"/>
            <w:tcBorders>
              <w:top w:val="nil"/>
              <w:left w:val="nil"/>
              <w:bottom w:val="nil"/>
              <w:right w:val="nil"/>
            </w:tcBorders>
            <w:vAlign w:val="center"/>
          </w:tcPr>
          <w:p w:rsidR="002C3DA8" w:rsidRPr="003352B8"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38.9</w:t>
            </w:r>
          </w:p>
        </w:tc>
      </w:tr>
      <w:tr w:rsidR="002C3DA8" w:rsidRPr="00CD3778" w:rsidTr="00AE688F">
        <w:trPr>
          <w:gridAfter w:val="1"/>
          <w:wAfter w:w="12" w:type="dxa"/>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val="restart"/>
          </w:tcPr>
          <w:p w:rsidR="002C3DA8" w:rsidRPr="00896C1C" w:rsidRDefault="002C3DA8" w:rsidP="00AE688F">
            <w:pPr>
              <w:snapToGrid w:val="0"/>
              <w:spacing w:line="280" w:lineRule="exact"/>
              <w:jc w:val="center"/>
              <w:rPr>
                <w:rFonts w:eastAsia="標楷體"/>
              </w:rPr>
            </w:pPr>
          </w:p>
          <w:p w:rsidR="002C3DA8" w:rsidRPr="00896C1C" w:rsidRDefault="002C3DA8" w:rsidP="00AE688F">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95"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48"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38.9</w:t>
            </w:r>
          </w:p>
        </w:tc>
        <w:tc>
          <w:tcPr>
            <w:tcW w:w="994"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26.7</w:t>
            </w:r>
          </w:p>
        </w:tc>
        <w:tc>
          <w:tcPr>
            <w:tcW w:w="839"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65.6</w:t>
            </w:r>
          </w:p>
        </w:tc>
      </w:tr>
      <w:tr w:rsidR="002C3DA8" w:rsidRPr="00CD3778" w:rsidTr="00AE688F">
        <w:trPr>
          <w:gridAfter w:val="1"/>
          <w:wAfter w:w="12" w:type="dxa"/>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tcPr>
          <w:p w:rsidR="002C3DA8" w:rsidRPr="00896C1C" w:rsidRDefault="002C3DA8" w:rsidP="00AE688F">
            <w:pPr>
              <w:snapToGrid w:val="0"/>
              <w:spacing w:before="120" w:after="120" w:line="320" w:lineRule="exact"/>
              <w:rPr>
                <w:rFonts w:eastAsia="標楷體"/>
                <w:sz w:val="28"/>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95"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48"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-12.5</w:t>
            </w:r>
          </w:p>
        </w:tc>
        <w:tc>
          <w:tcPr>
            <w:tcW w:w="994"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11.1</w:t>
            </w:r>
          </w:p>
        </w:tc>
        <w:tc>
          <w:tcPr>
            <w:tcW w:w="839"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-4.2</w:t>
            </w:r>
          </w:p>
        </w:tc>
      </w:tr>
      <w:tr w:rsidR="002C3DA8" w:rsidRPr="00CD3778" w:rsidTr="00AE688F">
        <w:trPr>
          <w:gridAfter w:val="1"/>
          <w:wAfter w:w="12" w:type="dxa"/>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tcPr>
          <w:p w:rsidR="002C3DA8" w:rsidRPr="00896C1C" w:rsidRDefault="002C3DA8" w:rsidP="00AE688F">
            <w:pPr>
              <w:snapToGrid w:val="0"/>
              <w:spacing w:before="120" w:after="120" w:line="320" w:lineRule="exact"/>
              <w:rPr>
                <w:rFonts w:eastAsia="標楷體"/>
                <w:sz w:val="28"/>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95"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48"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18.2</w:t>
            </w:r>
          </w:p>
        </w:tc>
        <w:tc>
          <w:tcPr>
            <w:tcW w:w="994"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13.5</w:t>
            </w:r>
          </w:p>
        </w:tc>
        <w:tc>
          <w:tcPr>
            <w:tcW w:w="839"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16.0</w:t>
            </w:r>
          </w:p>
        </w:tc>
      </w:tr>
      <w:tr w:rsidR="002C3DA8" w:rsidRPr="00CD3778" w:rsidTr="00AE688F">
        <w:trPr>
          <w:gridAfter w:val="1"/>
          <w:wAfter w:w="12" w:type="dxa"/>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val="restart"/>
            <w:vAlign w:val="center"/>
          </w:tcPr>
          <w:p w:rsidR="002C3DA8" w:rsidRPr="00896C1C" w:rsidRDefault="002C3DA8" w:rsidP="00AE688F">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7"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95"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48"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53.6</w:t>
            </w:r>
          </w:p>
        </w:tc>
        <w:tc>
          <w:tcPr>
            <w:tcW w:w="994"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58.1</w:t>
            </w:r>
          </w:p>
        </w:tc>
        <w:tc>
          <w:tcPr>
            <w:tcW w:w="839" w:type="dxa"/>
            <w:tcBorders>
              <w:top w:val="nil"/>
              <w:left w:val="nil"/>
              <w:bottom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111.7</w:t>
            </w:r>
          </w:p>
        </w:tc>
      </w:tr>
      <w:tr w:rsidR="002C3DA8" w:rsidRPr="00CD3778" w:rsidTr="00AE688F">
        <w:trPr>
          <w:cantSplit/>
          <w:trHeight w:hRule="exact" w:val="760"/>
        </w:trPr>
        <w:tc>
          <w:tcPr>
            <w:tcW w:w="618" w:type="dxa"/>
            <w:vMerge/>
            <w:tcBorders>
              <w:left w:val="nil"/>
            </w:tcBorders>
          </w:tcPr>
          <w:p w:rsidR="002C3DA8" w:rsidRPr="00896C1C" w:rsidRDefault="002C3DA8" w:rsidP="00AE688F">
            <w:pPr>
              <w:snapToGrid w:val="0"/>
              <w:spacing w:before="120" w:after="120" w:line="320" w:lineRule="exact"/>
              <w:rPr>
                <w:rFonts w:eastAsia="標楷體"/>
                <w:sz w:val="28"/>
              </w:rPr>
            </w:pPr>
          </w:p>
        </w:tc>
        <w:tc>
          <w:tcPr>
            <w:tcW w:w="758" w:type="dxa"/>
            <w:vMerge/>
          </w:tcPr>
          <w:p w:rsidR="002C3DA8" w:rsidRPr="00896C1C" w:rsidRDefault="002C3DA8" w:rsidP="00AE688F">
            <w:pPr>
              <w:snapToGrid w:val="0"/>
              <w:spacing w:before="120" w:after="120" w:line="320" w:lineRule="exact"/>
              <w:rPr>
                <w:rFonts w:eastAsia="標楷體"/>
                <w:sz w:val="28"/>
              </w:rPr>
            </w:pPr>
          </w:p>
        </w:tc>
        <w:tc>
          <w:tcPr>
            <w:tcW w:w="884" w:type="dxa"/>
          </w:tcPr>
          <w:p w:rsidR="002C3DA8" w:rsidRPr="00896C1C" w:rsidRDefault="002C3DA8" w:rsidP="00AE688F">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7" w:type="dxa"/>
            <w:tcBorders>
              <w:top w:val="nil"/>
              <w:left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2C3DA8" w:rsidRPr="00896C1C" w:rsidRDefault="002C3DA8" w:rsidP="002C3DA8">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95" w:type="dxa"/>
            <w:tcBorders>
              <w:top w:val="nil"/>
              <w:left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48" w:type="dxa"/>
            <w:tcBorders>
              <w:top w:val="nil"/>
              <w:left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-8.7</w:t>
            </w:r>
          </w:p>
        </w:tc>
        <w:tc>
          <w:tcPr>
            <w:tcW w:w="994" w:type="dxa"/>
            <w:tcBorders>
              <w:top w:val="nil"/>
              <w:left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20.7</w:t>
            </w:r>
          </w:p>
        </w:tc>
        <w:tc>
          <w:tcPr>
            <w:tcW w:w="851" w:type="dxa"/>
            <w:gridSpan w:val="2"/>
            <w:tcBorders>
              <w:top w:val="nil"/>
              <w:left w:val="nil"/>
              <w:right w:val="nil"/>
            </w:tcBorders>
            <w:vAlign w:val="center"/>
          </w:tcPr>
          <w:p w:rsidR="002C3DA8" w:rsidRPr="00CD3778" w:rsidRDefault="002C3DA8" w:rsidP="002C3DA8">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4.6</w:t>
            </w:r>
          </w:p>
        </w:tc>
      </w:tr>
    </w:tbl>
    <w:p w:rsidR="008C415B" w:rsidRPr="004E3802" w:rsidRDefault="008C415B" w:rsidP="008C415B">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000F52A5" w:rsidRPr="000F52A5">
        <w:rPr>
          <w:rFonts w:eastAsia="標楷體" w:hint="eastAsia"/>
          <w:sz w:val="22"/>
          <w:szCs w:val="22"/>
        </w:rPr>
        <w:t>年增</w:t>
      </w:r>
      <w:r w:rsidRPr="004E3802">
        <w:rPr>
          <w:rFonts w:eastAsia="標楷體" w:hint="eastAsia"/>
          <w:sz w:val="22"/>
          <w:szCs w:val="22"/>
        </w:rPr>
        <w:t>率。</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FA01C2" w:rsidRPr="004E3802" w:rsidRDefault="008C415B" w:rsidP="008C415B">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4" w:name="_Toc279048470"/>
      <w:bookmarkStart w:id="35" w:name="_Toc337122124"/>
      <w:bookmarkStart w:id="36" w:name="_Toc349916576"/>
      <w:bookmarkStart w:id="37" w:name="_Toc383590120"/>
      <w:r w:rsidRPr="004E3802">
        <w:lastRenderedPageBreak/>
        <w:t>參、經濟情勢分析</w:t>
      </w:r>
      <w:bookmarkEnd w:id="34"/>
      <w:bookmarkEnd w:id="35"/>
      <w:bookmarkEnd w:id="36"/>
      <w:bookmarkEnd w:id="37"/>
    </w:p>
    <w:p w:rsidR="00380A37" w:rsidRPr="00FC0D54" w:rsidRDefault="00380A37" w:rsidP="00872272">
      <w:pPr>
        <w:pStyle w:val="t-2"/>
      </w:pPr>
      <w:bookmarkStart w:id="38" w:name="_Toc230064830"/>
      <w:bookmarkStart w:id="39" w:name="_Toc279048471"/>
      <w:bookmarkStart w:id="40" w:name="_Toc337122125"/>
      <w:bookmarkStart w:id="41" w:name="_Toc349916577"/>
      <w:bookmarkStart w:id="42" w:name="_Toc383590121"/>
      <w:r w:rsidRPr="00FC0D54">
        <w:t>一、國際經濟</w:t>
      </w:r>
      <w:bookmarkEnd w:id="38"/>
      <w:bookmarkEnd w:id="39"/>
      <w:bookmarkEnd w:id="40"/>
      <w:bookmarkEnd w:id="41"/>
      <w:bookmarkEnd w:id="42"/>
    </w:p>
    <w:p w:rsidR="00380A37" w:rsidRPr="00452592" w:rsidRDefault="00380A37" w:rsidP="003F11AE">
      <w:pPr>
        <w:pStyle w:val="t-3"/>
        <w:spacing w:line="520" w:lineRule="exact"/>
        <w:ind w:right="-60"/>
      </w:pPr>
      <w:bookmarkStart w:id="43" w:name="_Toc337122126"/>
      <w:bookmarkStart w:id="44" w:name="_Toc349916578"/>
      <w:bookmarkStart w:id="45" w:name="_Toc383590122"/>
      <w:r w:rsidRPr="00452592">
        <w:t>（一）美國</w:t>
      </w:r>
      <w:bookmarkEnd w:id="43"/>
      <w:bookmarkEnd w:id="44"/>
      <w:bookmarkEnd w:id="45"/>
    </w:p>
    <w:p w:rsidR="004C2447" w:rsidRPr="007D13C3" w:rsidRDefault="00D950CC" w:rsidP="00D950CC">
      <w:pPr>
        <w:widowControl/>
        <w:snapToGrid w:val="0"/>
        <w:spacing w:before="120" w:line="300" w:lineRule="auto"/>
        <w:ind w:leftChars="177" w:left="425" w:firstLineChars="202" w:firstLine="566"/>
        <w:jc w:val="both"/>
        <w:rPr>
          <w:rFonts w:eastAsia="標楷體"/>
          <w:bCs/>
          <w:kern w:val="0"/>
          <w:sz w:val="28"/>
          <w:szCs w:val="20"/>
        </w:rPr>
      </w:pPr>
      <w:bookmarkStart w:id="46" w:name="_Toc196540361"/>
      <w:bookmarkStart w:id="47" w:name="_Toc337122127"/>
      <w:bookmarkStart w:id="48" w:name="_Toc349916579"/>
      <w:r w:rsidRPr="00D950CC">
        <w:rPr>
          <w:rFonts w:eastAsia="標楷體" w:hint="eastAsia"/>
          <w:bCs/>
          <w:kern w:val="0"/>
          <w:sz w:val="28"/>
          <w:szCs w:val="20"/>
        </w:rPr>
        <w:t>美國聯</w:t>
      </w:r>
      <w:proofErr w:type="gramStart"/>
      <w:r w:rsidRPr="00D950CC">
        <w:rPr>
          <w:rFonts w:eastAsia="標楷體" w:hint="eastAsia"/>
          <w:bCs/>
          <w:kern w:val="0"/>
          <w:sz w:val="28"/>
          <w:szCs w:val="20"/>
        </w:rPr>
        <w:t>準</w:t>
      </w:r>
      <w:proofErr w:type="gramEnd"/>
      <w:r w:rsidRPr="00D950CC">
        <w:rPr>
          <w:rFonts w:eastAsia="標楷體" w:hint="eastAsia"/>
          <w:bCs/>
          <w:kern w:val="0"/>
          <w:sz w:val="28"/>
          <w:szCs w:val="20"/>
        </w:rPr>
        <w:t>會（</w:t>
      </w:r>
      <w:r w:rsidRPr="00D950CC">
        <w:rPr>
          <w:rFonts w:eastAsia="標楷體"/>
          <w:bCs/>
          <w:kern w:val="0"/>
          <w:sz w:val="28"/>
          <w:szCs w:val="20"/>
        </w:rPr>
        <w:t>Fed</w:t>
      </w:r>
      <w:r w:rsidRPr="00D950CC">
        <w:rPr>
          <w:rFonts w:eastAsia="標楷體" w:hint="eastAsia"/>
          <w:bCs/>
          <w:kern w:val="0"/>
          <w:sz w:val="28"/>
          <w:szCs w:val="20"/>
        </w:rPr>
        <w:t>）</w:t>
      </w:r>
      <w:r w:rsidRPr="00D950CC">
        <w:rPr>
          <w:rFonts w:eastAsia="標楷體"/>
          <w:bCs/>
          <w:kern w:val="0"/>
          <w:sz w:val="28"/>
          <w:szCs w:val="20"/>
        </w:rPr>
        <w:t>2014</w:t>
      </w:r>
      <w:r w:rsidRPr="00D950CC">
        <w:rPr>
          <w:rFonts w:eastAsia="標楷體" w:hint="eastAsia"/>
          <w:bCs/>
          <w:kern w:val="0"/>
          <w:sz w:val="28"/>
          <w:szCs w:val="20"/>
        </w:rPr>
        <w:t>年</w:t>
      </w:r>
      <w:r w:rsidRPr="00D950CC">
        <w:rPr>
          <w:rFonts w:eastAsia="標楷體"/>
          <w:bCs/>
          <w:kern w:val="0"/>
          <w:sz w:val="28"/>
          <w:szCs w:val="20"/>
        </w:rPr>
        <w:t>3</w:t>
      </w:r>
      <w:r w:rsidRPr="00D950CC">
        <w:rPr>
          <w:rFonts w:eastAsia="標楷體" w:hint="eastAsia"/>
          <w:bCs/>
          <w:kern w:val="0"/>
          <w:sz w:val="28"/>
          <w:szCs w:val="20"/>
        </w:rPr>
        <w:t>月</w:t>
      </w:r>
      <w:r w:rsidRPr="00D950CC">
        <w:rPr>
          <w:rFonts w:eastAsia="標楷體"/>
          <w:bCs/>
          <w:kern w:val="0"/>
          <w:sz w:val="28"/>
          <w:szCs w:val="20"/>
        </w:rPr>
        <w:t>5</w:t>
      </w:r>
      <w:r w:rsidRPr="00D950CC">
        <w:rPr>
          <w:rFonts w:eastAsia="標楷體" w:hint="eastAsia"/>
          <w:bCs/>
          <w:kern w:val="0"/>
          <w:sz w:val="28"/>
          <w:szCs w:val="20"/>
        </w:rPr>
        <w:t>日發布</w:t>
      </w:r>
      <w:proofErr w:type="gramStart"/>
      <w:r w:rsidRPr="00D950CC">
        <w:rPr>
          <w:rFonts w:eastAsia="標楷體" w:hint="eastAsia"/>
          <w:bCs/>
          <w:kern w:val="0"/>
          <w:sz w:val="28"/>
          <w:szCs w:val="20"/>
        </w:rPr>
        <w:t>褐</w:t>
      </w:r>
      <w:proofErr w:type="gramEnd"/>
      <w:r w:rsidRPr="00D950CC">
        <w:rPr>
          <w:rFonts w:eastAsia="標楷體" w:hint="eastAsia"/>
          <w:bCs/>
          <w:kern w:val="0"/>
          <w:sz w:val="28"/>
          <w:szCs w:val="20"/>
        </w:rPr>
        <w:t>皮書指出，近期因氣候因素干擾企業招募及零售與汽車銷售表現，惟多數區域經濟仍呈溫和擴張。另</w:t>
      </w:r>
      <w:r w:rsidRPr="00D950CC">
        <w:rPr>
          <w:rFonts w:eastAsia="標楷體"/>
          <w:bCs/>
          <w:kern w:val="0"/>
          <w:sz w:val="28"/>
          <w:szCs w:val="20"/>
        </w:rPr>
        <w:t>Fed</w:t>
      </w:r>
      <w:r w:rsidRPr="00D950CC">
        <w:rPr>
          <w:rFonts w:eastAsia="標楷體" w:hint="eastAsia"/>
          <w:bCs/>
          <w:kern w:val="0"/>
          <w:sz w:val="28"/>
          <w:szCs w:val="20"/>
        </w:rPr>
        <w:t>公布</w:t>
      </w:r>
      <w:r w:rsidRPr="00D950CC">
        <w:rPr>
          <w:rFonts w:eastAsia="標楷體"/>
          <w:bCs/>
          <w:kern w:val="0"/>
          <w:sz w:val="28"/>
          <w:szCs w:val="20"/>
        </w:rPr>
        <w:t>2014</w:t>
      </w:r>
      <w:r w:rsidRPr="00D950CC">
        <w:rPr>
          <w:rFonts w:eastAsia="標楷體" w:hint="eastAsia"/>
          <w:bCs/>
          <w:kern w:val="0"/>
          <w:sz w:val="28"/>
          <w:szCs w:val="20"/>
        </w:rPr>
        <w:t>年</w:t>
      </w:r>
      <w:r w:rsidRPr="00D950CC">
        <w:rPr>
          <w:rFonts w:eastAsia="標楷體"/>
          <w:bCs/>
          <w:kern w:val="0"/>
          <w:sz w:val="28"/>
          <w:szCs w:val="20"/>
        </w:rPr>
        <w:t>3</w:t>
      </w:r>
      <w:r w:rsidRPr="00D950CC">
        <w:rPr>
          <w:rFonts w:eastAsia="標楷體" w:hint="eastAsia"/>
          <w:bCs/>
          <w:kern w:val="0"/>
          <w:sz w:val="28"/>
          <w:szCs w:val="20"/>
        </w:rPr>
        <w:t>月</w:t>
      </w:r>
      <w:r w:rsidRPr="00D950CC">
        <w:rPr>
          <w:rFonts w:eastAsia="標楷體"/>
          <w:bCs/>
          <w:kern w:val="0"/>
          <w:sz w:val="28"/>
          <w:szCs w:val="20"/>
        </w:rPr>
        <w:t>18</w:t>
      </w:r>
      <w:r w:rsidRPr="00D950CC">
        <w:rPr>
          <w:rFonts w:eastAsia="標楷體" w:hint="eastAsia"/>
          <w:bCs/>
          <w:kern w:val="0"/>
          <w:sz w:val="28"/>
          <w:szCs w:val="20"/>
        </w:rPr>
        <w:t>日至</w:t>
      </w:r>
      <w:r w:rsidRPr="00D950CC">
        <w:rPr>
          <w:rFonts w:eastAsia="標楷體"/>
          <w:bCs/>
          <w:kern w:val="0"/>
          <w:sz w:val="28"/>
          <w:szCs w:val="20"/>
        </w:rPr>
        <w:t>19</w:t>
      </w:r>
      <w:r w:rsidRPr="00D950CC">
        <w:rPr>
          <w:rFonts w:eastAsia="標楷體" w:hint="eastAsia"/>
          <w:bCs/>
          <w:kern w:val="0"/>
          <w:sz w:val="28"/>
          <w:szCs w:val="20"/>
        </w:rPr>
        <w:t>日聯邦公開市場委員會</w:t>
      </w:r>
      <w:r w:rsidRPr="00D950CC">
        <w:rPr>
          <w:rFonts w:eastAsia="標楷體"/>
          <w:bCs/>
          <w:kern w:val="0"/>
          <w:sz w:val="28"/>
          <w:szCs w:val="20"/>
        </w:rPr>
        <w:t>(FOMC)</w:t>
      </w:r>
      <w:r w:rsidRPr="00D950CC">
        <w:rPr>
          <w:rFonts w:eastAsia="標楷體" w:hint="eastAsia"/>
          <w:bCs/>
          <w:kern w:val="0"/>
          <w:sz w:val="28"/>
          <w:szCs w:val="20"/>
        </w:rPr>
        <w:t>會議決議，宣布自</w:t>
      </w:r>
      <w:r w:rsidRPr="00D950CC">
        <w:rPr>
          <w:rFonts w:eastAsia="標楷體"/>
          <w:bCs/>
          <w:kern w:val="0"/>
          <w:sz w:val="28"/>
          <w:szCs w:val="20"/>
        </w:rPr>
        <w:t>4</w:t>
      </w:r>
      <w:r w:rsidRPr="00D950CC">
        <w:rPr>
          <w:rFonts w:eastAsia="標楷體" w:hint="eastAsia"/>
          <w:bCs/>
          <w:kern w:val="0"/>
          <w:sz w:val="28"/>
          <w:szCs w:val="20"/>
        </w:rPr>
        <w:t>月起，再</w:t>
      </w:r>
      <w:proofErr w:type="gramStart"/>
      <w:r w:rsidRPr="00D950CC">
        <w:rPr>
          <w:rFonts w:eastAsia="標楷體" w:hint="eastAsia"/>
          <w:bCs/>
          <w:kern w:val="0"/>
          <w:sz w:val="28"/>
          <w:szCs w:val="20"/>
        </w:rPr>
        <w:t>縮減購債金額</w:t>
      </w:r>
      <w:proofErr w:type="gramEnd"/>
      <w:r w:rsidRPr="00D950CC">
        <w:rPr>
          <w:rFonts w:eastAsia="標楷體"/>
          <w:bCs/>
          <w:kern w:val="0"/>
          <w:sz w:val="28"/>
          <w:szCs w:val="20"/>
        </w:rPr>
        <w:t>100</w:t>
      </w:r>
      <w:r w:rsidRPr="00D950CC">
        <w:rPr>
          <w:rFonts w:eastAsia="標楷體" w:hint="eastAsia"/>
          <w:bCs/>
          <w:kern w:val="0"/>
          <w:sz w:val="28"/>
          <w:szCs w:val="20"/>
        </w:rPr>
        <w:t>億美元至</w:t>
      </w:r>
      <w:r w:rsidRPr="00D950CC">
        <w:rPr>
          <w:rFonts w:eastAsia="標楷體"/>
          <w:bCs/>
          <w:kern w:val="0"/>
          <w:sz w:val="28"/>
          <w:szCs w:val="20"/>
        </w:rPr>
        <w:t>550</w:t>
      </w:r>
      <w:r w:rsidRPr="00D950CC">
        <w:rPr>
          <w:rFonts w:eastAsia="標楷體" w:hint="eastAsia"/>
          <w:bCs/>
          <w:kern w:val="0"/>
          <w:sz w:val="28"/>
          <w:szCs w:val="20"/>
        </w:rPr>
        <w:t>億美元，其中房貸抵押債券</w:t>
      </w:r>
      <w:r w:rsidR="00F95502">
        <w:rPr>
          <w:rFonts w:eastAsia="標楷體" w:hint="eastAsia"/>
          <w:bCs/>
          <w:kern w:val="0"/>
          <w:sz w:val="28"/>
          <w:szCs w:val="20"/>
        </w:rPr>
        <w:t>（</w:t>
      </w:r>
      <w:r w:rsidRPr="00D950CC">
        <w:rPr>
          <w:rFonts w:eastAsia="標楷體"/>
          <w:bCs/>
          <w:kern w:val="0"/>
          <w:sz w:val="28"/>
          <w:szCs w:val="20"/>
        </w:rPr>
        <w:t>MBS</w:t>
      </w:r>
      <w:r w:rsidR="00F95502">
        <w:rPr>
          <w:rFonts w:eastAsia="標楷體" w:hint="eastAsia"/>
          <w:bCs/>
          <w:kern w:val="0"/>
          <w:sz w:val="28"/>
          <w:szCs w:val="20"/>
        </w:rPr>
        <w:t>）</w:t>
      </w:r>
      <w:r w:rsidRPr="00D950CC">
        <w:rPr>
          <w:rFonts w:eastAsia="標楷體" w:hint="eastAsia"/>
          <w:bCs/>
          <w:kern w:val="0"/>
          <w:sz w:val="28"/>
          <w:szCs w:val="20"/>
        </w:rPr>
        <w:t>由</w:t>
      </w:r>
      <w:r w:rsidRPr="00D950CC">
        <w:rPr>
          <w:rFonts w:eastAsia="標楷體"/>
          <w:bCs/>
          <w:kern w:val="0"/>
          <w:sz w:val="28"/>
          <w:szCs w:val="20"/>
        </w:rPr>
        <w:t>300</w:t>
      </w:r>
      <w:r w:rsidRPr="00D950CC">
        <w:rPr>
          <w:rFonts w:eastAsia="標楷體" w:hint="eastAsia"/>
          <w:bCs/>
          <w:kern w:val="0"/>
          <w:sz w:val="28"/>
          <w:szCs w:val="20"/>
        </w:rPr>
        <w:t>億美元減少至</w:t>
      </w:r>
      <w:r w:rsidRPr="00D950CC">
        <w:rPr>
          <w:rFonts w:eastAsia="標楷體"/>
          <w:bCs/>
          <w:kern w:val="0"/>
          <w:sz w:val="28"/>
          <w:szCs w:val="20"/>
        </w:rPr>
        <w:t>250</w:t>
      </w:r>
      <w:r w:rsidRPr="00D950CC">
        <w:rPr>
          <w:rFonts w:eastAsia="標楷體" w:hint="eastAsia"/>
          <w:bCs/>
          <w:kern w:val="0"/>
          <w:sz w:val="28"/>
          <w:szCs w:val="20"/>
        </w:rPr>
        <w:t>億美元，美國公債由</w:t>
      </w:r>
      <w:r w:rsidRPr="00D950CC">
        <w:rPr>
          <w:rFonts w:eastAsia="標楷體"/>
          <w:bCs/>
          <w:kern w:val="0"/>
          <w:sz w:val="28"/>
          <w:szCs w:val="20"/>
        </w:rPr>
        <w:t>350</w:t>
      </w:r>
      <w:r w:rsidRPr="00D950CC">
        <w:rPr>
          <w:rFonts w:eastAsia="標楷體" w:hint="eastAsia"/>
          <w:bCs/>
          <w:kern w:val="0"/>
          <w:sz w:val="28"/>
          <w:szCs w:val="20"/>
        </w:rPr>
        <w:t>億美元降至</w:t>
      </w:r>
      <w:r w:rsidRPr="00D950CC">
        <w:rPr>
          <w:rFonts w:eastAsia="標楷體"/>
          <w:bCs/>
          <w:kern w:val="0"/>
          <w:sz w:val="28"/>
          <w:szCs w:val="20"/>
        </w:rPr>
        <w:t>300</w:t>
      </w:r>
      <w:r w:rsidRPr="00D950CC">
        <w:rPr>
          <w:rFonts w:eastAsia="標楷體" w:hint="eastAsia"/>
          <w:bCs/>
          <w:kern w:val="0"/>
          <w:sz w:val="28"/>
          <w:szCs w:val="20"/>
        </w:rPr>
        <w:t>億美元；同時調整前瞻指引，將以勞動市場、通膨預期及金融市場等更廣泛之經濟指標作為評估升息之依據。</w:t>
      </w:r>
      <w:r w:rsidRPr="00D950CC">
        <w:rPr>
          <w:rFonts w:eastAsia="標楷體"/>
          <w:bCs/>
          <w:kern w:val="0"/>
          <w:sz w:val="28"/>
          <w:szCs w:val="20"/>
        </w:rPr>
        <w:t>Fed</w:t>
      </w:r>
      <w:r w:rsidRPr="00D950CC">
        <w:rPr>
          <w:rFonts w:eastAsia="標楷體" w:hint="eastAsia"/>
          <w:bCs/>
          <w:kern w:val="0"/>
          <w:sz w:val="28"/>
          <w:szCs w:val="20"/>
        </w:rPr>
        <w:t>預估</w:t>
      </w:r>
      <w:r w:rsidRPr="00D950CC">
        <w:rPr>
          <w:rFonts w:eastAsia="標楷體"/>
          <w:bCs/>
          <w:kern w:val="0"/>
          <w:sz w:val="28"/>
          <w:szCs w:val="20"/>
        </w:rPr>
        <w:t>2014</w:t>
      </w:r>
      <w:r w:rsidRPr="00D950CC">
        <w:rPr>
          <w:rFonts w:eastAsia="標楷體" w:hint="eastAsia"/>
          <w:bCs/>
          <w:kern w:val="0"/>
          <w:sz w:val="28"/>
          <w:szCs w:val="20"/>
        </w:rPr>
        <w:t>年美國經濟成長</w:t>
      </w:r>
      <w:r w:rsidRPr="00D950CC">
        <w:rPr>
          <w:rFonts w:eastAsia="標楷體"/>
          <w:bCs/>
          <w:kern w:val="0"/>
          <w:sz w:val="28"/>
          <w:szCs w:val="20"/>
        </w:rPr>
        <w:t>2.8%~3.0%</w:t>
      </w:r>
      <w:r w:rsidRPr="00D950CC">
        <w:rPr>
          <w:rFonts w:eastAsia="標楷體" w:hint="eastAsia"/>
          <w:bCs/>
          <w:kern w:val="0"/>
          <w:sz w:val="28"/>
          <w:szCs w:val="20"/>
        </w:rPr>
        <w:t>；失業率</w:t>
      </w:r>
      <w:r w:rsidRPr="00D950CC">
        <w:rPr>
          <w:rFonts w:eastAsia="標楷體"/>
          <w:bCs/>
          <w:kern w:val="0"/>
          <w:sz w:val="28"/>
          <w:szCs w:val="20"/>
        </w:rPr>
        <w:t>6.</w:t>
      </w:r>
      <w:r w:rsidRPr="00D950CC">
        <w:rPr>
          <w:rFonts w:eastAsia="標楷體" w:hint="eastAsia"/>
          <w:bCs/>
          <w:kern w:val="0"/>
          <w:sz w:val="28"/>
          <w:szCs w:val="20"/>
        </w:rPr>
        <w:t>1%~6.3%</w:t>
      </w:r>
      <w:r w:rsidRPr="00D950CC">
        <w:rPr>
          <w:rFonts w:eastAsia="標楷體" w:hint="eastAsia"/>
          <w:bCs/>
          <w:kern w:val="0"/>
          <w:sz w:val="28"/>
          <w:szCs w:val="20"/>
        </w:rPr>
        <w:t>。</w:t>
      </w:r>
    </w:p>
    <w:p w:rsidR="004C2447" w:rsidRPr="007D13C3" w:rsidRDefault="00D950CC" w:rsidP="00D950CC">
      <w:pPr>
        <w:widowControl/>
        <w:snapToGrid w:val="0"/>
        <w:spacing w:before="120" w:line="300" w:lineRule="auto"/>
        <w:ind w:leftChars="177" w:left="425" w:firstLineChars="202" w:firstLine="566"/>
        <w:jc w:val="both"/>
        <w:rPr>
          <w:rFonts w:eastAsia="標楷體"/>
          <w:bCs/>
          <w:kern w:val="0"/>
          <w:sz w:val="28"/>
          <w:szCs w:val="20"/>
        </w:rPr>
      </w:pPr>
      <w:r w:rsidRPr="00D950CC">
        <w:rPr>
          <w:rFonts w:eastAsia="標楷體" w:hint="eastAsia"/>
          <w:bCs/>
          <w:kern w:val="0"/>
          <w:sz w:val="28"/>
          <w:szCs w:val="20"/>
        </w:rPr>
        <w:t>美國工商協進會（</w:t>
      </w:r>
      <w:r w:rsidRPr="00D950CC">
        <w:rPr>
          <w:rFonts w:eastAsia="標楷體" w:hint="eastAsia"/>
          <w:bCs/>
          <w:kern w:val="0"/>
          <w:sz w:val="28"/>
          <w:szCs w:val="20"/>
        </w:rPr>
        <w:t>Conference Board</w:t>
      </w:r>
      <w:r w:rsidRPr="00D950CC">
        <w:rPr>
          <w:rFonts w:eastAsia="標楷體" w:hint="eastAsia"/>
          <w:bCs/>
          <w:kern w:val="0"/>
          <w:sz w:val="28"/>
          <w:szCs w:val="20"/>
        </w:rPr>
        <w:t>）</w:t>
      </w:r>
      <w:r w:rsidRPr="00D950CC">
        <w:rPr>
          <w:rFonts w:eastAsia="標楷體" w:hint="eastAsia"/>
          <w:bCs/>
          <w:kern w:val="0"/>
          <w:sz w:val="28"/>
          <w:szCs w:val="20"/>
        </w:rPr>
        <w:t>2014</w:t>
      </w:r>
      <w:r w:rsidRPr="00D950CC">
        <w:rPr>
          <w:rFonts w:eastAsia="標楷體" w:hint="eastAsia"/>
          <w:bCs/>
          <w:kern w:val="0"/>
          <w:sz w:val="28"/>
          <w:szCs w:val="20"/>
        </w:rPr>
        <w:t>年</w:t>
      </w:r>
      <w:r w:rsidRPr="00D950CC">
        <w:rPr>
          <w:rFonts w:eastAsia="標楷體" w:hint="eastAsia"/>
          <w:bCs/>
          <w:kern w:val="0"/>
          <w:sz w:val="28"/>
          <w:szCs w:val="20"/>
        </w:rPr>
        <w:t>3</w:t>
      </w:r>
      <w:r w:rsidRPr="00D950CC">
        <w:rPr>
          <w:rFonts w:eastAsia="標楷體" w:hint="eastAsia"/>
          <w:bCs/>
          <w:kern w:val="0"/>
          <w:sz w:val="28"/>
          <w:szCs w:val="20"/>
        </w:rPr>
        <w:t>月</w:t>
      </w:r>
      <w:r w:rsidRPr="00D950CC">
        <w:rPr>
          <w:rFonts w:eastAsia="標楷體" w:hint="eastAsia"/>
          <w:bCs/>
          <w:kern w:val="0"/>
          <w:sz w:val="28"/>
          <w:szCs w:val="20"/>
        </w:rPr>
        <w:t>20</w:t>
      </w:r>
      <w:r w:rsidRPr="00D950CC">
        <w:rPr>
          <w:rFonts w:eastAsia="標楷體" w:hint="eastAsia"/>
          <w:bCs/>
          <w:kern w:val="0"/>
          <w:sz w:val="28"/>
          <w:szCs w:val="20"/>
        </w:rPr>
        <w:t>日公布</w:t>
      </w:r>
      <w:r w:rsidRPr="00D950CC">
        <w:rPr>
          <w:rFonts w:eastAsia="標楷體" w:hint="eastAsia"/>
          <w:bCs/>
          <w:kern w:val="0"/>
          <w:sz w:val="28"/>
          <w:szCs w:val="20"/>
        </w:rPr>
        <w:t>2014</w:t>
      </w:r>
      <w:r w:rsidRPr="00D950CC">
        <w:rPr>
          <w:rFonts w:eastAsia="標楷體" w:hint="eastAsia"/>
          <w:bCs/>
          <w:kern w:val="0"/>
          <w:sz w:val="28"/>
          <w:szCs w:val="20"/>
        </w:rPr>
        <w:t>年</w:t>
      </w:r>
      <w:r w:rsidRPr="00D950CC">
        <w:rPr>
          <w:rFonts w:eastAsia="標楷體" w:hint="eastAsia"/>
          <w:bCs/>
          <w:kern w:val="0"/>
          <w:sz w:val="28"/>
          <w:szCs w:val="20"/>
        </w:rPr>
        <w:t>2</w:t>
      </w:r>
      <w:r w:rsidRPr="00D950CC">
        <w:rPr>
          <w:rFonts w:eastAsia="標楷體" w:hint="eastAsia"/>
          <w:bCs/>
          <w:kern w:val="0"/>
          <w:sz w:val="28"/>
          <w:szCs w:val="20"/>
        </w:rPr>
        <w:t>月份領先指標上升</w:t>
      </w:r>
      <w:r w:rsidRPr="00D950CC">
        <w:rPr>
          <w:rFonts w:eastAsia="標楷體" w:hint="eastAsia"/>
          <w:bCs/>
          <w:kern w:val="0"/>
          <w:sz w:val="28"/>
          <w:szCs w:val="20"/>
        </w:rPr>
        <w:t>0.5</w:t>
      </w:r>
      <w:r w:rsidRPr="00D950CC">
        <w:rPr>
          <w:rFonts w:eastAsia="標楷體" w:hint="eastAsia"/>
          <w:bCs/>
          <w:kern w:val="0"/>
          <w:sz w:val="28"/>
          <w:szCs w:val="20"/>
        </w:rPr>
        <w:t>％。除製造業平均每週工時、每週平均申請失業救濟金人數、股價指標、消費者預期及</w:t>
      </w:r>
      <w:r w:rsidRPr="00D950CC">
        <w:rPr>
          <w:rFonts w:eastAsia="標楷體" w:hint="eastAsia"/>
          <w:bCs/>
          <w:kern w:val="0"/>
          <w:sz w:val="28"/>
          <w:szCs w:val="20"/>
        </w:rPr>
        <w:t>ISM</w:t>
      </w:r>
      <w:r w:rsidRPr="00D950CC">
        <w:rPr>
          <w:rFonts w:eastAsia="標楷體" w:hint="eastAsia"/>
          <w:bCs/>
          <w:kern w:val="0"/>
          <w:sz w:val="28"/>
          <w:szCs w:val="20"/>
        </w:rPr>
        <w:t>新接訂單呈現負成長外，餘建築許可、利率差距、領先信用指數、製造業非國防</w:t>
      </w:r>
      <w:proofErr w:type="gramStart"/>
      <w:r w:rsidRPr="00D950CC">
        <w:rPr>
          <w:rFonts w:eastAsia="標楷體" w:hint="eastAsia"/>
          <w:bCs/>
          <w:kern w:val="0"/>
          <w:sz w:val="28"/>
          <w:szCs w:val="20"/>
        </w:rPr>
        <w:t>資本財新訂單</w:t>
      </w:r>
      <w:proofErr w:type="gramEnd"/>
      <w:r w:rsidRPr="00D950CC">
        <w:rPr>
          <w:rFonts w:eastAsia="標楷體" w:hint="eastAsia"/>
          <w:bCs/>
          <w:kern w:val="0"/>
          <w:sz w:val="28"/>
          <w:szCs w:val="20"/>
        </w:rPr>
        <w:t>，以及製造業消費性產品及材料新訂單則呈現正成長。</w:t>
      </w:r>
      <w:r w:rsidRPr="00D950CC">
        <w:rPr>
          <w:rFonts w:eastAsia="標楷體" w:hint="eastAsia"/>
          <w:bCs/>
          <w:kern w:val="0"/>
          <w:sz w:val="28"/>
          <w:szCs w:val="20"/>
        </w:rPr>
        <w:t>2</w:t>
      </w:r>
      <w:r w:rsidRPr="00D950CC">
        <w:rPr>
          <w:rFonts w:eastAsia="標楷體" w:hint="eastAsia"/>
          <w:bCs/>
          <w:kern w:val="0"/>
          <w:sz w:val="28"/>
          <w:szCs w:val="20"/>
        </w:rPr>
        <w:t>月消費者信心指數自</w:t>
      </w:r>
      <w:r w:rsidRPr="00D950CC">
        <w:rPr>
          <w:rFonts w:eastAsia="標楷體" w:hint="eastAsia"/>
          <w:bCs/>
          <w:kern w:val="0"/>
          <w:sz w:val="28"/>
          <w:szCs w:val="20"/>
        </w:rPr>
        <w:t>2014</w:t>
      </w:r>
      <w:r w:rsidRPr="00D950CC">
        <w:rPr>
          <w:rFonts w:eastAsia="標楷體" w:hint="eastAsia"/>
          <w:bCs/>
          <w:kern w:val="0"/>
          <w:sz w:val="28"/>
          <w:szCs w:val="20"/>
        </w:rPr>
        <w:t>年</w:t>
      </w:r>
      <w:r w:rsidRPr="00D950CC">
        <w:rPr>
          <w:rFonts w:eastAsia="標楷體" w:hint="eastAsia"/>
          <w:bCs/>
          <w:kern w:val="0"/>
          <w:sz w:val="28"/>
          <w:szCs w:val="20"/>
        </w:rPr>
        <w:t>1</w:t>
      </w:r>
      <w:r w:rsidRPr="00D950CC">
        <w:rPr>
          <w:rFonts w:eastAsia="標楷體" w:hint="eastAsia"/>
          <w:bCs/>
          <w:kern w:val="0"/>
          <w:sz w:val="28"/>
          <w:szCs w:val="20"/>
        </w:rPr>
        <w:t>月的</w:t>
      </w:r>
      <w:r w:rsidRPr="00D950CC">
        <w:rPr>
          <w:rFonts w:eastAsia="標楷體" w:hint="eastAsia"/>
          <w:bCs/>
          <w:kern w:val="0"/>
          <w:sz w:val="28"/>
          <w:szCs w:val="20"/>
        </w:rPr>
        <w:t>79.4</w:t>
      </w:r>
      <w:r w:rsidRPr="00D950CC">
        <w:rPr>
          <w:rFonts w:eastAsia="標楷體" w:hint="eastAsia"/>
          <w:bCs/>
          <w:kern w:val="0"/>
          <w:sz w:val="28"/>
          <w:szCs w:val="20"/>
        </w:rPr>
        <w:t>下跌至</w:t>
      </w:r>
      <w:r w:rsidRPr="00D950CC">
        <w:rPr>
          <w:rFonts w:eastAsia="標楷體" w:hint="eastAsia"/>
          <w:bCs/>
          <w:kern w:val="0"/>
          <w:sz w:val="28"/>
          <w:szCs w:val="20"/>
        </w:rPr>
        <w:t>78.1</w:t>
      </w:r>
      <w:r w:rsidRPr="00D950CC">
        <w:rPr>
          <w:rFonts w:eastAsia="標楷體" w:hint="eastAsia"/>
          <w:bCs/>
          <w:kern w:val="0"/>
          <w:sz w:val="28"/>
          <w:szCs w:val="20"/>
        </w:rPr>
        <w:t>。另據美國供應管理協會（</w:t>
      </w:r>
      <w:r w:rsidRPr="00D950CC">
        <w:rPr>
          <w:rFonts w:eastAsia="標楷體" w:hint="eastAsia"/>
          <w:bCs/>
          <w:kern w:val="0"/>
          <w:sz w:val="28"/>
          <w:szCs w:val="20"/>
        </w:rPr>
        <w:t>Institute for Supply Management</w:t>
      </w:r>
      <w:r w:rsidRPr="00D950CC">
        <w:rPr>
          <w:rFonts w:eastAsia="標楷體" w:hint="eastAsia"/>
          <w:bCs/>
          <w:kern w:val="0"/>
          <w:sz w:val="28"/>
          <w:szCs w:val="20"/>
        </w:rPr>
        <w:t>）報告顯示，全美</w:t>
      </w:r>
      <w:r w:rsidRPr="00D950CC">
        <w:rPr>
          <w:rFonts w:eastAsia="標楷體" w:hint="eastAsia"/>
          <w:bCs/>
          <w:kern w:val="0"/>
          <w:sz w:val="28"/>
          <w:szCs w:val="20"/>
        </w:rPr>
        <w:t>2</w:t>
      </w:r>
      <w:r w:rsidRPr="00D950CC">
        <w:rPr>
          <w:rFonts w:eastAsia="標楷體" w:hint="eastAsia"/>
          <w:bCs/>
          <w:kern w:val="0"/>
          <w:sz w:val="28"/>
          <w:szCs w:val="20"/>
        </w:rPr>
        <w:t>月製造業採購經理人指數，從</w:t>
      </w:r>
      <w:r w:rsidRPr="00D950CC">
        <w:rPr>
          <w:rFonts w:eastAsia="標楷體" w:hint="eastAsia"/>
          <w:bCs/>
          <w:kern w:val="0"/>
          <w:sz w:val="28"/>
          <w:szCs w:val="20"/>
        </w:rPr>
        <w:t>2014</w:t>
      </w:r>
      <w:r w:rsidRPr="00D950CC">
        <w:rPr>
          <w:rFonts w:eastAsia="標楷體" w:hint="eastAsia"/>
          <w:bCs/>
          <w:kern w:val="0"/>
          <w:sz w:val="28"/>
          <w:szCs w:val="20"/>
        </w:rPr>
        <w:t>年</w:t>
      </w:r>
      <w:r w:rsidRPr="00D950CC">
        <w:rPr>
          <w:rFonts w:eastAsia="標楷體" w:hint="eastAsia"/>
          <w:bCs/>
          <w:kern w:val="0"/>
          <w:sz w:val="28"/>
          <w:szCs w:val="20"/>
        </w:rPr>
        <w:t>1</w:t>
      </w:r>
      <w:r w:rsidRPr="00D950CC">
        <w:rPr>
          <w:rFonts w:eastAsia="標楷體" w:hint="eastAsia"/>
          <w:bCs/>
          <w:kern w:val="0"/>
          <w:sz w:val="28"/>
          <w:szCs w:val="20"/>
        </w:rPr>
        <w:t>月的</w:t>
      </w:r>
      <w:r w:rsidRPr="00D950CC">
        <w:rPr>
          <w:rFonts w:eastAsia="標楷體" w:hint="eastAsia"/>
          <w:bCs/>
          <w:kern w:val="0"/>
          <w:sz w:val="28"/>
          <w:szCs w:val="20"/>
        </w:rPr>
        <w:t>51.3</w:t>
      </w:r>
      <w:r w:rsidRPr="00D950CC">
        <w:rPr>
          <w:rFonts w:eastAsia="標楷體" w:hint="eastAsia"/>
          <w:bCs/>
          <w:kern w:val="0"/>
          <w:sz w:val="28"/>
          <w:szCs w:val="20"/>
        </w:rPr>
        <w:t>上至</w:t>
      </w:r>
      <w:r w:rsidRPr="00D950CC">
        <w:rPr>
          <w:rFonts w:eastAsia="標楷體" w:hint="eastAsia"/>
          <w:bCs/>
          <w:kern w:val="0"/>
          <w:sz w:val="28"/>
          <w:szCs w:val="20"/>
        </w:rPr>
        <w:t>53.2</w:t>
      </w:r>
      <w:r w:rsidRPr="00D950CC">
        <w:rPr>
          <w:rFonts w:eastAsia="標楷體" w:hint="eastAsia"/>
          <w:bCs/>
          <w:kern w:val="0"/>
          <w:sz w:val="28"/>
          <w:szCs w:val="20"/>
        </w:rPr>
        <w:t>，數值高於</w:t>
      </w:r>
      <w:r w:rsidRPr="00D950CC">
        <w:rPr>
          <w:rFonts w:eastAsia="標楷體" w:hint="eastAsia"/>
          <w:bCs/>
          <w:kern w:val="0"/>
          <w:sz w:val="28"/>
          <w:szCs w:val="20"/>
        </w:rPr>
        <w:t>50</w:t>
      </w:r>
      <w:proofErr w:type="gramStart"/>
      <w:r w:rsidRPr="00D950CC">
        <w:rPr>
          <w:rFonts w:eastAsia="標楷體" w:hint="eastAsia"/>
          <w:bCs/>
          <w:kern w:val="0"/>
          <w:sz w:val="28"/>
          <w:szCs w:val="20"/>
        </w:rPr>
        <w:t>榮枯線</w:t>
      </w:r>
      <w:proofErr w:type="gramEnd"/>
      <w:r w:rsidRPr="00D950CC">
        <w:rPr>
          <w:rFonts w:eastAsia="標楷體" w:hint="eastAsia"/>
          <w:bCs/>
          <w:kern w:val="0"/>
          <w:sz w:val="28"/>
          <w:szCs w:val="20"/>
        </w:rPr>
        <w:t>，顯示製造業活動持續擴張。</w:t>
      </w:r>
    </w:p>
    <w:p w:rsidR="0078665C" w:rsidRPr="00AB1C3D" w:rsidRDefault="00D950CC" w:rsidP="00D950CC">
      <w:pPr>
        <w:snapToGrid w:val="0"/>
        <w:spacing w:line="300" w:lineRule="auto"/>
        <w:ind w:leftChars="150" w:left="360" w:firstLineChars="200" w:firstLine="560"/>
        <w:jc w:val="both"/>
        <w:rPr>
          <w:rFonts w:eastAsia="標楷體"/>
          <w:color w:val="000000" w:themeColor="text1"/>
          <w:kern w:val="0"/>
          <w:sz w:val="28"/>
        </w:rPr>
      </w:pPr>
      <w:r w:rsidRPr="00D950CC">
        <w:rPr>
          <w:rFonts w:eastAsia="標楷體" w:hint="eastAsia"/>
          <w:bCs/>
          <w:kern w:val="0"/>
          <w:sz w:val="28"/>
          <w:szCs w:val="20"/>
        </w:rPr>
        <w:t>2014</w:t>
      </w:r>
      <w:r w:rsidRPr="00D950CC">
        <w:rPr>
          <w:rFonts w:eastAsia="標楷體" w:hint="eastAsia"/>
          <w:bCs/>
          <w:kern w:val="0"/>
          <w:sz w:val="28"/>
          <w:szCs w:val="20"/>
        </w:rPr>
        <w:t>年</w:t>
      </w:r>
      <w:r w:rsidRPr="00D950CC">
        <w:rPr>
          <w:rFonts w:eastAsia="標楷體" w:hint="eastAsia"/>
          <w:bCs/>
          <w:kern w:val="0"/>
          <w:sz w:val="28"/>
          <w:szCs w:val="20"/>
        </w:rPr>
        <w:t>1</w:t>
      </w:r>
      <w:r w:rsidRPr="00D950CC">
        <w:rPr>
          <w:rFonts w:eastAsia="標楷體" w:hint="eastAsia"/>
          <w:bCs/>
          <w:kern w:val="0"/>
          <w:sz w:val="28"/>
          <w:szCs w:val="20"/>
        </w:rPr>
        <w:t>月商品出口為</w:t>
      </w:r>
      <w:r w:rsidRPr="00D950CC">
        <w:rPr>
          <w:rFonts w:eastAsia="標楷體" w:hint="eastAsia"/>
          <w:bCs/>
          <w:kern w:val="0"/>
          <w:sz w:val="28"/>
          <w:szCs w:val="20"/>
        </w:rPr>
        <w:t>1,337.6</w:t>
      </w:r>
      <w:r w:rsidRPr="00D950CC">
        <w:rPr>
          <w:rFonts w:eastAsia="標楷體" w:hint="eastAsia"/>
          <w:bCs/>
          <w:kern w:val="0"/>
          <w:sz w:val="28"/>
          <w:szCs w:val="20"/>
        </w:rPr>
        <w:t>億美元，較上年同期增加</w:t>
      </w:r>
      <w:r w:rsidRPr="00D950CC">
        <w:rPr>
          <w:rFonts w:eastAsia="標楷體" w:hint="eastAsia"/>
          <w:bCs/>
          <w:kern w:val="0"/>
          <w:sz w:val="28"/>
          <w:szCs w:val="20"/>
        </w:rPr>
        <w:t>2.3%</w:t>
      </w:r>
      <w:r w:rsidRPr="00D950CC">
        <w:rPr>
          <w:rFonts w:eastAsia="標楷體" w:hint="eastAsia"/>
          <w:bCs/>
          <w:kern w:val="0"/>
          <w:sz w:val="28"/>
          <w:szCs w:val="20"/>
        </w:rPr>
        <w:t>，進口為</w:t>
      </w:r>
      <w:r w:rsidRPr="00D950CC">
        <w:rPr>
          <w:rFonts w:eastAsia="標楷體" w:hint="eastAsia"/>
          <w:bCs/>
          <w:kern w:val="0"/>
          <w:sz w:val="28"/>
          <w:szCs w:val="20"/>
        </w:rPr>
        <w:t>1,931.1</w:t>
      </w:r>
      <w:r w:rsidRPr="00D950CC">
        <w:rPr>
          <w:rFonts w:eastAsia="標楷體" w:hint="eastAsia"/>
          <w:bCs/>
          <w:kern w:val="0"/>
          <w:sz w:val="28"/>
          <w:szCs w:val="20"/>
        </w:rPr>
        <w:t>億美元，增加</w:t>
      </w:r>
      <w:r w:rsidRPr="00D950CC">
        <w:rPr>
          <w:rFonts w:eastAsia="標楷體" w:hint="eastAsia"/>
          <w:bCs/>
          <w:kern w:val="0"/>
          <w:sz w:val="28"/>
          <w:szCs w:val="20"/>
        </w:rPr>
        <w:t>0.6%</w:t>
      </w:r>
      <w:r w:rsidRPr="00D950CC">
        <w:rPr>
          <w:rFonts w:eastAsia="標楷體" w:hint="eastAsia"/>
          <w:bCs/>
          <w:kern w:val="0"/>
          <w:sz w:val="28"/>
          <w:szCs w:val="20"/>
        </w:rPr>
        <w:t>，貿易入超</w:t>
      </w:r>
      <w:r w:rsidRPr="00D950CC">
        <w:rPr>
          <w:rFonts w:eastAsia="標楷體" w:hint="eastAsia"/>
          <w:bCs/>
          <w:kern w:val="0"/>
          <w:sz w:val="28"/>
          <w:szCs w:val="20"/>
        </w:rPr>
        <w:t>593.4</w:t>
      </w:r>
      <w:r w:rsidRPr="00D950CC">
        <w:rPr>
          <w:rFonts w:eastAsia="標楷體" w:hint="eastAsia"/>
          <w:bCs/>
          <w:kern w:val="0"/>
          <w:sz w:val="28"/>
          <w:szCs w:val="20"/>
        </w:rPr>
        <w:t>億美元；</w:t>
      </w:r>
      <w:r w:rsidRPr="00D950CC">
        <w:rPr>
          <w:rFonts w:eastAsia="標楷體" w:hint="eastAsia"/>
          <w:bCs/>
          <w:kern w:val="0"/>
          <w:sz w:val="28"/>
          <w:szCs w:val="20"/>
        </w:rPr>
        <w:t>2014</w:t>
      </w:r>
      <w:r w:rsidRPr="00D950CC">
        <w:rPr>
          <w:rFonts w:eastAsia="標楷體" w:hint="eastAsia"/>
          <w:bCs/>
          <w:kern w:val="0"/>
          <w:sz w:val="28"/>
          <w:szCs w:val="20"/>
        </w:rPr>
        <w:t>年</w:t>
      </w:r>
      <w:r w:rsidRPr="00D950CC">
        <w:rPr>
          <w:rFonts w:eastAsia="標楷體" w:hint="eastAsia"/>
          <w:bCs/>
          <w:kern w:val="0"/>
          <w:sz w:val="28"/>
          <w:szCs w:val="20"/>
        </w:rPr>
        <w:t>2</w:t>
      </w:r>
      <w:r w:rsidRPr="00D950CC">
        <w:rPr>
          <w:rFonts w:eastAsia="標楷體" w:hint="eastAsia"/>
          <w:bCs/>
          <w:kern w:val="0"/>
          <w:sz w:val="28"/>
          <w:szCs w:val="20"/>
        </w:rPr>
        <w:t>月消費者物價上漲</w:t>
      </w:r>
      <w:r w:rsidRPr="00D950CC">
        <w:rPr>
          <w:rFonts w:eastAsia="標楷體" w:hint="eastAsia"/>
          <w:bCs/>
          <w:kern w:val="0"/>
          <w:sz w:val="28"/>
          <w:szCs w:val="20"/>
        </w:rPr>
        <w:t>1.1</w:t>
      </w:r>
      <w:r w:rsidRPr="00D950CC">
        <w:rPr>
          <w:rFonts w:eastAsia="標楷體" w:hint="eastAsia"/>
          <w:bCs/>
          <w:kern w:val="0"/>
          <w:sz w:val="28"/>
          <w:szCs w:val="20"/>
        </w:rPr>
        <w:t>％，失業率微升至</w:t>
      </w:r>
      <w:r w:rsidRPr="00D950CC">
        <w:rPr>
          <w:rFonts w:eastAsia="標楷體" w:hint="eastAsia"/>
          <w:bCs/>
          <w:kern w:val="0"/>
          <w:sz w:val="28"/>
          <w:szCs w:val="20"/>
        </w:rPr>
        <w:t>6.7</w:t>
      </w:r>
      <w:r w:rsidRPr="00D950CC">
        <w:rPr>
          <w:rFonts w:eastAsia="標楷體" w:hint="eastAsia"/>
          <w:bCs/>
          <w:kern w:val="0"/>
          <w:sz w:val="28"/>
          <w:szCs w:val="20"/>
        </w:rPr>
        <w:t>％。</w:t>
      </w:r>
    </w:p>
    <w:p w:rsidR="001136DA" w:rsidRDefault="001136DA">
      <w:pPr>
        <w:widowControl/>
        <w:rPr>
          <w:rFonts w:eastAsia="標楷體"/>
          <w:color w:val="FF0000"/>
          <w:kern w:val="0"/>
          <w:sz w:val="28"/>
        </w:rPr>
      </w:pPr>
      <w:r>
        <w:rPr>
          <w:rFonts w:eastAsia="標楷體"/>
          <w:color w:val="FF0000"/>
          <w:kern w:val="0"/>
          <w:sz w:val="28"/>
        </w:rPr>
        <w:br w:type="page"/>
      </w:r>
    </w:p>
    <w:p w:rsidR="008C415B" w:rsidRPr="00452592" w:rsidRDefault="008C415B" w:rsidP="008C415B">
      <w:pPr>
        <w:widowControl/>
        <w:tabs>
          <w:tab w:val="left" w:pos="6840"/>
        </w:tabs>
        <w:snapToGrid w:val="0"/>
        <w:spacing w:beforeLines="50" w:before="180" w:line="288" w:lineRule="auto"/>
        <w:jc w:val="center"/>
        <w:rPr>
          <w:rFonts w:eastAsia="標楷體"/>
          <w:b/>
          <w:kern w:val="0"/>
          <w:sz w:val="28"/>
          <w:szCs w:val="20"/>
        </w:rPr>
      </w:pPr>
      <w:r w:rsidRPr="00452592">
        <w:rPr>
          <w:rFonts w:eastAsia="標楷體"/>
          <w:b/>
          <w:kern w:val="0"/>
          <w:sz w:val="28"/>
          <w:szCs w:val="32"/>
          <w:lang w:val="zh-TW"/>
        </w:rPr>
        <w:lastRenderedPageBreak/>
        <w:t>表</w:t>
      </w:r>
      <w:r w:rsidRPr="00452592">
        <w:rPr>
          <w:rFonts w:eastAsia="標楷體"/>
          <w:b/>
          <w:kern w:val="0"/>
          <w:sz w:val="28"/>
          <w:szCs w:val="32"/>
          <w:lang w:val="zh-TW"/>
        </w:rPr>
        <w:t xml:space="preserve">1-1   </w:t>
      </w:r>
      <w:r w:rsidRPr="00452592">
        <w:rPr>
          <w:rFonts w:eastAsia="標楷體"/>
          <w:b/>
          <w:kern w:val="0"/>
          <w:sz w:val="28"/>
          <w:szCs w:val="32"/>
          <w:lang w:val="zh-TW"/>
        </w:rPr>
        <w:t>美國重要經濟指標</w:t>
      </w:r>
    </w:p>
    <w:p w:rsidR="0078665C" w:rsidRPr="0010104E" w:rsidRDefault="0078665C" w:rsidP="0078665C">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1136DA" w:rsidRPr="007D13C3" w:rsidTr="00BC73D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年</w:t>
            </w:r>
            <w:r w:rsidRPr="007D13C3">
              <w:rPr>
                <w:rFonts w:eastAsia="標楷體"/>
                <w:bCs/>
                <w:sz w:val="22"/>
                <w:szCs w:val="22"/>
              </w:rPr>
              <w:t>(</w:t>
            </w:r>
            <w:r w:rsidRPr="007D13C3">
              <w:rPr>
                <w:rFonts w:eastAsia="標楷體" w:hint="eastAsia"/>
                <w:bCs/>
                <w:sz w:val="22"/>
                <w:szCs w:val="22"/>
                <w:lang w:val="zh-TW"/>
              </w:rPr>
              <w:t>月</w:t>
            </w:r>
            <w:r w:rsidRPr="007D13C3">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實質</w:t>
            </w:r>
          </w:p>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工業</w:t>
            </w:r>
          </w:p>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0"/>
              </w:rPr>
            </w:pPr>
            <w:r w:rsidRPr="007D13C3">
              <w:rPr>
                <w:rFonts w:eastAsia="標楷體" w:hint="eastAsia"/>
                <w:bCs/>
                <w:sz w:val="22"/>
                <w:szCs w:val="20"/>
              </w:rPr>
              <w:t>貿</w:t>
            </w:r>
            <w:r w:rsidRPr="007D13C3">
              <w:rPr>
                <w:rFonts w:eastAsia="標楷體"/>
                <w:bCs/>
                <w:sz w:val="22"/>
                <w:szCs w:val="20"/>
              </w:rPr>
              <w:t xml:space="preserve">    </w:t>
            </w:r>
            <w:r w:rsidRPr="007D13C3">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lang w:val="zh-TW"/>
              </w:rPr>
            </w:pPr>
            <w:r w:rsidRPr="007D13C3">
              <w:rPr>
                <w:rFonts w:eastAsia="標楷體" w:hint="eastAsia"/>
                <w:bCs/>
                <w:sz w:val="22"/>
                <w:szCs w:val="22"/>
                <w:lang w:val="zh-TW"/>
              </w:rPr>
              <w:t>消費者</w:t>
            </w:r>
          </w:p>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lang w:val="zh-TW"/>
              </w:rPr>
              <w:t>失業率</w:t>
            </w:r>
          </w:p>
        </w:tc>
      </w:tr>
      <w:tr w:rsidR="001136DA" w:rsidRPr="007D13C3" w:rsidTr="00BC73D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136DA" w:rsidRPr="007D13C3" w:rsidRDefault="001136DA" w:rsidP="001136DA">
            <w:pPr>
              <w:tabs>
                <w:tab w:val="left" w:pos="6840"/>
              </w:tabs>
              <w:autoSpaceDE w:val="0"/>
              <w:autoSpaceDN w:val="0"/>
              <w:adjustRightInd w:val="0"/>
              <w:snapToGrid w:val="0"/>
              <w:spacing w:beforeLines="30" w:before="108" w:line="240" w:lineRule="atLeast"/>
              <w:jc w:val="center"/>
              <w:rPr>
                <w:rFonts w:eastAsia="標楷體"/>
                <w:bCs/>
                <w:sz w:val="22"/>
              </w:rPr>
            </w:pPr>
            <w:r w:rsidRPr="007D13C3">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6DA" w:rsidRPr="007D13C3" w:rsidRDefault="001136DA" w:rsidP="00BC73D5">
            <w:pPr>
              <w:widowControl/>
              <w:rPr>
                <w:rFonts w:eastAsia="標楷體"/>
                <w:bCs/>
                <w:sz w:val="22"/>
                <w:szCs w:val="22"/>
              </w:rPr>
            </w:pPr>
          </w:p>
        </w:tc>
      </w:tr>
      <w:tr w:rsidR="001136DA" w:rsidRPr="007D13C3" w:rsidTr="00BC73D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6DA" w:rsidRPr="007D13C3" w:rsidRDefault="001136DA" w:rsidP="00BC73D5">
            <w:pPr>
              <w:tabs>
                <w:tab w:val="left" w:pos="6840"/>
              </w:tabs>
              <w:autoSpaceDE w:val="0"/>
              <w:autoSpaceDN w:val="0"/>
              <w:adjustRightInd w:val="0"/>
              <w:snapToGrid w:val="0"/>
              <w:spacing w:line="240" w:lineRule="atLeast"/>
              <w:jc w:val="center"/>
              <w:rPr>
                <w:rFonts w:eastAsia="標楷體"/>
                <w:bCs/>
                <w:sz w:val="22"/>
                <w:szCs w:val="22"/>
              </w:rPr>
            </w:pPr>
            <w:r w:rsidRPr="007D13C3">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6DA" w:rsidRPr="007D13C3" w:rsidRDefault="001136DA" w:rsidP="00BC73D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6DA" w:rsidRPr="007D13C3" w:rsidRDefault="001136DA" w:rsidP="00BC73D5">
            <w:pPr>
              <w:widowControl/>
              <w:rPr>
                <w:rFonts w:eastAsia="標楷體"/>
                <w:bCs/>
                <w:sz w:val="22"/>
                <w:szCs w:val="22"/>
              </w:rPr>
            </w:pPr>
          </w:p>
        </w:tc>
      </w:tr>
      <w:tr w:rsidR="009B2C28" w:rsidRPr="007D13C3" w:rsidTr="00BC73D5">
        <w:trPr>
          <w:cantSplit/>
        </w:trPr>
        <w:tc>
          <w:tcPr>
            <w:tcW w:w="1288" w:type="dxa"/>
            <w:tcBorders>
              <w:top w:val="nil"/>
              <w:left w:val="nil"/>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2009</w:t>
            </w:r>
            <w:r w:rsidRPr="00443AF3">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w:t>
            </w:r>
            <w:r w:rsidRPr="00443AF3">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w:t>
            </w:r>
            <w:r w:rsidRPr="00443AF3">
              <w:rPr>
                <w:rFonts w:eastAsia="標楷體" w:hint="eastAsia"/>
                <w:bCs/>
                <w:color w:val="000000" w:themeColor="text1"/>
                <w:sz w:val="22"/>
              </w:rPr>
              <w:t>11</w:t>
            </w:r>
            <w:r w:rsidRPr="00443AF3">
              <w:rPr>
                <w:rFonts w:eastAsia="標楷體"/>
                <w:bCs/>
                <w:color w:val="000000" w:themeColor="text1"/>
                <w:sz w:val="22"/>
              </w:rPr>
              <w:t>.3</w:t>
            </w:r>
          </w:p>
        </w:tc>
        <w:tc>
          <w:tcPr>
            <w:tcW w:w="84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10,694.</w:t>
            </w:r>
            <w:r w:rsidRPr="00443AF3">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15,</w:t>
            </w:r>
            <w:r w:rsidRPr="00443AF3">
              <w:rPr>
                <w:rFonts w:eastAsia="標楷體" w:hint="eastAsia"/>
                <w:bCs/>
                <w:color w:val="000000" w:themeColor="text1"/>
                <w:sz w:val="22"/>
              </w:rPr>
              <w:t>800</w:t>
            </w:r>
            <w:r w:rsidRPr="00443AF3">
              <w:rPr>
                <w:rFonts w:eastAsia="標楷體"/>
                <w:bCs/>
                <w:color w:val="000000" w:themeColor="text1"/>
                <w:sz w:val="22"/>
              </w:rPr>
              <w:t>.</w:t>
            </w:r>
            <w:r w:rsidRPr="00443AF3">
              <w:rPr>
                <w:rFonts w:eastAsia="標楷體" w:hint="eastAsia"/>
                <w:bCs/>
                <w:color w:val="000000" w:themeColor="text1"/>
                <w:sz w:val="22"/>
              </w:rPr>
              <w:t>3</w:t>
            </w:r>
          </w:p>
        </w:tc>
        <w:tc>
          <w:tcPr>
            <w:tcW w:w="78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-26.</w:t>
            </w:r>
            <w:r w:rsidRPr="00443AF3">
              <w:rPr>
                <w:rFonts w:eastAsia="標楷體" w:hint="eastAsia"/>
                <w:bCs/>
                <w:color w:val="000000" w:themeColor="text1"/>
                <w:sz w:val="22"/>
              </w:rPr>
              <w:t>2</w:t>
            </w:r>
          </w:p>
        </w:tc>
        <w:tc>
          <w:tcPr>
            <w:tcW w:w="91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-5,</w:t>
            </w:r>
            <w:r w:rsidRPr="00443AF3">
              <w:rPr>
                <w:rFonts w:eastAsia="標楷體" w:hint="eastAsia"/>
                <w:bCs/>
                <w:color w:val="000000" w:themeColor="text1"/>
                <w:sz w:val="22"/>
              </w:rPr>
              <w:t>105</w:t>
            </w:r>
            <w:r w:rsidRPr="00443AF3">
              <w:rPr>
                <w:rFonts w:eastAsia="標楷體"/>
                <w:bCs/>
                <w:color w:val="000000" w:themeColor="text1"/>
                <w:sz w:val="22"/>
              </w:rPr>
              <w:t>.</w:t>
            </w:r>
            <w:r w:rsidRPr="00443AF3">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9.3</w:t>
            </w:r>
          </w:p>
        </w:tc>
      </w:tr>
      <w:tr w:rsidR="009B2C28" w:rsidRPr="007D13C3" w:rsidTr="00BC73D5">
        <w:trPr>
          <w:cantSplit/>
        </w:trPr>
        <w:tc>
          <w:tcPr>
            <w:tcW w:w="1288" w:type="dxa"/>
            <w:tcBorders>
              <w:top w:val="nil"/>
              <w:left w:val="nil"/>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2010</w:t>
            </w:r>
            <w:r w:rsidRPr="00443AF3">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w:t>
            </w:r>
            <w:r w:rsidRPr="00443AF3">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12,88</w:t>
            </w:r>
            <w:r w:rsidRPr="00443AF3">
              <w:rPr>
                <w:rFonts w:eastAsia="標楷體" w:hint="eastAsia"/>
                <w:bCs/>
                <w:color w:val="000000" w:themeColor="text1"/>
                <w:sz w:val="22"/>
              </w:rPr>
              <w:t>8</w:t>
            </w:r>
            <w:r w:rsidRPr="00443AF3">
              <w:rPr>
                <w:rFonts w:eastAsia="標楷體"/>
                <w:bCs/>
                <w:color w:val="000000" w:themeColor="text1"/>
                <w:sz w:val="22"/>
              </w:rPr>
              <w:t>.</w:t>
            </w:r>
            <w:r w:rsidRPr="00443AF3">
              <w:rPr>
                <w:rFonts w:eastAsia="標楷體" w:hint="eastAsia"/>
                <w:bCs/>
                <w:color w:val="000000" w:themeColor="text1"/>
                <w:sz w:val="22"/>
              </w:rPr>
              <w:t>0</w:t>
            </w:r>
          </w:p>
        </w:tc>
        <w:tc>
          <w:tcPr>
            <w:tcW w:w="78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19,3</w:t>
            </w:r>
            <w:r w:rsidRPr="00443AF3">
              <w:rPr>
                <w:rFonts w:eastAsia="標楷體" w:hint="eastAsia"/>
                <w:bCs/>
                <w:color w:val="000000" w:themeColor="text1"/>
                <w:sz w:val="22"/>
              </w:rPr>
              <w:t>89</w:t>
            </w:r>
            <w:r w:rsidRPr="00443AF3">
              <w:rPr>
                <w:rFonts w:eastAsia="標楷體"/>
                <w:bCs/>
                <w:color w:val="000000" w:themeColor="text1"/>
                <w:sz w:val="22"/>
              </w:rPr>
              <w:t>.</w:t>
            </w:r>
            <w:r w:rsidRPr="00443AF3">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22.</w:t>
            </w:r>
            <w:r w:rsidRPr="00443AF3">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-6,</w:t>
            </w:r>
            <w:r w:rsidRPr="00443AF3">
              <w:rPr>
                <w:rFonts w:eastAsia="標楷體" w:hint="eastAsia"/>
                <w:bCs/>
                <w:color w:val="000000" w:themeColor="text1"/>
                <w:sz w:val="22"/>
              </w:rPr>
              <w:t>501</w:t>
            </w:r>
            <w:r w:rsidRPr="00443AF3">
              <w:rPr>
                <w:rFonts w:eastAsia="標楷體"/>
                <w:bCs/>
                <w:color w:val="000000" w:themeColor="text1"/>
                <w:sz w:val="22"/>
              </w:rPr>
              <w:t>.</w:t>
            </w:r>
            <w:r w:rsidRPr="00443AF3">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9.6</w:t>
            </w:r>
          </w:p>
        </w:tc>
      </w:tr>
      <w:tr w:rsidR="009B2C28" w:rsidRPr="007D13C3" w:rsidTr="00BC73D5">
        <w:trPr>
          <w:cantSplit/>
        </w:trPr>
        <w:tc>
          <w:tcPr>
            <w:tcW w:w="1288" w:type="dxa"/>
            <w:tcBorders>
              <w:top w:val="nil"/>
              <w:left w:val="nil"/>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2011</w:t>
            </w:r>
            <w:r w:rsidRPr="00443AF3">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14,9</w:t>
            </w:r>
            <w:r w:rsidRPr="00443AF3">
              <w:rPr>
                <w:rFonts w:eastAsia="標楷體" w:hint="eastAsia"/>
                <w:bCs/>
                <w:color w:val="000000" w:themeColor="text1"/>
                <w:sz w:val="22"/>
              </w:rPr>
              <w:t>58</w:t>
            </w:r>
            <w:r w:rsidRPr="00443AF3">
              <w:rPr>
                <w:rFonts w:eastAsia="標楷體"/>
                <w:bCs/>
                <w:color w:val="000000" w:themeColor="text1"/>
                <w:sz w:val="22"/>
              </w:rPr>
              <w:t>.</w:t>
            </w:r>
            <w:r w:rsidRPr="00443AF3">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vAlign w:val="center"/>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16.</w:t>
            </w:r>
            <w:r w:rsidRPr="00443AF3">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22,3</w:t>
            </w:r>
            <w:r w:rsidRPr="00443AF3">
              <w:rPr>
                <w:rFonts w:eastAsia="標楷體" w:hint="eastAsia"/>
                <w:bCs/>
                <w:color w:val="000000" w:themeColor="text1"/>
                <w:sz w:val="22"/>
              </w:rPr>
              <w:t>99</w:t>
            </w:r>
            <w:r w:rsidRPr="00443AF3">
              <w:rPr>
                <w:rFonts w:eastAsia="標楷體"/>
                <w:bCs/>
                <w:color w:val="000000" w:themeColor="text1"/>
                <w:sz w:val="22"/>
              </w:rPr>
              <w:t>.</w:t>
            </w:r>
            <w:r w:rsidRPr="00443AF3">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15.</w:t>
            </w:r>
            <w:r w:rsidRPr="00443AF3">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-7,</w:t>
            </w:r>
            <w:r w:rsidRPr="00443AF3">
              <w:rPr>
                <w:rFonts w:eastAsia="標楷體" w:hint="eastAsia"/>
                <w:bCs/>
                <w:color w:val="000000" w:themeColor="text1"/>
                <w:sz w:val="22"/>
              </w:rPr>
              <w:t>441</w:t>
            </w:r>
            <w:r w:rsidRPr="00443AF3">
              <w:rPr>
                <w:rFonts w:eastAsia="標楷體"/>
                <w:bCs/>
                <w:color w:val="000000" w:themeColor="text1"/>
                <w:sz w:val="22"/>
              </w:rPr>
              <w:t>.</w:t>
            </w:r>
            <w:r w:rsidRPr="00443AF3">
              <w:rPr>
                <w:rFonts w:eastAsia="標楷體" w:hint="eastAsia"/>
                <w:bCs/>
                <w:color w:val="000000" w:themeColor="text1"/>
                <w:sz w:val="22"/>
              </w:rPr>
              <w:t>4</w:t>
            </w:r>
          </w:p>
        </w:tc>
        <w:tc>
          <w:tcPr>
            <w:tcW w:w="854" w:type="dxa"/>
            <w:tcBorders>
              <w:top w:val="nil"/>
              <w:left w:val="single" w:sz="6" w:space="0" w:color="auto"/>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9.0</w:t>
            </w:r>
          </w:p>
        </w:tc>
      </w:tr>
      <w:tr w:rsidR="009B2C28" w:rsidRPr="007D13C3" w:rsidTr="00BC73D5">
        <w:trPr>
          <w:cantSplit/>
        </w:trPr>
        <w:tc>
          <w:tcPr>
            <w:tcW w:w="1288" w:type="dxa"/>
            <w:tcBorders>
              <w:top w:val="nil"/>
              <w:left w:val="nil"/>
              <w:bottom w:val="nil"/>
              <w:right w:val="single" w:sz="6" w:space="0" w:color="auto"/>
            </w:tcBorders>
            <w:shd w:val="clear" w:color="auto" w:fill="auto"/>
            <w:hideMark/>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bCs/>
                <w:color w:val="000000" w:themeColor="text1"/>
                <w:sz w:val="22"/>
              </w:rPr>
              <w:t>2012</w:t>
            </w:r>
            <w:r w:rsidRPr="00443AF3">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3.6</w:t>
            </w:r>
          </w:p>
        </w:tc>
        <w:tc>
          <w:tcPr>
            <w:tcW w:w="84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15,612.4</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23,027.1</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-7,414.7</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8.1</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2013</w:t>
            </w:r>
            <w:r w:rsidRPr="00443AF3">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w:t>
            </w: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2.6</w:t>
            </w:r>
          </w:p>
        </w:tc>
        <w:tc>
          <w:tcPr>
            <w:tcW w:w="84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15,896.6</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22,935.7</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-7,039.1</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7.4</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1,312.0</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2.2</w:t>
            </w:r>
          </w:p>
        </w:tc>
        <w:tc>
          <w:tcPr>
            <w:tcW w:w="853"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1,933.3</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-621.3</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7.7</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3</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1.1</w:t>
            </w:r>
            <w:r w:rsidRPr="00443AF3">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3.1</w:t>
            </w:r>
          </w:p>
        </w:tc>
        <w:tc>
          <w:tcPr>
            <w:tcW w:w="84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1,292.9</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1,846.4</w:t>
            </w:r>
          </w:p>
        </w:tc>
        <w:tc>
          <w:tcPr>
            <w:tcW w:w="784"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-553.5</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7.5</w:t>
            </w:r>
          </w:p>
        </w:tc>
      </w:tr>
      <w:tr w:rsidR="009B2C28" w:rsidRPr="007D13C3" w:rsidTr="009B2C28">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4</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1,310.4</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0.6</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1,893.8</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-583.4</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7.5</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5</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1,301.8</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-0.0</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1,930.5</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-0.3</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-628.7</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7.5</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6</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2.5</w:t>
            </w:r>
            <w:r w:rsidRPr="00443AF3">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1,340.2</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1,877.9</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-1.6</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-537.7</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7.5</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1,329.1</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1,908.1</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-579.0</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7.3</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8</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1,325.8</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3.2</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1,906.7</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0.9</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-580.9</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7.2</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9</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4.1</w:t>
            </w:r>
            <w:r w:rsidRPr="00443AF3">
              <w:rPr>
                <w:rFonts w:eastAsia="標楷體"/>
                <w:bCs/>
                <w:color w:val="000000" w:themeColor="text1"/>
                <w:sz w:val="22"/>
              </w:rPr>
              <w:t>(III)</w:t>
            </w:r>
          </w:p>
        </w:tc>
        <w:tc>
          <w:tcPr>
            <w:tcW w:w="772" w:type="dxa"/>
            <w:tcBorders>
              <w:top w:val="nil"/>
              <w:left w:val="single" w:sz="6" w:space="0" w:color="auto"/>
              <w:bottom w:val="nil"/>
              <w:right w:val="single" w:sz="6" w:space="0" w:color="auto"/>
            </w:tcBorders>
            <w:shd w:val="clear" w:color="auto" w:fill="auto"/>
            <w:vAlign w:val="center"/>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3.3</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1,322.9</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-0.4</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1,947.0</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1.6</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-624.1</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1.2</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7.2</w:t>
            </w:r>
          </w:p>
        </w:tc>
      </w:tr>
      <w:tr w:rsidR="009B2C28" w:rsidRPr="007D13C3" w:rsidTr="009B2C28">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10</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1,356.4</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6.0</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1,944.2</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color w:val="000000" w:themeColor="text1"/>
                <w:sz w:val="22"/>
                <w:szCs w:val="22"/>
              </w:rPr>
              <w:t>-</w:t>
            </w:r>
            <w:r w:rsidRPr="00443AF3">
              <w:rPr>
                <w:rFonts w:hint="eastAsia"/>
                <w:color w:val="000000" w:themeColor="text1"/>
                <w:sz w:val="22"/>
                <w:szCs w:val="22"/>
              </w:rPr>
              <w:t>587.8</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1.0</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443AF3">
              <w:rPr>
                <w:rFonts w:eastAsia="標楷體" w:hint="eastAsia"/>
                <w:bCs/>
                <w:color w:val="000000" w:themeColor="text1"/>
                <w:sz w:val="22"/>
                <w:szCs w:val="22"/>
              </w:rPr>
              <w:t>7.2</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11</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3.4</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1,369.8</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5.6</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1,913.4</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-1.6</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-543.6</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443AF3">
              <w:rPr>
                <w:rFonts w:eastAsia="標楷體" w:hint="eastAsia"/>
                <w:bCs/>
                <w:color w:val="000000" w:themeColor="text1"/>
                <w:sz w:val="22"/>
                <w:szCs w:val="22"/>
              </w:rPr>
              <w:t>7.0</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12</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2.4</w:t>
            </w:r>
            <w:r w:rsidRPr="00443AF3">
              <w:rPr>
                <w:rFonts w:eastAsia="標楷體"/>
                <w:bCs/>
                <w:color w:val="000000" w:themeColor="text1"/>
                <w:sz w:val="22"/>
              </w:rPr>
              <w:t>(IV)</w:t>
            </w:r>
          </w:p>
        </w:tc>
        <w:tc>
          <w:tcPr>
            <w:tcW w:w="772"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1,327.4</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1,914.3</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0.8</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-586.9</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443AF3">
              <w:rPr>
                <w:rFonts w:eastAsia="標楷體" w:hint="eastAsia"/>
                <w:bCs/>
                <w:color w:val="000000" w:themeColor="text1"/>
                <w:sz w:val="22"/>
                <w:szCs w:val="22"/>
              </w:rPr>
              <w:t>6.7</w:t>
            </w: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2014</w:t>
            </w:r>
            <w:r w:rsidRPr="00443AF3">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r>
      <w:tr w:rsidR="009B2C28" w:rsidRPr="007D13C3" w:rsidTr="00BC73D5">
        <w:trPr>
          <w:cantSplit/>
        </w:trPr>
        <w:tc>
          <w:tcPr>
            <w:tcW w:w="1288" w:type="dxa"/>
            <w:tcBorders>
              <w:top w:val="nil"/>
              <w:left w:val="nil"/>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1</w:t>
            </w:r>
            <w:r w:rsidRPr="00443AF3">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2.9</w:t>
            </w:r>
          </w:p>
        </w:tc>
        <w:tc>
          <w:tcPr>
            <w:tcW w:w="84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1,337.6</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1,931.1</w:t>
            </w:r>
          </w:p>
        </w:tc>
        <w:tc>
          <w:tcPr>
            <w:tcW w:w="78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-593.4</w:t>
            </w:r>
          </w:p>
        </w:tc>
        <w:tc>
          <w:tcPr>
            <w:tcW w:w="854" w:type="dxa"/>
            <w:tcBorders>
              <w:top w:val="nil"/>
              <w:left w:val="single" w:sz="6" w:space="0" w:color="auto"/>
              <w:bottom w:val="nil"/>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443AF3">
              <w:rPr>
                <w:rFonts w:eastAsia="標楷體" w:hint="eastAsia"/>
                <w:bCs/>
                <w:color w:val="000000" w:themeColor="text1"/>
                <w:sz w:val="22"/>
                <w:szCs w:val="22"/>
              </w:rPr>
              <w:t>6.6</w:t>
            </w:r>
          </w:p>
        </w:tc>
      </w:tr>
      <w:tr w:rsidR="009B2C28" w:rsidRPr="007D13C3" w:rsidTr="00BC73D5">
        <w:trPr>
          <w:cantSplit/>
        </w:trPr>
        <w:tc>
          <w:tcPr>
            <w:tcW w:w="1288" w:type="dxa"/>
            <w:tcBorders>
              <w:top w:val="nil"/>
              <w:left w:val="nil"/>
              <w:bottom w:val="single" w:sz="6" w:space="0" w:color="auto"/>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r w:rsidRPr="00443AF3">
              <w:rPr>
                <w:rFonts w:eastAsia="標楷體" w:hint="eastAsia"/>
                <w:bCs/>
                <w:color w:val="000000" w:themeColor="text1"/>
                <w:sz w:val="22"/>
              </w:rPr>
              <w:t>2</w:t>
            </w:r>
            <w:r w:rsidRPr="00443AF3">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2.8</w:t>
            </w:r>
          </w:p>
        </w:tc>
        <w:tc>
          <w:tcPr>
            <w:tcW w:w="840"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9B2C28" w:rsidRPr="00443AF3" w:rsidRDefault="009B2C28" w:rsidP="009B2C28">
            <w:pPr>
              <w:jc w:val="center"/>
              <w:rPr>
                <w:color w:val="000000" w:themeColor="text1"/>
                <w:sz w:val="22"/>
                <w:szCs w:val="22"/>
              </w:rPr>
            </w:pPr>
            <w:r w:rsidRPr="00443AF3">
              <w:rPr>
                <w:rFonts w:hint="eastAsia"/>
                <w:color w:val="000000" w:themeColor="text1"/>
                <w:sz w:val="22"/>
                <w:szCs w:val="22"/>
              </w:rPr>
              <w:t>1.1</w:t>
            </w:r>
          </w:p>
        </w:tc>
        <w:tc>
          <w:tcPr>
            <w:tcW w:w="835" w:type="dxa"/>
            <w:tcBorders>
              <w:top w:val="nil"/>
              <w:left w:val="single" w:sz="6" w:space="0" w:color="auto"/>
              <w:bottom w:val="single" w:sz="6" w:space="0" w:color="auto"/>
              <w:right w:val="nil"/>
            </w:tcBorders>
            <w:shd w:val="clear" w:color="auto" w:fill="auto"/>
          </w:tcPr>
          <w:p w:rsidR="009B2C28" w:rsidRPr="00443AF3" w:rsidRDefault="009B2C28" w:rsidP="009B2C2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443AF3">
              <w:rPr>
                <w:rFonts w:eastAsia="標楷體" w:hint="eastAsia"/>
                <w:bCs/>
                <w:color w:val="000000" w:themeColor="text1"/>
                <w:sz w:val="22"/>
                <w:szCs w:val="22"/>
              </w:rPr>
              <w:t>6.7</w:t>
            </w:r>
          </w:p>
        </w:tc>
      </w:tr>
    </w:tbl>
    <w:p w:rsidR="008C415B" w:rsidRPr="00452592" w:rsidRDefault="008C415B" w:rsidP="008C415B">
      <w:pPr>
        <w:tabs>
          <w:tab w:val="left" w:pos="6840"/>
        </w:tabs>
        <w:autoSpaceDE w:val="0"/>
        <w:autoSpaceDN w:val="0"/>
        <w:adjustRightInd w:val="0"/>
        <w:snapToGrid w:val="0"/>
        <w:spacing w:line="300" w:lineRule="exact"/>
        <w:jc w:val="both"/>
        <w:rPr>
          <w:rFonts w:eastAsia="標楷體"/>
          <w:bCs/>
          <w:sz w:val="22"/>
          <w:lang w:val="zh-TW"/>
        </w:rPr>
      </w:pPr>
      <w:proofErr w:type="gramStart"/>
      <w:r w:rsidRPr="00452592">
        <w:rPr>
          <w:rFonts w:eastAsia="標楷體"/>
          <w:bCs/>
          <w:sz w:val="22"/>
          <w:lang w:val="zh-TW"/>
        </w:rPr>
        <w:t>註</w:t>
      </w:r>
      <w:proofErr w:type="gramEnd"/>
      <w:r w:rsidRPr="00452592">
        <w:rPr>
          <w:rFonts w:eastAsia="標楷體"/>
          <w:bCs/>
          <w:sz w:val="22"/>
          <w:lang w:val="zh-TW"/>
        </w:rPr>
        <w:t>：</w:t>
      </w:r>
      <w:r w:rsidRPr="00452592">
        <w:rPr>
          <w:rFonts w:eastAsia="標楷體"/>
          <w:bCs/>
          <w:sz w:val="22"/>
          <w:lang w:val="zh-TW"/>
        </w:rPr>
        <w:t>GDP</w:t>
      </w:r>
      <w:r w:rsidRPr="00452592">
        <w:rPr>
          <w:rFonts w:eastAsia="標楷體"/>
          <w:bCs/>
          <w:sz w:val="22"/>
          <w:lang w:val="zh-TW"/>
        </w:rPr>
        <w:t>成長率係為當季較上季變動率轉換為年率。</w:t>
      </w:r>
    </w:p>
    <w:p w:rsidR="00977E4E" w:rsidRPr="00452592" w:rsidRDefault="008C415B" w:rsidP="00FD2894">
      <w:pPr>
        <w:tabs>
          <w:tab w:val="left" w:pos="6840"/>
        </w:tabs>
        <w:autoSpaceDE w:val="0"/>
        <w:autoSpaceDN w:val="0"/>
        <w:adjustRightInd w:val="0"/>
        <w:snapToGrid w:val="0"/>
        <w:spacing w:line="300" w:lineRule="exact"/>
        <w:jc w:val="both"/>
        <w:rPr>
          <w:rFonts w:eastAsia="標楷體"/>
          <w:bCs/>
          <w:sz w:val="22"/>
          <w:lang w:val="zh-TW"/>
        </w:rPr>
      </w:pPr>
      <w:r w:rsidRPr="00452592">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49" w:name="_Toc383590123"/>
      <w:r w:rsidRPr="003C6EA0">
        <w:t>（二）歐元區</w:t>
      </w:r>
      <w:bookmarkEnd w:id="46"/>
      <w:bookmarkEnd w:id="47"/>
      <w:bookmarkEnd w:id="48"/>
      <w:bookmarkEnd w:id="49"/>
    </w:p>
    <w:p w:rsidR="00A5637C" w:rsidRPr="00197687" w:rsidRDefault="00DE55DE"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bookmarkStart w:id="50" w:name="_Toc337122128"/>
      <w:bookmarkStart w:id="51" w:name="_Toc349916580"/>
      <w:r w:rsidRPr="00D758E3">
        <w:rPr>
          <w:rFonts w:eastAsia="標楷體" w:hint="eastAsia"/>
          <w:kern w:val="0"/>
          <w:sz w:val="28"/>
          <w:szCs w:val="28"/>
        </w:rPr>
        <w:t>歐盟統計局於</w:t>
      </w:r>
      <w:r w:rsidRPr="00D758E3">
        <w:rPr>
          <w:rFonts w:eastAsia="標楷體" w:hint="eastAsia"/>
          <w:kern w:val="0"/>
          <w:sz w:val="28"/>
          <w:szCs w:val="28"/>
        </w:rPr>
        <w:t>2014</w:t>
      </w:r>
      <w:r w:rsidRPr="00D758E3">
        <w:rPr>
          <w:rFonts w:eastAsia="標楷體" w:hint="eastAsia"/>
          <w:kern w:val="0"/>
          <w:sz w:val="28"/>
          <w:szCs w:val="28"/>
        </w:rPr>
        <w:t>年</w:t>
      </w:r>
      <w:r w:rsidRPr="00D758E3">
        <w:rPr>
          <w:rFonts w:eastAsia="標楷體" w:hint="eastAsia"/>
          <w:kern w:val="0"/>
          <w:sz w:val="28"/>
          <w:szCs w:val="28"/>
        </w:rPr>
        <w:t>3</w:t>
      </w:r>
      <w:r w:rsidRPr="00D758E3">
        <w:rPr>
          <w:rFonts w:eastAsia="標楷體" w:hint="eastAsia"/>
          <w:kern w:val="0"/>
          <w:sz w:val="28"/>
          <w:szCs w:val="28"/>
        </w:rPr>
        <w:t>月</w:t>
      </w:r>
      <w:r w:rsidRPr="00D758E3">
        <w:rPr>
          <w:rFonts w:eastAsia="標楷體" w:hint="eastAsia"/>
          <w:kern w:val="0"/>
          <w:sz w:val="28"/>
          <w:szCs w:val="28"/>
        </w:rPr>
        <w:t>5</w:t>
      </w:r>
      <w:r w:rsidRPr="00D758E3">
        <w:rPr>
          <w:rFonts w:eastAsia="標楷體" w:hint="eastAsia"/>
          <w:kern w:val="0"/>
          <w:sz w:val="28"/>
          <w:szCs w:val="28"/>
        </w:rPr>
        <w:t>日公布歐元區</w:t>
      </w:r>
      <w:r w:rsidRPr="00D758E3">
        <w:rPr>
          <w:rFonts w:eastAsia="標楷體" w:hint="eastAsia"/>
          <w:kern w:val="0"/>
          <w:sz w:val="28"/>
          <w:szCs w:val="28"/>
        </w:rPr>
        <w:t>2013</w:t>
      </w:r>
      <w:r w:rsidRPr="00D758E3">
        <w:rPr>
          <w:rFonts w:eastAsia="標楷體" w:hint="eastAsia"/>
          <w:kern w:val="0"/>
          <w:sz w:val="28"/>
          <w:szCs w:val="28"/>
        </w:rPr>
        <w:t>年第</w:t>
      </w:r>
      <w:r w:rsidRPr="00D758E3">
        <w:rPr>
          <w:rFonts w:eastAsia="標楷體" w:hint="eastAsia"/>
          <w:kern w:val="0"/>
          <w:sz w:val="28"/>
          <w:szCs w:val="28"/>
        </w:rPr>
        <w:t>4</w:t>
      </w:r>
      <w:r w:rsidRPr="00D758E3">
        <w:rPr>
          <w:rFonts w:eastAsia="標楷體" w:hint="eastAsia"/>
          <w:kern w:val="0"/>
          <w:sz w:val="28"/>
          <w:szCs w:val="28"/>
        </w:rPr>
        <w:t>季</w:t>
      </w:r>
      <w:r w:rsidRPr="00D758E3">
        <w:rPr>
          <w:rFonts w:eastAsia="標楷體" w:hint="eastAsia"/>
          <w:kern w:val="0"/>
          <w:sz w:val="28"/>
          <w:szCs w:val="28"/>
        </w:rPr>
        <w:t>GDP</w:t>
      </w:r>
      <w:proofErr w:type="gramStart"/>
      <w:r w:rsidRPr="00D758E3">
        <w:rPr>
          <w:rFonts w:eastAsia="標楷體" w:hint="eastAsia"/>
          <w:kern w:val="0"/>
          <w:sz w:val="28"/>
          <w:szCs w:val="28"/>
        </w:rPr>
        <w:t>季增</w:t>
      </w:r>
      <w:proofErr w:type="gramEnd"/>
      <w:r w:rsidRPr="00D758E3">
        <w:rPr>
          <w:rFonts w:eastAsia="標楷體" w:hint="eastAsia"/>
          <w:kern w:val="0"/>
          <w:sz w:val="28"/>
          <w:szCs w:val="28"/>
        </w:rPr>
        <w:t>0.3%</w:t>
      </w:r>
      <w:r w:rsidRPr="00D758E3">
        <w:rPr>
          <w:rFonts w:eastAsia="標楷體" w:hint="eastAsia"/>
          <w:kern w:val="0"/>
          <w:sz w:val="28"/>
          <w:szCs w:val="28"/>
        </w:rPr>
        <w:t>，年增</w:t>
      </w:r>
      <w:r w:rsidRPr="00D758E3">
        <w:rPr>
          <w:rFonts w:eastAsia="標楷體" w:hint="eastAsia"/>
          <w:kern w:val="0"/>
          <w:sz w:val="28"/>
          <w:szCs w:val="28"/>
        </w:rPr>
        <w:t>0.5%</w:t>
      </w:r>
      <w:r w:rsidRPr="00D758E3">
        <w:rPr>
          <w:rFonts w:eastAsia="標楷體" w:hint="eastAsia"/>
          <w:kern w:val="0"/>
          <w:sz w:val="28"/>
          <w:szCs w:val="28"/>
        </w:rPr>
        <w:t>，歐盟</w:t>
      </w:r>
      <w:r w:rsidRPr="00D758E3">
        <w:rPr>
          <w:rFonts w:eastAsia="標楷體" w:hint="eastAsia"/>
          <w:kern w:val="0"/>
          <w:sz w:val="28"/>
          <w:szCs w:val="28"/>
        </w:rPr>
        <w:t>28</w:t>
      </w:r>
      <w:r w:rsidRPr="00D758E3">
        <w:rPr>
          <w:rFonts w:eastAsia="標楷體" w:hint="eastAsia"/>
          <w:kern w:val="0"/>
          <w:sz w:val="28"/>
          <w:szCs w:val="28"/>
        </w:rPr>
        <w:t>國</w:t>
      </w:r>
      <w:proofErr w:type="gramStart"/>
      <w:r w:rsidRPr="00D758E3">
        <w:rPr>
          <w:rFonts w:eastAsia="標楷體" w:hint="eastAsia"/>
          <w:kern w:val="0"/>
          <w:sz w:val="28"/>
          <w:szCs w:val="28"/>
        </w:rPr>
        <w:t>則季增</w:t>
      </w:r>
      <w:proofErr w:type="gramEnd"/>
      <w:r w:rsidRPr="00D758E3">
        <w:rPr>
          <w:rFonts w:eastAsia="標楷體" w:hint="eastAsia"/>
          <w:kern w:val="0"/>
          <w:sz w:val="28"/>
          <w:szCs w:val="28"/>
        </w:rPr>
        <w:t>0.4%</w:t>
      </w:r>
      <w:r w:rsidRPr="00D758E3">
        <w:rPr>
          <w:rFonts w:eastAsia="標楷體" w:hint="eastAsia"/>
          <w:kern w:val="0"/>
          <w:sz w:val="28"/>
          <w:szCs w:val="28"/>
        </w:rPr>
        <w:t>，年增</w:t>
      </w:r>
      <w:r w:rsidRPr="00D758E3">
        <w:rPr>
          <w:rFonts w:eastAsia="標楷體" w:hint="eastAsia"/>
          <w:kern w:val="0"/>
          <w:sz w:val="28"/>
          <w:szCs w:val="28"/>
        </w:rPr>
        <w:t>1.1%</w:t>
      </w:r>
      <w:r w:rsidRPr="00D758E3">
        <w:rPr>
          <w:rFonts w:eastAsia="標楷體" w:hint="eastAsia"/>
          <w:kern w:val="0"/>
          <w:sz w:val="28"/>
          <w:szCs w:val="28"/>
        </w:rPr>
        <w:t>。</w:t>
      </w:r>
      <w:r w:rsidRPr="00E0392F">
        <w:rPr>
          <w:rFonts w:eastAsia="標楷體" w:hint="eastAsia"/>
          <w:kern w:val="0"/>
          <w:sz w:val="28"/>
          <w:szCs w:val="28"/>
        </w:rPr>
        <w:t>歐盟執委會</w:t>
      </w:r>
      <w:r w:rsidRPr="00E0392F">
        <w:rPr>
          <w:rFonts w:eastAsia="標楷體" w:hint="eastAsia"/>
          <w:kern w:val="0"/>
          <w:sz w:val="28"/>
          <w:szCs w:val="28"/>
        </w:rPr>
        <w:t>2014</w:t>
      </w:r>
      <w:r w:rsidRPr="00E0392F">
        <w:rPr>
          <w:rFonts w:eastAsia="標楷體" w:hint="eastAsia"/>
          <w:kern w:val="0"/>
          <w:sz w:val="28"/>
          <w:szCs w:val="28"/>
        </w:rPr>
        <w:t>年</w:t>
      </w:r>
      <w:r w:rsidRPr="00E0392F">
        <w:rPr>
          <w:rFonts w:eastAsia="標楷體" w:hint="eastAsia"/>
          <w:kern w:val="0"/>
          <w:sz w:val="28"/>
          <w:szCs w:val="28"/>
        </w:rPr>
        <w:t>2</w:t>
      </w:r>
      <w:r w:rsidRPr="00E0392F">
        <w:rPr>
          <w:rFonts w:eastAsia="標楷體" w:hint="eastAsia"/>
          <w:kern w:val="0"/>
          <w:sz w:val="28"/>
          <w:szCs w:val="28"/>
        </w:rPr>
        <w:t>月</w:t>
      </w:r>
      <w:r w:rsidRPr="00E0392F">
        <w:rPr>
          <w:rFonts w:eastAsia="標楷體" w:hint="eastAsia"/>
          <w:kern w:val="0"/>
          <w:sz w:val="28"/>
          <w:szCs w:val="28"/>
        </w:rPr>
        <w:t>25</w:t>
      </w:r>
      <w:r>
        <w:rPr>
          <w:rFonts w:eastAsia="標楷體" w:hint="eastAsia"/>
          <w:kern w:val="0"/>
          <w:sz w:val="28"/>
          <w:szCs w:val="28"/>
        </w:rPr>
        <w:t>日發布的</w:t>
      </w:r>
      <w:r w:rsidRPr="00E0392F">
        <w:rPr>
          <w:rFonts w:eastAsia="標楷體" w:hint="eastAsia"/>
          <w:kern w:val="0"/>
          <w:sz w:val="28"/>
          <w:szCs w:val="28"/>
        </w:rPr>
        <w:t>《冬季經濟預測報告》</w:t>
      </w:r>
      <w:r>
        <w:rPr>
          <w:rFonts w:eastAsia="標楷體" w:hint="eastAsia"/>
          <w:kern w:val="0"/>
          <w:sz w:val="28"/>
          <w:szCs w:val="28"/>
        </w:rPr>
        <w:t>指出，</w:t>
      </w:r>
      <w:r w:rsidRPr="00E0392F">
        <w:rPr>
          <w:rFonts w:eastAsia="標楷體" w:hint="eastAsia"/>
          <w:kern w:val="0"/>
          <w:sz w:val="28"/>
          <w:szCs w:val="28"/>
        </w:rPr>
        <w:t>2013</w:t>
      </w:r>
      <w:r w:rsidRPr="00E0392F">
        <w:rPr>
          <w:rFonts w:eastAsia="標楷體" w:hint="eastAsia"/>
          <w:kern w:val="0"/>
          <w:sz w:val="28"/>
          <w:szCs w:val="28"/>
        </w:rPr>
        <w:t>年第</w:t>
      </w:r>
      <w:r w:rsidRPr="00E0392F">
        <w:rPr>
          <w:rFonts w:eastAsia="標楷體" w:hint="eastAsia"/>
          <w:kern w:val="0"/>
          <w:sz w:val="28"/>
          <w:szCs w:val="28"/>
        </w:rPr>
        <w:t>4</w:t>
      </w:r>
      <w:r w:rsidRPr="00E0392F">
        <w:rPr>
          <w:rFonts w:eastAsia="標楷體" w:hint="eastAsia"/>
          <w:kern w:val="0"/>
          <w:sz w:val="28"/>
          <w:szCs w:val="28"/>
        </w:rPr>
        <w:t>季境內需求穩步增強，</w:t>
      </w:r>
      <w:r>
        <w:rPr>
          <w:rFonts w:eastAsia="標楷體" w:hint="eastAsia"/>
          <w:kern w:val="0"/>
          <w:sz w:val="28"/>
          <w:szCs w:val="28"/>
        </w:rPr>
        <w:t>投資動能亦有回升跡象，</w:t>
      </w:r>
      <w:r w:rsidRPr="00E0392F">
        <w:rPr>
          <w:rFonts w:eastAsia="標楷體" w:hint="eastAsia"/>
          <w:kern w:val="0"/>
          <w:sz w:val="28"/>
          <w:szCs w:val="28"/>
        </w:rPr>
        <w:t>上修歐盟及歐元區</w:t>
      </w:r>
      <w:r w:rsidRPr="00E0392F">
        <w:rPr>
          <w:rFonts w:eastAsia="標楷體" w:hint="eastAsia"/>
          <w:kern w:val="0"/>
          <w:sz w:val="28"/>
          <w:szCs w:val="28"/>
        </w:rPr>
        <w:t>2014</w:t>
      </w:r>
      <w:r w:rsidRPr="00E0392F">
        <w:rPr>
          <w:rFonts w:eastAsia="標楷體" w:hint="eastAsia"/>
          <w:kern w:val="0"/>
          <w:sz w:val="28"/>
          <w:szCs w:val="28"/>
        </w:rPr>
        <w:t>年</w:t>
      </w:r>
      <w:r w:rsidRPr="00E0392F">
        <w:rPr>
          <w:rFonts w:eastAsia="標楷體" w:hint="eastAsia"/>
          <w:kern w:val="0"/>
          <w:sz w:val="28"/>
          <w:szCs w:val="28"/>
        </w:rPr>
        <w:t>GDP</w:t>
      </w:r>
      <w:r w:rsidRPr="00E0392F">
        <w:rPr>
          <w:rFonts w:eastAsia="標楷體" w:hint="eastAsia"/>
          <w:kern w:val="0"/>
          <w:sz w:val="28"/>
          <w:szCs w:val="28"/>
        </w:rPr>
        <w:t>成長率預估至</w:t>
      </w:r>
      <w:r w:rsidRPr="00E0392F">
        <w:rPr>
          <w:rFonts w:eastAsia="標楷體" w:hint="eastAsia"/>
          <w:kern w:val="0"/>
          <w:sz w:val="28"/>
          <w:szCs w:val="28"/>
        </w:rPr>
        <w:t>1.5%</w:t>
      </w:r>
      <w:r w:rsidRPr="00E0392F">
        <w:rPr>
          <w:rFonts w:eastAsia="標楷體" w:hint="eastAsia"/>
          <w:kern w:val="0"/>
          <w:sz w:val="28"/>
          <w:szCs w:val="28"/>
        </w:rPr>
        <w:t>及</w:t>
      </w:r>
      <w:r w:rsidRPr="00E0392F">
        <w:rPr>
          <w:rFonts w:eastAsia="標楷體" w:hint="eastAsia"/>
          <w:kern w:val="0"/>
          <w:sz w:val="28"/>
          <w:szCs w:val="28"/>
        </w:rPr>
        <w:t>1.2%</w:t>
      </w:r>
      <w:r w:rsidRPr="00E0392F">
        <w:rPr>
          <w:rFonts w:eastAsia="標楷體" w:hint="eastAsia"/>
          <w:kern w:val="0"/>
          <w:sz w:val="28"/>
          <w:szCs w:val="28"/>
        </w:rPr>
        <w:t>，</w:t>
      </w:r>
      <w:r w:rsidRPr="00E0392F">
        <w:rPr>
          <w:rFonts w:eastAsia="標楷體" w:hint="eastAsia"/>
          <w:kern w:val="0"/>
          <w:sz w:val="28"/>
          <w:szCs w:val="28"/>
        </w:rPr>
        <w:t>2015</w:t>
      </w:r>
      <w:r>
        <w:rPr>
          <w:rFonts w:eastAsia="標楷體" w:hint="eastAsia"/>
          <w:kern w:val="0"/>
          <w:sz w:val="28"/>
          <w:szCs w:val="28"/>
        </w:rPr>
        <w:t>年可望進一步</w:t>
      </w:r>
      <w:r w:rsidRPr="00E0392F">
        <w:rPr>
          <w:rFonts w:eastAsia="標楷體" w:hint="eastAsia"/>
          <w:kern w:val="0"/>
          <w:sz w:val="28"/>
          <w:szCs w:val="28"/>
        </w:rPr>
        <w:t>擴增至</w:t>
      </w:r>
      <w:r w:rsidRPr="00E0392F">
        <w:rPr>
          <w:rFonts w:eastAsia="標楷體" w:hint="eastAsia"/>
          <w:kern w:val="0"/>
          <w:sz w:val="28"/>
          <w:szCs w:val="28"/>
        </w:rPr>
        <w:t>2.0%</w:t>
      </w:r>
      <w:r w:rsidRPr="00E0392F">
        <w:rPr>
          <w:rFonts w:eastAsia="標楷體" w:hint="eastAsia"/>
          <w:kern w:val="0"/>
          <w:sz w:val="28"/>
          <w:szCs w:val="28"/>
        </w:rPr>
        <w:t>及</w:t>
      </w:r>
      <w:r w:rsidRPr="00E0392F">
        <w:rPr>
          <w:rFonts w:eastAsia="標楷體" w:hint="eastAsia"/>
          <w:kern w:val="0"/>
          <w:sz w:val="28"/>
          <w:szCs w:val="28"/>
        </w:rPr>
        <w:t>1.8%</w:t>
      </w:r>
      <w:r w:rsidRPr="00E0392F">
        <w:rPr>
          <w:rFonts w:eastAsia="標楷體" w:hint="eastAsia"/>
          <w:kern w:val="0"/>
          <w:sz w:val="28"/>
          <w:szCs w:val="28"/>
        </w:rPr>
        <w:t>。</w:t>
      </w:r>
    </w:p>
    <w:p w:rsidR="00A5637C" w:rsidRPr="00EE2A84" w:rsidRDefault="00DE55DE"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E0392F">
        <w:rPr>
          <w:rFonts w:eastAsia="標楷體" w:hint="eastAsia"/>
          <w:kern w:val="0"/>
          <w:sz w:val="28"/>
          <w:szCs w:val="20"/>
        </w:rPr>
        <w:t>2014</w:t>
      </w:r>
      <w:r w:rsidRPr="00E0392F">
        <w:rPr>
          <w:rFonts w:eastAsia="標楷體" w:hint="eastAsia"/>
          <w:kern w:val="0"/>
          <w:sz w:val="28"/>
          <w:szCs w:val="20"/>
        </w:rPr>
        <w:t>年</w:t>
      </w:r>
      <w:r w:rsidRPr="00E0392F">
        <w:rPr>
          <w:rFonts w:eastAsia="標楷體" w:hint="eastAsia"/>
          <w:kern w:val="0"/>
          <w:sz w:val="28"/>
          <w:szCs w:val="20"/>
        </w:rPr>
        <w:t>1</w:t>
      </w:r>
      <w:r w:rsidRPr="00E0392F">
        <w:rPr>
          <w:rFonts w:eastAsia="標楷體" w:hint="eastAsia"/>
          <w:kern w:val="0"/>
          <w:sz w:val="28"/>
          <w:szCs w:val="20"/>
        </w:rPr>
        <w:t>月份歐元區出口為</w:t>
      </w:r>
      <w:r w:rsidRPr="00E0392F">
        <w:rPr>
          <w:rFonts w:eastAsia="標楷體" w:hint="eastAsia"/>
          <w:kern w:val="0"/>
          <w:sz w:val="28"/>
          <w:szCs w:val="20"/>
        </w:rPr>
        <w:t>1,477</w:t>
      </w:r>
      <w:r w:rsidRPr="00E0392F">
        <w:rPr>
          <w:rFonts w:eastAsia="標楷體" w:hint="eastAsia"/>
          <w:kern w:val="0"/>
          <w:sz w:val="28"/>
          <w:szCs w:val="20"/>
        </w:rPr>
        <w:t>億歐元，較上年同期增加</w:t>
      </w:r>
      <w:r w:rsidRPr="00E0392F">
        <w:rPr>
          <w:rFonts w:eastAsia="標楷體" w:hint="eastAsia"/>
          <w:kern w:val="0"/>
          <w:sz w:val="28"/>
          <w:szCs w:val="20"/>
        </w:rPr>
        <w:t>1%</w:t>
      </w:r>
      <w:r w:rsidRPr="00E0392F">
        <w:rPr>
          <w:rFonts w:eastAsia="標楷體" w:hint="eastAsia"/>
          <w:kern w:val="0"/>
          <w:sz w:val="28"/>
          <w:szCs w:val="20"/>
        </w:rPr>
        <w:t>，進口為</w:t>
      </w:r>
      <w:r w:rsidRPr="00E0392F">
        <w:rPr>
          <w:rFonts w:eastAsia="標楷體" w:hint="eastAsia"/>
          <w:kern w:val="0"/>
          <w:sz w:val="28"/>
          <w:szCs w:val="20"/>
        </w:rPr>
        <w:t>1,468</w:t>
      </w:r>
      <w:r w:rsidRPr="00E0392F">
        <w:rPr>
          <w:rFonts w:eastAsia="標楷體" w:hint="eastAsia"/>
          <w:kern w:val="0"/>
          <w:sz w:val="28"/>
          <w:szCs w:val="20"/>
        </w:rPr>
        <w:t>億歐元，較上年同期減少</w:t>
      </w:r>
      <w:r w:rsidRPr="00E0392F">
        <w:rPr>
          <w:rFonts w:eastAsia="標楷體" w:hint="eastAsia"/>
          <w:kern w:val="0"/>
          <w:sz w:val="28"/>
          <w:szCs w:val="20"/>
        </w:rPr>
        <w:t>3%</w:t>
      </w:r>
      <w:r w:rsidRPr="00E0392F">
        <w:rPr>
          <w:rFonts w:eastAsia="標楷體" w:hint="eastAsia"/>
          <w:kern w:val="0"/>
          <w:sz w:val="28"/>
          <w:szCs w:val="20"/>
        </w:rPr>
        <w:t>，貿易出超為</w:t>
      </w:r>
      <w:r w:rsidRPr="00E0392F">
        <w:rPr>
          <w:rFonts w:eastAsia="標楷體" w:hint="eastAsia"/>
          <w:kern w:val="0"/>
          <w:sz w:val="28"/>
          <w:szCs w:val="20"/>
        </w:rPr>
        <w:t>9</w:t>
      </w:r>
      <w:r w:rsidRPr="00E0392F">
        <w:rPr>
          <w:rFonts w:eastAsia="標楷體" w:hint="eastAsia"/>
          <w:kern w:val="0"/>
          <w:sz w:val="28"/>
          <w:szCs w:val="20"/>
        </w:rPr>
        <w:t>億</w:t>
      </w:r>
      <w:r w:rsidRPr="00E0392F">
        <w:rPr>
          <w:rFonts w:eastAsia="標楷體" w:hint="eastAsia"/>
          <w:kern w:val="0"/>
          <w:sz w:val="28"/>
          <w:szCs w:val="20"/>
        </w:rPr>
        <w:lastRenderedPageBreak/>
        <w:t>歐元；工業生產減少</w:t>
      </w:r>
      <w:r w:rsidRPr="00E0392F">
        <w:rPr>
          <w:rFonts w:eastAsia="標楷體" w:hint="eastAsia"/>
          <w:kern w:val="0"/>
          <w:sz w:val="28"/>
          <w:szCs w:val="20"/>
        </w:rPr>
        <w:t>0.2%</w:t>
      </w:r>
      <w:r w:rsidRPr="00E0392F">
        <w:rPr>
          <w:rFonts w:eastAsia="標楷體" w:hint="eastAsia"/>
          <w:kern w:val="0"/>
          <w:sz w:val="28"/>
          <w:szCs w:val="20"/>
        </w:rPr>
        <w:t>；失業率維持於</w:t>
      </w:r>
      <w:r w:rsidRPr="00E0392F">
        <w:rPr>
          <w:rFonts w:eastAsia="標楷體" w:hint="eastAsia"/>
          <w:kern w:val="0"/>
          <w:sz w:val="28"/>
          <w:szCs w:val="20"/>
        </w:rPr>
        <w:t>12.0%</w:t>
      </w:r>
      <w:r w:rsidRPr="00E0392F">
        <w:rPr>
          <w:rFonts w:eastAsia="標楷體" w:hint="eastAsia"/>
          <w:kern w:val="0"/>
          <w:sz w:val="28"/>
          <w:szCs w:val="20"/>
        </w:rPr>
        <w:t>；</w:t>
      </w:r>
      <w:r w:rsidRPr="00E0392F">
        <w:rPr>
          <w:rFonts w:eastAsia="標楷體" w:hint="eastAsia"/>
          <w:kern w:val="0"/>
          <w:sz w:val="28"/>
          <w:szCs w:val="20"/>
        </w:rPr>
        <w:t>2</w:t>
      </w:r>
      <w:r w:rsidRPr="00E0392F">
        <w:rPr>
          <w:rFonts w:eastAsia="標楷體" w:hint="eastAsia"/>
          <w:kern w:val="0"/>
          <w:sz w:val="28"/>
          <w:szCs w:val="20"/>
        </w:rPr>
        <w:t>月份消費者物價指數成長率降至</w:t>
      </w:r>
      <w:r w:rsidRPr="00E0392F">
        <w:rPr>
          <w:rFonts w:eastAsia="標楷體" w:hint="eastAsia"/>
          <w:kern w:val="0"/>
          <w:sz w:val="28"/>
          <w:szCs w:val="20"/>
        </w:rPr>
        <w:t>0.7%</w:t>
      </w:r>
      <w:r w:rsidRPr="00E0392F">
        <w:rPr>
          <w:rFonts w:eastAsia="標楷體" w:hint="eastAsia"/>
          <w:kern w:val="0"/>
          <w:sz w:val="28"/>
          <w:szCs w:val="20"/>
        </w:rPr>
        <w:t>。</w:t>
      </w:r>
    </w:p>
    <w:p w:rsidR="00A5637C" w:rsidRPr="00EE2A84" w:rsidRDefault="00DE55DE" w:rsidP="00A5637C">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Pr>
          <w:rFonts w:eastAsia="標楷體" w:hint="eastAsia"/>
          <w:kern w:val="0"/>
          <w:sz w:val="28"/>
          <w:szCs w:val="20"/>
        </w:rPr>
        <w:t>歐盟執委會於</w:t>
      </w:r>
      <w:r>
        <w:rPr>
          <w:rFonts w:eastAsia="標楷體" w:hint="eastAsia"/>
          <w:kern w:val="0"/>
          <w:sz w:val="28"/>
          <w:szCs w:val="20"/>
        </w:rPr>
        <w:t>3</w:t>
      </w:r>
      <w:r>
        <w:rPr>
          <w:rFonts w:eastAsia="標楷體" w:hint="eastAsia"/>
          <w:kern w:val="0"/>
          <w:sz w:val="28"/>
          <w:szCs w:val="20"/>
        </w:rPr>
        <w:t>月</w:t>
      </w:r>
      <w:r>
        <w:rPr>
          <w:rFonts w:eastAsia="標楷體" w:hint="eastAsia"/>
          <w:kern w:val="0"/>
          <w:sz w:val="28"/>
          <w:szCs w:val="20"/>
        </w:rPr>
        <w:t>24</w:t>
      </w:r>
      <w:r>
        <w:rPr>
          <w:rFonts w:eastAsia="標楷體" w:hint="eastAsia"/>
          <w:kern w:val="0"/>
          <w:sz w:val="28"/>
          <w:szCs w:val="20"/>
        </w:rPr>
        <w:t>日公布歐元區</w:t>
      </w:r>
      <w:r>
        <w:rPr>
          <w:rFonts w:eastAsia="標楷體" w:hint="eastAsia"/>
          <w:kern w:val="0"/>
          <w:sz w:val="28"/>
          <w:szCs w:val="20"/>
        </w:rPr>
        <w:t>3</w:t>
      </w:r>
      <w:r>
        <w:rPr>
          <w:rFonts w:eastAsia="標楷體" w:hint="eastAsia"/>
          <w:kern w:val="0"/>
          <w:sz w:val="28"/>
          <w:szCs w:val="20"/>
        </w:rPr>
        <w:t>月份消費者信心指數，由</w:t>
      </w:r>
      <w:r>
        <w:rPr>
          <w:rFonts w:eastAsia="標楷體" w:hint="eastAsia"/>
          <w:kern w:val="0"/>
          <w:sz w:val="28"/>
          <w:szCs w:val="20"/>
        </w:rPr>
        <w:t>2</w:t>
      </w:r>
      <w:r>
        <w:rPr>
          <w:rFonts w:eastAsia="標楷體" w:hint="eastAsia"/>
          <w:kern w:val="0"/>
          <w:sz w:val="28"/>
          <w:szCs w:val="20"/>
        </w:rPr>
        <w:t>月份</w:t>
      </w:r>
      <w:r>
        <w:rPr>
          <w:rFonts w:eastAsia="標楷體" w:hint="eastAsia"/>
          <w:kern w:val="0"/>
          <w:sz w:val="28"/>
          <w:szCs w:val="20"/>
        </w:rPr>
        <w:t>-12.7</w:t>
      </w:r>
      <w:r>
        <w:rPr>
          <w:rFonts w:eastAsia="標楷體" w:hint="eastAsia"/>
          <w:kern w:val="0"/>
          <w:sz w:val="28"/>
          <w:szCs w:val="20"/>
        </w:rPr>
        <w:t>攀升至</w:t>
      </w:r>
      <w:r>
        <w:rPr>
          <w:rFonts w:eastAsia="標楷體" w:hint="eastAsia"/>
          <w:kern w:val="0"/>
          <w:sz w:val="28"/>
          <w:szCs w:val="20"/>
        </w:rPr>
        <w:t>-9.3(</w:t>
      </w:r>
      <w:r>
        <w:rPr>
          <w:rFonts w:eastAsia="標楷體" w:hint="eastAsia"/>
          <w:kern w:val="0"/>
          <w:sz w:val="28"/>
          <w:szCs w:val="20"/>
        </w:rPr>
        <w:t>越接近</w:t>
      </w:r>
      <w:r>
        <w:rPr>
          <w:rFonts w:eastAsia="標楷體" w:hint="eastAsia"/>
          <w:kern w:val="0"/>
          <w:sz w:val="28"/>
          <w:szCs w:val="20"/>
        </w:rPr>
        <w:t>0</w:t>
      </w:r>
      <w:r>
        <w:rPr>
          <w:rFonts w:eastAsia="標楷體" w:hint="eastAsia"/>
          <w:kern w:val="0"/>
          <w:sz w:val="28"/>
          <w:szCs w:val="20"/>
        </w:rPr>
        <w:t>，信心水準越高</w:t>
      </w:r>
      <w:r>
        <w:rPr>
          <w:rFonts w:eastAsia="標楷體" w:hint="eastAsia"/>
          <w:kern w:val="0"/>
          <w:sz w:val="28"/>
          <w:szCs w:val="20"/>
        </w:rPr>
        <w:t>)</w:t>
      </w:r>
      <w:r>
        <w:rPr>
          <w:rFonts w:eastAsia="標楷體" w:hint="eastAsia"/>
          <w:kern w:val="0"/>
          <w:sz w:val="28"/>
          <w:szCs w:val="20"/>
        </w:rPr>
        <w:t>，創</w:t>
      </w:r>
      <w:r>
        <w:rPr>
          <w:rFonts w:eastAsia="標楷體" w:hint="eastAsia"/>
          <w:kern w:val="0"/>
          <w:sz w:val="28"/>
          <w:szCs w:val="20"/>
        </w:rPr>
        <w:t>2007</w:t>
      </w:r>
      <w:r>
        <w:rPr>
          <w:rFonts w:eastAsia="標楷體" w:hint="eastAsia"/>
          <w:kern w:val="0"/>
          <w:sz w:val="28"/>
          <w:szCs w:val="20"/>
        </w:rPr>
        <w:t>年</w:t>
      </w:r>
      <w:r>
        <w:rPr>
          <w:rFonts w:eastAsia="標楷體" w:hint="eastAsia"/>
          <w:kern w:val="0"/>
          <w:sz w:val="28"/>
          <w:szCs w:val="20"/>
        </w:rPr>
        <w:t>6</w:t>
      </w:r>
      <w:r>
        <w:rPr>
          <w:rFonts w:eastAsia="標楷體" w:hint="eastAsia"/>
          <w:kern w:val="0"/>
          <w:sz w:val="28"/>
          <w:szCs w:val="20"/>
        </w:rPr>
        <w:t>月以來新高。歐盟地區消費者信心指數更自上月</w:t>
      </w:r>
      <w:r>
        <w:rPr>
          <w:rFonts w:eastAsia="標楷體" w:hint="eastAsia"/>
          <w:kern w:val="0"/>
          <w:sz w:val="28"/>
          <w:szCs w:val="20"/>
        </w:rPr>
        <w:t>-9.3</w:t>
      </w:r>
      <w:r>
        <w:rPr>
          <w:rFonts w:eastAsia="標楷體" w:hint="eastAsia"/>
          <w:kern w:val="0"/>
          <w:sz w:val="28"/>
          <w:szCs w:val="20"/>
        </w:rPr>
        <w:t>上升至</w:t>
      </w:r>
      <w:r>
        <w:rPr>
          <w:rFonts w:eastAsia="標楷體" w:hint="eastAsia"/>
          <w:kern w:val="0"/>
          <w:sz w:val="28"/>
          <w:szCs w:val="20"/>
        </w:rPr>
        <w:t>-6.7</w:t>
      </w:r>
      <w:r>
        <w:rPr>
          <w:rFonts w:eastAsia="標楷體" w:hint="eastAsia"/>
          <w:kern w:val="0"/>
          <w:sz w:val="28"/>
          <w:szCs w:val="20"/>
        </w:rPr>
        <w:t>。</w:t>
      </w:r>
    </w:p>
    <w:p w:rsidR="002E7856" w:rsidRPr="006D0D47" w:rsidRDefault="00DE55DE" w:rsidP="00DE55DE">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Pr>
          <w:rFonts w:eastAsia="標楷體" w:hint="eastAsia"/>
          <w:kern w:val="0"/>
          <w:sz w:val="28"/>
          <w:szCs w:val="28"/>
        </w:rPr>
        <w:t>烏克蘭及俄羅斯情勢隨克里米亞公投贊成加入俄國後更加緊繃，歐盟目前僅對俄羅斯官員實施資產凍結及旅行禁令制裁。由於歐俄經貿往來極為密切，</w:t>
      </w:r>
      <w:r>
        <w:rPr>
          <w:rFonts w:eastAsia="標楷體" w:hint="eastAsia"/>
          <w:kern w:val="0"/>
          <w:sz w:val="28"/>
          <w:szCs w:val="28"/>
        </w:rPr>
        <w:t>2012</w:t>
      </w:r>
      <w:r>
        <w:rPr>
          <w:rFonts w:eastAsia="標楷體" w:hint="eastAsia"/>
          <w:kern w:val="0"/>
          <w:sz w:val="28"/>
          <w:szCs w:val="28"/>
        </w:rPr>
        <w:t>年</w:t>
      </w:r>
      <w:r w:rsidRPr="008407EE">
        <w:rPr>
          <w:rFonts w:eastAsia="標楷體" w:hint="eastAsia"/>
          <w:kern w:val="0"/>
          <w:sz w:val="28"/>
          <w:szCs w:val="28"/>
        </w:rPr>
        <w:t>間貿易額達</w:t>
      </w:r>
      <w:r w:rsidRPr="008407EE">
        <w:rPr>
          <w:rFonts w:eastAsia="標楷體" w:hint="eastAsia"/>
          <w:kern w:val="0"/>
          <w:sz w:val="28"/>
          <w:szCs w:val="28"/>
        </w:rPr>
        <w:t>4,670</w:t>
      </w:r>
      <w:r w:rsidRPr="008407EE">
        <w:rPr>
          <w:rFonts w:eastAsia="標楷體" w:hint="eastAsia"/>
          <w:kern w:val="0"/>
          <w:sz w:val="28"/>
          <w:szCs w:val="28"/>
        </w:rPr>
        <w:t>億歐元</w:t>
      </w:r>
      <w:r>
        <w:rPr>
          <w:rFonts w:eastAsia="標楷體" w:hint="eastAsia"/>
          <w:kern w:val="0"/>
          <w:sz w:val="28"/>
          <w:szCs w:val="28"/>
        </w:rPr>
        <w:t>，為避免</w:t>
      </w:r>
      <w:proofErr w:type="gramStart"/>
      <w:r>
        <w:rPr>
          <w:rFonts w:eastAsia="標楷體" w:hint="eastAsia"/>
          <w:kern w:val="0"/>
          <w:sz w:val="28"/>
          <w:szCs w:val="28"/>
        </w:rPr>
        <w:t>歐元區初復甦</w:t>
      </w:r>
      <w:proofErr w:type="gramEnd"/>
      <w:r>
        <w:rPr>
          <w:rFonts w:eastAsia="標楷體" w:hint="eastAsia"/>
          <w:kern w:val="0"/>
          <w:sz w:val="28"/>
          <w:szCs w:val="28"/>
        </w:rPr>
        <w:t>之經濟受到衝擊，歐盟並不急於對俄國實施經濟制裁。</w:t>
      </w:r>
    </w:p>
    <w:p w:rsidR="002E7856" w:rsidRPr="006D0D47" w:rsidRDefault="002E7856" w:rsidP="00DE55DE">
      <w:pPr>
        <w:widowControl/>
        <w:adjustRightInd w:val="0"/>
        <w:snapToGrid w:val="0"/>
        <w:spacing w:line="300" w:lineRule="auto"/>
        <w:ind w:firstLineChars="200" w:firstLine="561"/>
        <w:jc w:val="center"/>
        <w:rPr>
          <w:rFonts w:eastAsia="標楷體"/>
          <w:b/>
          <w:bCs/>
          <w:sz w:val="28"/>
        </w:rPr>
      </w:pPr>
      <w:r w:rsidRPr="006D0D47">
        <w:rPr>
          <w:rFonts w:eastAsia="標楷體"/>
          <w:b/>
          <w:bCs/>
          <w:sz w:val="28"/>
        </w:rPr>
        <w:t>表</w:t>
      </w:r>
      <w:r w:rsidRPr="006D0D47">
        <w:rPr>
          <w:rFonts w:eastAsia="標楷體"/>
          <w:b/>
          <w:bCs/>
          <w:sz w:val="28"/>
        </w:rPr>
        <w:t xml:space="preserve">1-2  </w:t>
      </w:r>
      <w:r w:rsidRPr="006D0D47">
        <w:rPr>
          <w:rFonts w:eastAsia="標楷體"/>
          <w:b/>
          <w:bCs/>
          <w:sz w:val="28"/>
        </w:rPr>
        <w:t>歐元區重要經濟指標</w:t>
      </w:r>
    </w:p>
    <w:p w:rsidR="002E7856" w:rsidRPr="006D0D47" w:rsidRDefault="002E7856" w:rsidP="002E7856">
      <w:pPr>
        <w:wordWrap w:val="0"/>
        <w:snapToGrid w:val="0"/>
        <w:ind w:rightChars="13" w:right="31"/>
        <w:jc w:val="right"/>
        <w:rPr>
          <w:rFonts w:eastAsia="標楷體"/>
          <w:sz w:val="22"/>
        </w:rPr>
      </w:pPr>
      <w:r w:rsidRPr="006D0D47">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82BAC" w:rsidRPr="006D0D47" w:rsidTr="00BC73D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82BAC" w:rsidRPr="006D0D47" w:rsidRDefault="00482BAC"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D0D47">
              <w:rPr>
                <w:rFonts w:eastAsia="標楷體"/>
                <w:sz w:val="22"/>
              </w:rPr>
              <w:t>年</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w:t>
            </w:r>
            <w:r w:rsidRPr="006D0D47">
              <w:rPr>
                <w:rFonts w:eastAsia="標楷體"/>
                <w:sz w:val="22"/>
              </w:rPr>
              <w:t>月</w:t>
            </w:r>
            <w:r w:rsidRPr="006D0D47">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實質</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工業</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貿</w:t>
            </w:r>
            <w:r w:rsidRPr="006D0D47">
              <w:rPr>
                <w:rFonts w:eastAsia="標楷體"/>
                <w:sz w:val="22"/>
              </w:rPr>
              <w:t xml:space="preserve">   </w:t>
            </w:r>
            <w:r w:rsidRPr="006D0D4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消費者</w:t>
            </w:r>
          </w:p>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失業率</w:t>
            </w:r>
          </w:p>
        </w:tc>
      </w:tr>
      <w:tr w:rsidR="00482BAC" w:rsidRPr="006D0D47" w:rsidTr="00BC73D5">
        <w:trPr>
          <w:cantSplit/>
          <w:trHeight w:val="284"/>
          <w:jc w:val="center"/>
        </w:trPr>
        <w:tc>
          <w:tcPr>
            <w:tcW w:w="896" w:type="dxa"/>
            <w:vMerge/>
            <w:tcBorders>
              <w:left w:val="nil"/>
              <w:right w:val="single" w:sz="6" w:space="0" w:color="auto"/>
            </w:tcBorders>
            <w:shd w:val="clear" w:color="auto" w:fill="00FFFF"/>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hint="eastAsia"/>
                <w:sz w:val="22"/>
              </w:rPr>
              <w:t>出入超</w:t>
            </w:r>
          </w:p>
        </w:tc>
        <w:tc>
          <w:tcPr>
            <w:tcW w:w="854" w:type="dxa"/>
            <w:vMerge/>
            <w:tcBorders>
              <w:left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r>
      <w:tr w:rsidR="00482BAC" w:rsidRPr="006D0D47" w:rsidTr="00BC73D5">
        <w:trPr>
          <w:cantSplit/>
          <w:trHeight w:val="353"/>
          <w:jc w:val="center"/>
        </w:trPr>
        <w:tc>
          <w:tcPr>
            <w:tcW w:w="896" w:type="dxa"/>
            <w:vMerge/>
            <w:tcBorders>
              <w:left w:val="nil"/>
              <w:bottom w:val="single" w:sz="4" w:space="0" w:color="auto"/>
              <w:right w:val="single" w:sz="6" w:space="0" w:color="auto"/>
            </w:tcBorders>
            <w:shd w:val="clear" w:color="auto" w:fill="00FFFF"/>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Pr>
                <w:rFonts w:eastAsia="標楷體" w:hint="eastAsia"/>
                <w:sz w:val="22"/>
              </w:rPr>
              <w:t>年增</w:t>
            </w:r>
            <w:r w:rsidRPr="006D0D47">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82BAC" w:rsidRPr="006D0D47" w:rsidRDefault="00482BAC" w:rsidP="00BC73D5">
            <w:pPr>
              <w:autoSpaceDE w:val="0"/>
              <w:autoSpaceDN w:val="0"/>
              <w:adjustRightInd w:val="0"/>
              <w:snapToGrid w:val="0"/>
              <w:spacing w:line="240" w:lineRule="atLeast"/>
              <w:jc w:val="center"/>
              <w:rPr>
                <w:rFonts w:eastAsia="標楷體"/>
                <w:sz w:val="22"/>
              </w:rPr>
            </w:pPr>
            <w:r>
              <w:rPr>
                <w:rFonts w:eastAsia="標楷體" w:hint="eastAsia"/>
                <w:sz w:val="22"/>
              </w:rPr>
              <w:t>年增</w:t>
            </w:r>
            <w:r w:rsidRPr="006D0D47">
              <w:rPr>
                <w:rFonts w:eastAsia="標楷體"/>
                <w:sz w:val="22"/>
              </w:rPr>
              <w:t>率</w:t>
            </w:r>
          </w:p>
        </w:tc>
        <w:tc>
          <w:tcPr>
            <w:tcW w:w="896"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82BAC" w:rsidRPr="006D0D47" w:rsidRDefault="00482BAC" w:rsidP="00BC73D5">
            <w:pPr>
              <w:autoSpaceDE w:val="0"/>
              <w:autoSpaceDN w:val="0"/>
              <w:adjustRightInd w:val="0"/>
              <w:snapToGrid w:val="0"/>
              <w:spacing w:line="240" w:lineRule="atLeast"/>
              <w:jc w:val="both"/>
              <w:rPr>
                <w:rFonts w:eastAsia="標楷體"/>
                <w:sz w:val="22"/>
              </w:rPr>
            </w:pPr>
          </w:p>
        </w:tc>
      </w:tr>
      <w:tr w:rsidR="00B9337B" w:rsidRPr="006D0D47" w:rsidTr="00240CFF">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2009</w:t>
            </w:r>
            <w:r w:rsidRPr="00E0392F">
              <w:rPr>
                <w:rFonts w:eastAsia="標楷體" w:hint="eastAsia"/>
                <w:sz w:val="22"/>
              </w:rPr>
              <w:t>年</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-4.2</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-13.6</w:t>
            </w:r>
          </w:p>
        </w:tc>
        <w:tc>
          <w:tcPr>
            <w:tcW w:w="85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12,803</w:t>
            </w:r>
          </w:p>
        </w:tc>
        <w:tc>
          <w:tcPr>
            <w:tcW w:w="810"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-18.1</w:t>
            </w:r>
          </w:p>
        </w:tc>
        <w:tc>
          <w:tcPr>
            <w:tcW w:w="757"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12,665</w:t>
            </w:r>
          </w:p>
        </w:tc>
        <w:tc>
          <w:tcPr>
            <w:tcW w:w="78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-21.8</w:t>
            </w:r>
          </w:p>
        </w:tc>
        <w:tc>
          <w:tcPr>
            <w:tcW w:w="896"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138</w:t>
            </w:r>
          </w:p>
        </w:tc>
        <w:tc>
          <w:tcPr>
            <w:tcW w:w="85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0.3</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9.6</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2010</w:t>
            </w:r>
            <w:r w:rsidRPr="00E0392F">
              <w:rPr>
                <w:rFonts w:eastAsia="標楷體" w:hint="eastAsia"/>
                <w:sz w:val="22"/>
              </w:rPr>
              <w:t>年</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1.8</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4.3</w:t>
            </w:r>
          </w:p>
        </w:tc>
        <w:tc>
          <w:tcPr>
            <w:tcW w:w="85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15,373</w:t>
            </w:r>
          </w:p>
        </w:tc>
        <w:tc>
          <w:tcPr>
            <w:tcW w:w="810"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20.1</w:t>
            </w:r>
          </w:p>
        </w:tc>
        <w:tc>
          <w:tcPr>
            <w:tcW w:w="757"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15,520</w:t>
            </w:r>
          </w:p>
        </w:tc>
        <w:tc>
          <w:tcPr>
            <w:tcW w:w="78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22.5</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w:t>
            </w:r>
            <w:r w:rsidRPr="00E0392F">
              <w:rPr>
                <w:rFonts w:eastAsia="標楷體" w:hint="eastAsia"/>
                <w:sz w:val="22"/>
              </w:rPr>
              <w:t>147</w:t>
            </w:r>
          </w:p>
        </w:tc>
        <w:tc>
          <w:tcPr>
            <w:tcW w:w="85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1.6</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2011</w:t>
            </w:r>
            <w:r w:rsidRPr="00E0392F">
              <w:rPr>
                <w:rFonts w:eastAsia="標楷體" w:hint="eastAsia"/>
                <w:sz w:val="22"/>
              </w:rPr>
              <w:t>年</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3.5</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17,35</w:t>
            </w:r>
            <w:r w:rsidRPr="00E0392F">
              <w:rPr>
                <w:rFonts w:eastAsia="標楷體" w:hint="eastAsia"/>
                <w:sz w:val="22"/>
              </w:rPr>
              <w:t>7</w:t>
            </w:r>
            <w:r w:rsidRPr="00E0392F">
              <w:rPr>
                <w:rFonts w:eastAsia="標楷體"/>
                <w:sz w:val="22"/>
              </w:rPr>
              <w:t xml:space="preserve"> </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 xml:space="preserve">12.9 </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17,47</w:t>
            </w:r>
            <w:r w:rsidRPr="00E0392F">
              <w:rPr>
                <w:rFonts w:eastAsia="標楷體" w:hint="eastAsia"/>
                <w:sz w:val="22"/>
              </w:rPr>
              <w:t>7</w:t>
            </w:r>
            <w:r w:rsidRPr="00E0392F">
              <w:rPr>
                <w:rFonts w:eastAsia="標楷體"/>
                <w:sz w:val="22"/>
              </w:rPr>
              <w:t xml:space="preserve"> </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 xml:space="preserve">12.6 </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w:t>
            </w:r>
            <w:r w:rsidRPr="00E0392F">
              <w:rPr>
                <w:rFonts w:eastAsia="標楷體" w:hint="eastAsia"/>
                <w:sz w:val="22"/>
              </w:rPr>
              <w:t>20</w:t>
            </w:r>
            <w:r w:rsidRPr="00E0392F">
              <w:rPr>
                <w:rFonts w:eastAsia="標楷體"/>
                <w:sz w:val="22"/>
              </w:rPr>
              <w:t xml:space="preserve"> </w:t>
            </w:r>
          </w:p>
        </w:tc>
        <w:tc>
          <w:tcPr>
            <w:tcW w:w="854"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2.7</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10.2</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2012</w:t>
            </w:r>
            <w:r w:rsidRPr="00E0392F">
              <w:rPr>
                <w:rFonts w:eastAsia="標楷體" w:hint="eastAsia"/>
                <w:sz w:val="22"/>
              </w:rPr>
              <w:t>年</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-0.5</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-2.4</w:t>
            </w:r>
          </w:p>
        </w:tc>
        <w:tc>
          <w:tcPr>
            <w:tcW w:w="854"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18,696</w:t>
            </w:r>
          </w:p>
        </w:tc>
        <w:tc>
          <w:tcPr>
            <w:tcW w:w="810"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7.4</w:t>
            </w:r>
          </w:p>
        </w:tc>
        <w:tc>
          <w:tcPr>
            <w:tcW w:w="757"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17,882</w:t>
            </w:r>
          </w:p>
        </w:tc>
        <w:tc>
          <w:tcPr>
            <w:tcW w:w="784"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1.7</w:t>
            </w:r>
          </w:p>
        </w:tc>
        <w:tc>
          <w:tcPr>
            <w:tcW w:w="896"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814</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2.5</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11.4</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2013</w:t>
            </w:r>
            <w:r w:rsidRPr="00E0392F">
              <w:rPr>
                <w:rFonts w:eastAsia="標楷體" w:hint="eastAsia"/>
                <w:sz w:val="22"/>
              </w:rPr>
              <w:t>年</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-3.</w:t>
            </w:r>
            <w:r w:rsidRPr="00E0392F">
              <w:rPr>
                <w:rFonts w:eastAsia="標楷體" w:hint="eastAsia"/>
                <w:sz w:val="22"/>
              </w:rPr>
              <w:t>3</w:t>
            </w:r>
          </w:p>
        </w:tc>
        <w:tc>
          <w:tcPr>
            <w:tcW w:w="854"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1,486</w:t>
            </w:r>
          </w:p>
        </w:tc>
        <w:tc>
          <w:tcPr>
            <w:tcW w:w="810"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-1.1</w:t>
            </w:r>
          </w:p>
        </w:tc>
        <w:tc>
          <w:tcPr>
            <w:tcW w:w="757"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1,38</w:t>
            </w:r>
            <w:r w:rsidRPr="00E0392F">
              <w:rPr>
                <w:rFonts w:eastAsia="標楷體" w:hint="eastAsia"/>
                <w:sz w:val="22"/>
              </w:rPr>
              <w:t>5</w:t>
            </w:r>
          </w:p>
        </w:tc>
        <w:tc>
          <w:tcPr>
            <w:tcW w:w="784"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-7.2</w:t>
            </w:r>
          </w:p>
        </w:tc>
        <w:tc>
          <w:tcPr>
            <w:tcW w:w="896" w:type="dxa"/>
            <w:tcBorders>
              <w:left w:val="single" w:sz="6" w:space="0" w:color="auto"/>
              <w:right w:val="single" w:sz="6" w:space="0" w:color="auto"/>
            </w:tcBorders>
            <w:vAlign w:val="center"/>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104</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1.8</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240CFF">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w:t>
            </w:r>
            <w:r w:rsidRPr="00E0392F">
              <w:rPr>
                <w:rFonts w:eastAsia="標楷體" w:hint="eastAsia"/>
                <w:sz w:val="22"/>
              </w:rPr>
              <w:t>1.2</w:t>
            </w:r>
            <w:r w:rsidRPr="00E0392F">
              <w:rPr>
                <w:rFonts w:eastAsia="標楷體"/>
                <w:sz w:val="22"/>
              </w:rPr>
              <w:t>(I)</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1,654</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1,430</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225</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1.7</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4</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-0.6</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1,613</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9.0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1,470</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149</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5</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-1.3</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1,590</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1,438</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-6.0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152</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12.2</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6</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-0.6</w:t>
            </w:r>
            <w:r w:rsidRPr="00E0392F">
              <w:rPr>
                <w:rFonts w:eastAsia="標楷體"/>
                <w:sz w:val="22"/>
              </w:rPr>
              <w:t>(II)</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0.7</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1,579</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1,406</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-6.0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173</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1.6</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7</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1,668</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1,486</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182</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 xml:space="preserve">1.6 </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8</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0.9</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1,435</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-5.0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1,366</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-7.0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69</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1.3</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12.2</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9</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-0.3(</w:t>
            </w:r>
            <w:r w:rsidRPr="00E0392F">
              <w:rPr>
                <w:rFonts w:ascii="標楷體" w:eastAsia="標楷體" w:hAnsi="標楷體" w:hint="eastAsia"/>
                <w:sz w:val="22"/>
              </w:rPr>
              <w:t>Ⅲ</w:t>
            </w:r>
            <w:r w:rsidRPr="00E0392F">
              <w:rPr>
                <w:rFonts w:eastAsia="標楷體" w:hint="eastAsia"/>
                <w:sz w:val="22"/>
              </w:rPr>
              <w:t>)</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-0.2</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1,582</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1,473</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131</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1.1</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12.2</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-1.1</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1,722</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1,550</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172</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0.7</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11</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1.8</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1,608</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1,437</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-5.0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171</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0.9</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12.1</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0.5(</w:t>
            </w:r>
            <w:r w:rsidRPr="00E0392F">
              <w:rPr>
                <w:rFonts w:eastAsia="標楷體" w:hint="eastAsia"/>
                <w:sz w:val="22"/>
              </w:rPr>
              <w:t>Ⅳ</w:t>
            </w:r>
            <w:r w:rsidRPr="00E0392F">
              <w:rPr>
                <w:rFonts w:eastAsia="標楷體" w:hint="eastAsia"/>
                <w:sz w:val="22"/>
              </w:rPr>
              <w:t>)</w:t>
            </w: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-0.7</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1,489</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4.0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1,352</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97</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0.8</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12.0</w:t>
            </w: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2014</w:t>
            </w:r>
            <w:r w:rsidRPr="00E0392F">
              <w:rPr>
                <w:rFonts w:eastAsia="標楷體" w:hint="eastAsia"/>
                <w:sz w:val="22"/>
              </w:rPr>
              <w:t>年</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r>
      <w:tr w:rsidR="00B9337B" w:rsidRPr="006D0D47" w:rsidTr="00BC73D5">
        <w:trPr>
          <w:cantSplit/>
          <w:jc w:val="center"/>
        </w:trPr>
        <w:tc>
          <w:tcPr>
            <w:tcW w:w="896" w:type="dxa"/>
            <w:tcBorders>
              <w:left w:val="nil"/>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w:t>
            </w:r>
            <w:r w:rsidRPr="00E0392F">
              <w:rPr>
                <w:rFonts w:eastAsia="標楷體" w:hint="eastAsia"/>
                <w:sz w:val="22"/>
              </w:rPr>
              <w:t>月</w:t>
            </w:r>
          </w:p>
        </w:tc>
        <w:tc>
          <w:tcPr>
            <w:tcW w:w="93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-0.2</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w:t>
            </w:r>
            <w:r w:rsidRPr="00E0392F">
              <w:rPr>
                <w:rFonts w:eastAsia="標楷體" w:hint="eastAsia"/>
                <w:sz w:val="22"/>
              </w:rPr>
              <w:t>,</w:t>
            </w:r>
            <w:r w:rsidRPr="00E0392F">
              <w:rPr>
                <w:rFonts w:eastAsia="標楷體"/>
                <w:sz w:val="22"/>
              </w:rPr>
              <w:t>477</w:t>
            </w:r>
          </w:p>
        </w:tc>
        <w:tc>
          <w:tcPr>
            <w:tcW w:w="810"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1.0</w:t>
            </w:r>
          </w:p>
        </w:tc>
        <w:tc>
          <w:tcPr>
            <w:tcW w:w="757"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sz w:val="22"/>
              </w:rPr>
              <w:t>1</w:t>
            </w:r>
            <w:r w:rsidRPr="00E0392F">
              <w:rPr>
                <w:rFonts w:eastAsia="標楷體" w:hint="eastAsia"/>
                <w:sz w:val="22"/>
              </w:rPr>
              <w:t>,</w:t>
            </w:r>
            <w:r w:rsidRPr="00E0392F">
              <w:rPr>
                <w:rFonts w:eastAsia="標楷體"/>
                <w:sz w:val="22"/>
              </w:rPr>
              <w:t>468</w:t>
            </w:r>
          </w:p>
        </w:tc>
        <w:tc>
          <w:tcPr>
            <w:tcW w:w="78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-3.0</w:t>
            </w:r>
          </w:p>
        </w:tc>
        <w:tc>
          <w:tcPr>
            <w:tcW w:w="896"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9</w:t>
            </w:r>
          </w:p>
        </w:tc>
        <w:tc>
          <w:tcPr>
            <w:tcW w:w="854" w:type="dxa"/>
            <w:tcBorders>
              <w:left w:val="single" w:sz="6"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0.8</w:t>
            </w:r>
          </w:p>
        </w:tc>
        <w:tc>
          <w:tcPr>
            <w:tcW w:w="853" w:type="dxa"/>
            <w:tcBorders>
              <w:left w:val="single" w:sz="6"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12.0</w:t>
            </w:r>
          </w:p>
        </w:tc>
      </w:tr>
      <w:tr w:rsidR="00B9337B" w:rsidRPr="006D0D47" w:rsidTr="00BC73D5">
        <w:trPr>
          <w:cantSplit/>
          <w:jc w:val="center"/>
        </w:trPr>
        <w:tc>
          <w:tcPr>
            <w:tcW w:w="896" w:type="dxa"/>
            <w:tcBorders>
              <w:left w:val="nil"/>
              <w:bottom w:val="single" w:sz="4" w:space="0" w:color="auto"/>
              <w:right w:val="single" w:sz="6" w:space="0" w:color="auto"/>
            </w:tcBorders>
            <w:shd w:val="clear" w:color="auto" w:fill="auto"/>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2</w:t>
            </w:r>
            <w:r w:rsidRPr="00E0392F">
              <w:rPr>
                <w:rFonts w:eastAsia="標楷體" w:hint="eastAsia"/>
                <w:sz w:val="22"/>
              </w:rPr>
              <w:t>月</w:t>
            </w:r>
          </w:p>
        </w:tc>
        <w:tc>
          <w:tcPr>
            <w:tcW w:w="932" w:type="dxa"/>
            <w:tcBorders>
              <w:left w:val="single" w:sz="6" w:space="0" w:color="auto"/>
              <w:bottom w:val="single" w:sz="4"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0.7</w:t>
            </w:r>
          </w:p>
        </w:tc>
        <w:tc>
          <w:tcPr>
            <w:tcW w:w="853" w:type="dxa"/>
            <w:tcBorders>
              <w:left w:val="single" w:sz="6" w:space="0" w:color="auto"/>
              <w:bottom w:val="single" w:sz="4" w:space="0" w:color="auto"/>
              <w:right w:val="nil"/>
            </w:tcBorders>
          </w:tcPr>
          <w:p w:rsidR="00B9337B" w:rsidRPr="00E0392F" w:rsidRDefault="00B9337B" w:rsidP="00240CFF">
            <w:pPr>
              <w:autoSpaceDE w:val="0"/>
              <w:autoSpaceDN w:val="0"/>
              <w:adjustRightInd w:val="0"/>
              <w:snapToGrid w:val="0"/>
              <w:spacing w:line="380" w:lineRule="atLeast"/>
              <w:jc w:val="center"/>
              <w:rPr>
                <w:rFonts w:eastAsia="標楷體"/>
                <w:sz w:val="22"/>
              </w:rPr>
            </w:pPr>
            <w:r w:rsidRPr="00E0392F">
              <w:rPr>
                <w:rFonts w:eastAsia="標楷體" w:hint="eastAsia"/>
                <w:sz w:val="22"/>
              </w:rPr>
              <w:t>-</w:t>
            </w:r>
          </w:p>
        </w:tc>
      </w:tr>
    </w:tbl>
    <w:p w:rsidR="002E7856" w:rsidRPr="006D0D47" w:rsidRDefault="002E7856" w:rsidP="002E7856">
      <w:pPr>
        <w:autoSpaceDE w:val="0"/>
        <w:autoSpaceDN w:val="0"/>
        <w:adjustRightInd w:val="0"/>
        <w:snapToGrid w:val="0"/>
        <w:spacing w:line="240" w:lineRule="atLeast"/>
        <w:ind w:leftChars="92" w:left="701" w:hangingChars="200" w:hanging="480"/>
        <w:jc w:val="both"/>
        <w:rPr>
          <w:rFonts w:eastAsia="標楷體"/>
        </w:rPr>
      </w:pPr>
      <w:r w:rsidRPr="006D0D47">
        <w:rPr>
          <w:rFonts w:eastAsia="標楷體"/>
        </w:rPr>
        <w:t>資料來源：歐</w:t>
      </w:r>
      <w:r w:rsidRPr="006D0D47">
        <w:rPr>
          <w:rFonts w:eastAsia="標楷體" w:hint="eastAsia"/>
        </w:rPr>
        <w:t>洲</w:t>
      </w:r>
      <w:r w:rsidRPr="006D0D47">
        <w:rPr>
          <w:rFonts w:eastAsia="標楷體"/>
        </w:rPr>
        <w:t>統計局</w:t>
      </w:r>
    </w:p>
    <w:p w:rsidR="00380A37" w:rsidRPr="00934EAA" w:rsidRDefault="00380A37" w:rsidP="00234C07">
      <w:pPr>
        <w:pStyle w:val="t-3"/>
        <w:snapToGrid w:val="0"/>
        <w:spacing w:beforeLines="50" w:before="180" w:line="500" w:lineRule="atLeast"/>
        <w:ind w:right="-60"/>
      </w:pPr>
      <w:bookmarkStart w:id="52" w:name="_Toc383590124"/>
      <w:r w:rsidRPr="00934EAA">
        <w:lastRenderedPageBreak/>
        <w:t>（三）亞太地區</w:t>
      </w:r>
      <w:bookmarkEnd w:id="50"/>
      <w:bookmarkEnd w:id="51"/>
      <w:bookmarkEnd w:id="52"/>
    </w:p>
    <w:p w:rsidR="006D4ECC" w:rsidRPr="00A425B0" w:rsidRDefault="00C318FC" w:rsidP="006D4ECC">
      <w:pPr>
        <w:pStyle w:val="k3a"/>
        <w:tabs>
          <w:tab w:val="left" w:pos="426"/>
          <w:tab w:val="left" w:pos="540"/>
        </w:tabs>
        <w:spacing w:before="180" w:line="300" w:lineRule="auto"/>
        <w:ind w:leftChars="177" w:left="425" w:firstLineChars="202" w:firstLine="566"/>
        <w:rPr>
          <w:szCs w:val="28"/>
        </w:rPr>
      </w:pPr>
      <w:r w:rsidRPr="00DD5621">
        <w:rPr>
          <w:rFonts w:hint="eastAsia"/>
          <w:szCs w:val="28"/>
        </w:rPr>
        <w:t>受到美國與日本經濟前景轉強，以及近來中國大陸經濟表現高於預期的影響，亞洲開發中國家經濟體依然保持活力，表現良好。</w:t>
      </w:r>
      <w:r w:rsidRPr="00DD5621">
        <w:rPr>
          <w:szCs w:val="28"/>
        </w:rPr>
        <w:t>根據環球透視機構</w:t>
      </w:r>
      <w:r w:rsidRPr="00DD5621">
        <w:rPr>
          <w:rFonts w:hint="eastAsia"/>
          <w:szCs w:val="28"/>
        </w:rPr>
        <w:t>(Global Insight)</w:t>
      </w:r>
      <w:r w:rsidRPr="00DD5621">
        <w:rPr>
          <w:szCs w:val="28"/>
        </w:rPr>
        <w:t>201</w:t>
      </w:r>
      <w:r w:rsidRPr="00DD5621">
        <w:rPr>
          <w:rFonts w:hint="eastAsia"/>
          <w:szCs w:val="28"/>
        </w:rPr>
        <w:t>4</w:t>
      </w:r>
      <w:r w:rsidRPr="00DD5621">
        <w:rPr>
          <w:szCs w:val="28"/>
        </w:rPr>
        <w:t>年</w:t>
      </w:r>
      <w:r w:rsidRPr="00DD5621">
        <w:rPr>
          <w:rFonts w:hint="eastAsia"/>
          <w:szCs w:val="28"/>
        </w:rPr>
        <w:t>3</w:t>
      </w:r>
      <w:r w:rsidRPr="00DD5621">
        <w:rPr>
          <w:szCs w:val="28"/>
        </w:rPr>
        <w:t>月份</w:t>
      </w:r>
      <w:r w:rsidRPr="00DD5621">
        <w:rPr>
          <w:rFonts w:hint="eastAsia"/>
          <w:szCs w:val="28"/>
        </w:rPr>
        <w:t>最新</w:t>
      </w:r>
      <w:r w:rsidRPr="00DD5621">
        <w:rPr>
          <w:szCs w:val="28"/>
        </w:rPr>
        <w:t>預測資料，亞洲和太平洋地區</w:t>
      </w:r>
      <w:r w:rsidRPr="00DD5621">
        <w:rPr>
          <w:szCs w:val="28"/>
        </w:rPr>
        <w:t>(</w:t>
      </w:r>
      <w:r w:rsidRPr="00DD5621">
        <w:rPr>
          <w:szCs w:val="28"/>
        </w:rPr>
        <w:t>不含日本</w:t>
      </w:r>
      <w:r w:rsidRPr="00DD5621">
        <w:rPr>
          <w:szCs w:val="28"/>
        </w:rPr>
        <w:t>)2013</w:t>
      </w:r>
      <w:r w:rsidRPr="00DD5621">
        <w:rPr>
          <w:szCs w:val="28"/>
        </w:rPr>
        <w:t>年全年經濟成長率為</w:t>
      </w:r>
      <w:r w:rsidRPr="00DD5621">
        <w:rPr>
          <w:szCs w:val="28"/>
        </w:rPr>
        <w:t>5.8</w:t>
      </w:r>
      <w:r w:rsidRPr="00DD5621">
        <w:rPr>
          <w:szCs w:val="28"/>
        </w:rPr>
        <w:t>％，預估</w:t>
      </w:r>
      <w:r w:rsidRPr="00DD5621">
        <w:rPr>
          <w:szCs w:val="28"/>
        </w:rPr>
        <w:t>2014</w:t>
      </w:r>
      <w:r w:rsidRPr="00DD5621">
        <w:rPr>
          <w:szCs w:val="28"/>
        </w:rPr>
        <w:t>年經濟成長率將可成長至</w:t>
      </w:r>
      <w:r w:rsidRPr="00DD5621">
        <w:rPr>
          <w:szCs w:val="28"/>
        </w:rPr>
        <w:t>6.</w:t>
      </w:r>
      <w:r w:rsidRPr="00DD5621">
        <w:rPr>
          <w:rFonts w:hint="eastAsia"/>
          <w:szCs w:val="28"/>
        </w:rPr>
        <w:t>0</w:t>
      </w:r>
      <w:r>
        <w:rPr>
          <w:szCs w:val="28"/>
        </w:rPr>
        <w:t>％，</w:t>
      </w:r>
      <w:r w:rsidRPr="00DD5621">
        <w:rPr>
          <w:szCs w:val="28"/>
        </w:rPr>
        <w:t>經濟可望逐步回溫。</w:t>
      </w:r>
    </w:p>
    <w:p w:rsidR="00B90179" w:rsidRPr="00934EAA" w:rsidRDefault="00B90179" w:rsidP="00B90179">
      <w:pPr>
        <w:pStyle w:val="k3a"/>
        <w:tabs>
          <w:tab w:val="left" w:pos="540"/>
        </w:tabs>
        <w:spacing w:before="180" w:line="300" w:lineRule="auto"/>
        <w:ind w:leftChars="0" w:left="0" w:firstLineChars="0" w:firstLine="0"/>
        <w:rPr>
          <w:b/>
          <w:bCs/>
          <w:szCs w:val="28"/>
        </w:rPr>
      </w:pPr>
      <w:r w:rsidRPr="00934EAA">
        <w:rPr>
          <w:b/>
          <w:bCs/>
          <w:szCs w:val="28"/>
        </w:rPr>
        <w:t>１、日本</w:t>
      </w:r>
    </w:p>
    <w:p w:rsidR="001751A0" w:rsidRPr="00527065" w:rsidRDefault="00240CFF"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9E2568">
        <w:rPr>
          <w:rFonts w:ascii="Times New Roman" w:eastAsia="標楷體" w:hAnsi="Times New Roman" w:hint="eastAsia"/>
          <w:sz w:val="28"/>
          <w:szCs w:val="28"/>
        </w:rPr>
        <w:t>根據日本內閣府</w:t>
      </w:r>
      <w:r w:rsidRPr="009E2568">
        <w:rPr>
          <w:rFonts w:ascii="Times New Roman" w:eastAsia="標楷體" w:hAnsi="Times New Roman" w:hint="eastAsia"/>
          <w:sz w:val="28"/>
          <w:szCs w:val="28"/>
        </w:rPr>
        <w:t>2014</w:t>
      </w:r>
      <w:r w:rsidRPr="009E2568">
        <w:rPr>
          <w:rFonts w:ascii="Times New Roman" w:eastAsia="標楷體" w:hAnsi="Times New Roman" w:hint="eastAsia"/>
          <w:sz w:val="28"/>
          <w:szCs w:val="28"/>
        </w:rPr>
        <w:t>年</w:t>
      </w:r>
      <w:r w:rsidRPr="009E2568">
        <w:rPr>
          <w:rFonts w:ascii="Times New Roman" w:eastAsia="標楷體" w:hAnsi="Times New Roman" w:hint="eastAsia"/>
          <w:sz w:val="28"/>
          <w:szCs w:val="28"/>
        </w:rPr>
        <w:t>3</w:t>
      </w:r>
      <w:r w:rsidRPr="009E2568">
        <w:rPr>
          <w:rFonts w:ascii="Times New Roman" w:eastAsia="標楷體" w:hAnsi="Times New Roman" w:hint="eastAsia"/>
          <w:sz w:val="28"/>
          <w:szCs w:val="28"/>
        </w:rPr>
        <w:t>月</w:t>
      </w:r>
      <w:r w:rsidRPr="009E2568">
        <w:rPr>
          <w:rFonts w:ascii="Times New Roman" w:eastAsia="標楷體" w:hAnsi="Times New Roman" w:hint="eastAsia"/>
          <w:sz w:val="28"/>
          <w:szCs w:val="28"/>
        </w:rPr>
        <w:t>10</w:t>
      </w:r>
      <w:r w:rsidRPr="009E2568">
        <w:rPr>
          <w:rFonts w:ascii="Times New Roman" w:eastAsia="標楷體" w:hAnsi="Times New Roman" w:hint="eastAsia"/>
          <w:sz w:val="28"/>
          <w:szCs w:val="28"/>
        </w:rPr>
        <w:t>日發布之</w:t>
      </w:r>
      <w:r w:rsidRPr="009E2568">
        <w:rPr>
          <w:rFonts w:ascii="Times New Roman" w:eastAsia="標楷體" w:hAnsi="Times New Roman" w:hint="eastAsia"/>
          <w:sz w:val="28"/>
          <w:szCs w:val="28"/>
        </w:rPr>
        <w:t>2013</w:t>
      </w:r>
      <w:r w:rsidRPr="009E2568">
        <w:rPr>
          <w:rFonts w:ascii="Times New Roman" w:eastAsia="標楷體" w:hAnsi="Times New Roman" w:hint="eastAsia"/>
          <w:sz w:val="28"/>
          <w:szCs w:val="28"/>
        </w:rPr>
        <w:t>年第</w:t>
      </w:r>
      <w:r w:rsidRPr="009E2568">
        <w:rPr>
          <w:rFonts w:ascii="Times New Roman" w:eastAsia="標楷體" w:hAnsi="Times New Roman" w:hint="eastAsia"/>
          <w:sz w:val="28"/>
          <w:szCs w:val="28"/>
        </w:rPr>
        <w:t>4</w:t>
      </w:r>
      <w:r w:rsidRPr="009E2568">
        <w:rPr>
          <w:rFonts w:ascii="Times New Roman" w:eastAsia="標楷體" w:hAnsi="Times New Roman" w:hint="eastAsia"/>
          <w:sz w:val="28"/>
          <w:szCs w:val="28"/>
        </w:rPr>
        <w:t>季第</w:t>
      </w:r>
      <w:r w:rsidRPr="009E2568">
        <w:rPr>
          <w:rFonts w:ascii="Times New Roman" w:eastAsia="標楷體" w:hAnsi="Times New Roman" w:hint="eastAsia"/>
          <w:sz w:val="28"/>
          <w:szCs w:val="28"/>
        </w:rPr>
        <w:t>2</w:t>
      </w:r>
      <w:r w:rsidRPr="009E2568">
        <w:rPr>
          <w:rFonts w:ascii="Times New Roman" w:eastAsia="標楷體" w:hAnsi="Times New Roman" w:hint="eastAsia"/>
          <w:sz w:val="28"/>
          <w:szCs w:val="28"/>
        </w:rPr>
        <w:t>次經濟成長預測報告，</w:t>
      </w:r>
      <w:r w:rsidRPr="009E2568">
        <w:rPr>
          <w:rFonts w:ascii="Times New Roman" w:eastAsia="標楷體" w:hAnsi="Times New Roman" w:hint="eastAsia"/>
          <w:sz w:val="28"/>
          <w:szCs w:val="28"/>
        </w:rPr>
        <w:t>2013</w:t>
      </w:r>
      <w:r w:rsidRPr="009E2568">
        <w:rPr>
          <w:rFonts w:ascii="Times New Roman" w:eastAsia="標楷體" w:hAnsi="Times New Roman" w:hint="eastAsia"/>
          <w:sz w:val="28"/>
          <w:szCs w:val="28"/>
        </w:rPr>
        <w:t>年第</w:t>
      </w:r>
      <w:r w:rsidRPr="009E2568">
        <w:rPr>
          <w:rFonts w:ascii="Times New Roman" w:eastAsia="標楷體" w:hAnsi="Times New Roman" w:hint="eastAsia"/>
          <w:sz w:val="28"/>
          <w:szCs w:val="28"/>
        </w:rPr>
        <w:t>4</w:t>
      </w:r>
      <w:r w:rsidRPr="009E2568">
        <w:rPr>
          <w:rFonts w:ascii="Times New Roman" w:eastAsia="標楷體" w:hAnsi="Times New Roman" w:hint="eastAsia"/>
          <w:sz w:val="28"/>
          <w:szCs w:val="28"/>
        </w:rPr>
        <w:t>季經濟成長率由第</w:t>
      </w:r>
      <w:r w:rsidRPr="009E2568">
        <w:rPr>
          <w:rFonts w:ascii="Times New Roman" w:eastAsia="標楷體" w:hAnsi="Times New Roman" w:hint="eastAsia"/>
          <w:sz w:val="28"/>
          <w:szCs w:val="28"/>
        </w:rPr>
        <w:t>1</w:t>
      </w:r>
      <w:r w:rsidRPr="009E2568">
        <w:rPr>
          <w:rFonts w:ascii="Times New Roman" w:eastAsia="標楷體" w:hAnsi="Times New Roman" w:hint="eastAsia"/>
          <w:sz w:val="28"/>
          <w:szCs w:val="28"/>
        </w:rPr>
        <w:t>次預測的</w:t>
      </w:r>
      <w:r w:rsidRPr="009E2568">
        <w:rPr>
          <w:rFonts w:ascii="Times New Roman" w:eastAsia="標楷體" w:hAnsi="Times New Roman" w:hint="eastAsia"/>
          <w:sz w:val="28"/>
          <w:szCs w:val="28"/>
        </w:rPr>
        <w:t>0.3%</w:t>
      </w:r>
      <w:r w:rsidRPr="009E2568">
        <w:rPr>
          <w:rFonts w:ascii="Times New Roman" w:eastAsia="標楷體" w:hAnsi="Times New Roman" w:hint="eastAsia"/>
          <w:sz w:val="28"/>
          <w:szCs w:val="28"/>
        </w:rPr>
        <w:t>下修至</w:t>
      </w:r>
      <w:r w:rsidRPr="009E2568">
        <w:rPr>
          <w:rFonts w:ascii="Times New Roman" w:eastAsia="標楷體" w:hAnsi="Times New Roman" w:hint="eastAsia"/>
          <w:sz w:val="28"/>
          <w:szCs w:val="28"/>
        </w:rPr>
        <w:t>0.2%</w:t>
      </w:r>
      <w:r w:rsidRPr="009E2568">
        <w:rPr>
          <w:rFonts w:ascii="Times New Roman" w:eastAsia="標楷體" w:hAnsi="Times New Roman" w:hint="eastAsia"/>
          <w:sz w:val="28"/>
          <w:szCs w:val="28"/>
        </w:rPr>
        <w:t>，換算年率為</w:t>
      </w:r>
      <w:r w:rsidRPr="009E2568">
        <w:rPr>
          <w:rFonts w:ascii="Times New Roman" w:eastAsia="標楷體" w:hAnsi="Times New Roman" w:hint="eastAsia"/>
          <w:sz w:val="28"/>
          <w:szCs w:val="28"/>
        </w:rPr>
        <w:t>0.7%</w:t>
      </w:r>
      <w:r w:rsidRPr="009E2568">
        <w:rPr>
          <w:rFonts w:ascii="Times New Roman" w:eastAsia="標楷體" w:hAnsi="Times New Roman" w:hint="eastAsia"/>
          <w:sz w:val="28"/>
          <w:szCs w:val="28"/>
        </w:rPr>
        <w:t>，低於前次預測的</w:t>
      </w:r>
      <w:r w:rsidRPr="009E2568">
        <w:rPr>
          <w:rFonts w:ascii="Times New Roman" w:eastAsia="標楷體" w:hAnsi="Times New Roman" w:hint="eastAsia"/>
          <w:sz w:val="28"/>
          <w:szCs w:val="28"/>
        </w:rPr>
        <w:t>1.0%</w:t>
      </w:r>
      <w:r w:rsidRPr="009E2568">
        <w:rPr>
          <w:rFonts w:ascii="Times New Roman" w:eastAsia="標楷體" w:hAnsi="Times New Roman" w:hint="eastAsia"/>
          <w:sz w:val="28"/>
          <w:szCs w:val="28"/>
        </w:rPr>
        <w:t>，</w:t>
      </w:r>
      <w:r w:rsidRPr="009E2568">
        <w:rPr>
          <w:rFonts w:ascii="Times New Roman" w:eastAsia="標楷體" w:hAnsi="Times New Roman" w:hint="eastAsia"/>
          <w:sz w:val="28"/>
          <w:szCs w:val="28"/>
        </w:rPr>
        <w:t>2013</w:t>
      </w:r>
      <w:r w:rsidRPr="009E2568">
        <w:rPr>
          <w:rFonts w:ascii="Times New Roman" w:eastAsia="標楷體" w:hAnsi="Times New Roman" w:hint="eastAsia"/>
          <w:sz w:val="28"/>
          <w:szCs w:val="28"/>
        </w:rPr>
        <w:t>年全年經濟成長也下修</w:t>
      </w:r>
      <w:r w:rsidRPr="009E2568">
        <w:rPr>
          <w:rFonts w:ascii="Times New Roman" w:eastAsia="標楷體" w:hAnsi="Times New Roman" w:hint="eastAsia"/>
          <w:sz w:val="28"/>
          <w:szCs w:val="28"/>
        </w:rPr>
        <w:t>0.1</w:t>
      </w:r>
      <w:r w:rsidRPr="009E2568">
        <w:rPr>
          <w:rFonts w:ascii="Times New Roman" w:eastAsia="標楷體" w:hAnsi="Times New Roman" w:hint="eastAsia"/>
          <w:sz w:val="28"/>
          <w:szCs w:val="28"/>
        </w:rPr>
        <w:t>個百分點至</w:t>
      </w:r>
      <w:r w:rsidRPr="009E2568">
        <w:rPr>
          <w:rFonts w:ascii="Times New Roman" w:eastAsia="標楷體" w:hAnsi="Times New Roman" w:hint="eastAsia"/>
          <w:sz w:val="28"/>
          <w:szCs w:val="28"/>
        </w:rPr>
        <w:t>1.5%</w:t>
      </w:r>
      <w:r w:rsidRPr="009E2568">
        <w:rPr>
          <w:rFonts w:ascii="Times New Roman" w:eastAsia="標楷體" w:hAnsi="Times New Roman" w:hint="eastAsia"/>
          <w:sz w:val="28"/>
          <w:szCs w:val="28"/>
        </w:rPr>
        <w:t>。</w:t>
      </w:r>
      <w:r w:rsidRPr="00976FA2">
        <w:rPr>
          <w:rFonts w:ascii="Times New Roman" w:eastAsia="標楷體" w:hAnsi="Times New Roman" w:hint="eastAsia"/>
          <w:sz w:val="28"/>
          <w:szCs w:val="28"/>
        </w:rPr>
        <w:t>內閣府表示，</w:t>
      </w:r>
      <w:r w:rsidRPr="00976FA2">
        <w:rPr>
          <w:rFonts w:ascii="Times New Roman" w:eastAsia="標楷體" w:hAnsi="Times New Roman" w:hint="eastAsia"/>
          <w:sz w:val="28"/>
          <w:szCs w:val="28"/>
        </w:rPr>
        <w:t>2013</w:t>
      </w:r>
      <w:r w:rsidRPr="00976FA2">
        <w:rPr>
          <w:rFonts w:ascii="Times New Roman" w:eastAsia="標楷體" w:hAnsi="Times New Roman" w:hint="eastAsia"/>
          <w:sz w:val="28"/>
          <w:szCs w:val="28"/>
        </w:rPr>
        <w:t>年第</w:t>
      </w:r>
      <w:r w:rsidRPr="00976FA2">
        <w:rPr>
          <w:rFonts w:ascii="Times New Roman" w:eastAsia="標楷體" w:hAnsi="Times New Roman" w:hint="eastAsia"/>
          <w:sz w:val="28"/>
          <w:szCs w:val="28"/>
        </w:rPr>
        <w:t>4</w:t>
      </w:r>
      <w:r w:rsidRPr="00976FA2">
        <w:rPr>
          <w:rFonts w:ascii="Times New Roman" w:eastAsia="標楷體" w:hAnsi="Times New Roman" w:hint="eastAsia"/>
          <w:sz w:val="28"/>
          <w:szCs w:val="28"/>
        </w:rPr>
        <w:t>季成長不如預期主要受資本支出與消費支出拖累，其中修正後的第</w:t>
      </w:r>
      <w:r w:rsidRPr="00976FA2">
        <w:rPr>
          <w:rFonts w:ascii="Times New Roman" w:eastAsia="標楷體" w:hAnsi="Times New Roman" w:hint="eastAsia"/>
          <w:sz w:val="28"/>
          <w:szCs w:val="28"/>
        </w:rPr>
        <w:t>4</w:t>
      </w:r>
      <w:r w:rsidRPr="00976FA2">
        <w:rPr>
          <w:rFonts w:ascii="Times New Roman" w:eastAsia="標楷體" w:hAnsi="Times New Roman" w:hint="eastAsia"/>
          <w:sz w:val="28"/>
          <w:szCs w:val="28"/>
        </w:rPr>
        <w:t>季企業投資僅較前季成長</w:t>
      </w:r>
      <w:r w:rsidRPr="00976FA2">
        <w:rPr>
          <w:rFonts w:ascii="Times New Roman" w:eastAsia="標楷體" w:hAnsi="Times New Roman" w:hint="eastAsia"/>
          <w:sz w:val="28"/>
          <w:szCs w:val="28"/>
        </w:rPr>
        <w:t>0.8%</w:t>
      </w:r>
      <w:r w:rsidRPr="00976FA2">
        <w:rPr>
          <w:rFonts w:ascii="Times New Roman" w:eastAsia="標楷體" w:hAnsi="Times New Roman" w:hint="eastAsia"/>
          <w:sz w:val="28"/>
          <w:szCs w:val="28"/>
        </w:rPr>
        <w:t>，低於初估的</w:t>
      </w:r>
      <w:r w:rsidRPr="00976FA2">
        <w:rPr>
          <w:rFonts w:ascii="Times New Roman" w:eastAsia="標楷體" w:hAnsi="Times New Roman" w:hint="eastAsia"/>
          <w:sz w:val="28"/>
          <w:szCs w:val="28"/>
        </w:rPr>
        <w:t>1.3%</w:t>
      </w:r>
      <w:r w:rsidRPr="00976FA2">
        <w:rPr>
          <w:rFonts w:ascii="Times New Roman" w:eastAsia="標楷體" w:hAnsi="Times New Roman" w:hint="eastAsia"/>
          <w:sz w:val="28"/>
          <w:szCs w:val="28"/>
        </w:rPr>
        <w:t>；消費支出成長</w:t>
      </w:r>
      <w:r w:rsidRPr="00976FA2">
        <w:rPr>
          <w:rFonts w:ascii="Times New Roman" w:eastAsia="標楷體" w:hAnsi="Times New Roman" w:hint="eastAsia"/>
          <w:sz w:val="28"/>
          <w:szCs w:val="28"/>
        </w:rPr>
        <w:t>0.4%</w:t>
      </w:r>
      <w:r w:rsidRPr="00976FA2">
        <w:rPr>
          <w:rFonts w:ascii="Times New Roman" w:eastAsia="標楷體" w:hAnsi="Times New Roman" w:hint="eastAsia"/>
          <w:sz w:val="28"/>
          <w:szCs w:val="28"/>
        </w:rPr>
        <w:t>，也低於初估的</w:t>
      </w:r>
      <w:r w:rsidRPr="00976FA2">
        <w:rPr>
          <w:rFonts w:ascii="Times New Roman" w:eastAsia="標楷體" w:hAnsi="Times New Roman" w:hint="eastAsia"/>
          <w:sz w:val="28"/>
          <w:szCs w:val="28"/>
        </w:rPr>
        <w:t>0.5%</w:t>
      </w:r>
      <w:r w:rsidRPr="00976FA2">
        <w:rPr>
          <w:rFonts w:ascii="Times New Roman" w:eastAsia="標楷體" w:hAnsi="Times New Roman" w:hint="eastAsia"/>
          <w:sz w:val="28"/>
          <w:szCs w:val="28"/>
        </w:rPr>
        <w:t>。由於日本當前資本支出仍較為疲弱，出口也尚未回穩足以強化復甦，且</w:t>
      </w:r>
      <w:r w:rsidRPr="00976FA2">
        <w:rPr>
          <w:rFonts w:ascii="Times New Roman" w:eastAsia="標楷體" w:hAnsi="Times New Roman" w:hint="eastAsia"/>
          <w:sz w:val="28"/>
          <w:szCs w:val="28"/>
        </w:rPr>
        <w:t>2014</w:t>
      </w:r>
      <w:r w:rsidRPr="00976FA2">
        <w:rPr>
          <w:rFonts w:ascii="Times New Roman" w:eastAsia="標楷體" w:hAnsi="Times New Roman" w:hint="eastAsia"/>
          <w:sz w:val="28"/>
          <w:szCs w:val="28"/>
        </w:rPr>
        <w:t>年</w:t>
      </w:r>
      <w:r w:rsidRPr="00976FA2">
        <w:rPr>
          <w:rFonts w:ascii="Times New Roman" w:eastAsia="標楷體" w:hAnsi="Times New Roman" w:hint="eastAsia"/>
          <w:sz w:val="28"/>
          <w:szCs w:val="28"/>
        </w:rPr>
        <w:t>2</w:t>
      </w:r>
      <w:r w:rsidRPr="00976FA2">
        <w:rPr>
          <w:rFonts w:ascii="Times New Roman" w:eastAsia="標楷體" w:hAnsi="Times New Roman" w:hint="eastAsia"/>
          <w:sz w:val="28"/>
          <w:szCs w:val="28"/>
        </w:rPr>
        <w:t>月經濟預期指數從上月的</w:t>
      </w:r>
      <w:r w:rsidRPr="00976FA2">
        <w:rPr>
          <w:rFonts w:ascii="Times New Roman" w:eastAsia="標楷體" w:hAnsi="Times New Roman" w:hint="eastAsia"/>
          <w:sz w:val="28"/>
          <w:szCs w:val="28"/>
        </w:rPr>
        <w:t>49</w:t>
      </w:r>
      <w:r w:rsidRPr="00976FA2">
        <w:rPr>
          <w:rFonts w:ascii="Times New Roman" w:eastAsia="標楷體" w:hAnsi="Times New Roman" w:hint="eastAsia"/>
          <w:sz w:val="28"/>
          <w:szCs w:val="28"/>
        </w:rPr>
        <w:t>降到</w:t>
      </w:r>
      <w:r w:rsidRPr="00976FA2">
        <w:rPr>
          <w:rFonts w:ascii="Times New Roman" w:eastAsia="標楷體" w:hAnsi="Times New Roman" w:hint="eastAsia"/>
          <w:sz w:val="28"/>
          <w:szCs w:val="28"/>
        </w:rPr>
        <w:t>40</w:t>
      </w:r>
      <w:r w:rsidRPr="00976FA2">
        <w:rPr>
          <w:rFonts w:ascii="Times New Roman" w:eastAsia="標楷體" w:hAnsi="Times New Roman" w:hint="eastAsia"/>
          <w:sz w:val="28"/>
          <w:szCs w:val="28"/>
        </w:rPr>
        <w:t>，創</w:t>
      </w:r>
      <w:r w:rsidRPr="00976FA2">
        <w:rPr>
          <w:rFonts w:ascii="Times New Roman" w:eastAsia="標楷體" w:hAnsi="Times New Roman" w:hint="eastAsia"/>
          <w:sz w:val="28"/>
          <w:szCs w:val="28"/>
        </w:rPr>
        <w:t>2011</w:t>
      </w:r>
      <w:r w:rsidRPr="00976FA2">
        <w:rPr>
          <w:rFonts w:ascii="Times New Roman" w:eastAsia="標楷體" w:hAnsi="Times New Roman" w:hint="eastAsia"/>
          <w:sz w:val="28"/>
          <w:szCs w:val="28"/>
        </w:rPr>
        <w:t>年</w:t>
      </w:r>
      <w:r w:rsidRPr="00976FA2">
        <w:rPr>
          <w:rFonts w:ascii="Times New Roman" w:eastAsia="標楷體" w:hAnsi="Times New Roman" w:hint="eastAsia"/>
          <w:sz w:val="28"/>
          <w:szCs w:val="28"/>
        </w:rPr>
        <w:t>3</w:t>
      </w:r>
      <w:r w:rsidRPr="00976FA2">
        <w:rPr>
          <w:rFonts w:ascii="Times New Roman" w:eastAsia="標楷體" w:hAnsi="Times New Roman" w:hint="eastAsia"/>
          <w:sz w:val="28"/>
          <w:szCs w:val="28"/>
        </w:rPr>
        <w:t>月來最大跌幅。</w:t>
      </w:r>
    </w:p>
    <w:p w:rsidR="001751A0" w:rsidRPr="00335947" w:rsidRDefault="00240CFF"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BA2B27">
        <w:rPr>
          <w:rFonts w:ascii="Times New Roman" w:eastAsia="標楷體" w:hAnsi="Times New Roman" w:hint="eastAsia"/>
          <w:sz w:val="28"/>
          <w:szCs w:val="28"/>
        </w:rPr>
        <w:t>據日本財務省</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hint="eastAsia"/>
          <w:sz w:val="28"/>
          <w:szCs w:val="28"/>
        </w:rPr>
        <w:t>3</w:t>
      </w:r>
      <w:r w:rsidRPr="00BA2B27">
        <w:rPr>
          <w:rFonts w:ascii="Times New Roman" w:eastAsia="標楷體" w:hAnsi="Times New Roman" w:hint="eastAsia"/>
          <w:sz w:val="28"/>
          <w:szCs w:val="28"/>
        </w:rPr>
        <w:t>月</w:t>
      </w:r>
      <w:r>
        <w:rPr>
          <w:rFonts w:ascii="Times New Roman" w:eastAsia="標楷體" w:hAnsi="Times New Roman" w:hint="eastAsia"/>
          <w:sz w:val="28"/>
          <w:szCs w:val="28"/>
        </w:rPr>
        <w:t>19</w:t>
      </w:r>
      <w:r w:rsidRPr="00BA2B27">
        <w:rPr>
          <w:rFonts w:ascii="Times New Roman" w:eastAsia="標楷體" w:hAnsi="Times New Roman" w:hint="eastAsia"/>
          <w:sz w:val="28"/>
          <w:szCs w:val="28"/>
        </w:rPr>
        <w:t>日最新發布之進出口貿易統計，</w:t>
      </w:r>
      <w:r w:rsidRPr="00BA2B27">
        <w:rPr>
          <w:rFonts w:ascii="Times New Roman" w:eastAsia="標楷體" w:hAnsi="Times New Roman" w:hint="eastAsia"/>
          <w:sz w:val="28"/>
          <w:szCs w:val="28"/>
        </w:rPr>
        <w:t>2014</w:t>
      </w:r>
      <w:r w:rsidRPr="00BA2B27">
        <w:rPr>
          <w:rFonts w:ascii="Times New Roman" w:eastAsia="標楷體" w:hAnsi="Times New Roman" w:hint="eastAsia"/>
          <w:sz w:val="28"/>
          <w:szCs w:val="28"/>
        </w:rPr>
        <w:t>年</w:t>
      </w:r>
      <w:r>
        <w:rPr>
          <w:rFonts w:ascii="Times New Roman" w:eastAsia="標楷體" w:hAnsi="Times New Roman" w:hint="eastAsia"/>
          <w:sz w:val="28"/>
          <w:szCs w:val="28"/>
        </w:rPr>
        <w:t>2</w:t>
      </w:r>
      <w:r w:rsidRPr="00BA2B27">
        <w:rPr>
          <w:rFonts w:ascii="Times New Roman" w:eastAsia="標楷體" w:hAnsi="Times New Roman" w:hint="eastAsia"/>
          <w:sz w:val="28"/>
          <w:szCs w:val="28"/>
        </w:rPr>
        <w:t>月份出口及進口分別較</w:t>
      </w:r>
      <w:r w:rsidRPr="00BA2B27">
        <w:rPr>
          <w:rFonts w:ascii="Times New Roman" w:eastAsia="標楷體" w:hAnsi="Times New Roman" w:hint="eastAsia"/>
          <w:sz w:val="28"/>
          <w:szCs w:val="28"/>
        </w:rPr>
        <w:t>2013</w:t>
      </w:r>
      <w:r w:rsidRPr="00BA2B27">
        <w:rPr>
          <w:rFonts w:ascii="Times New Roman" w:eastAsia="標楷體" w:hAnsi="Times New Roman" w:hint="eastAsia"/>
          <w:sz w:val="28"/>
          <w:szCs w:val="28"/>
        </w:rPr>
        <w:t>年同期增加</w:t>
      </w:r>
      <w:r w:rsidRPr="00BA2B27">
        <w:rPr>
          <w:rFonts w:ascii="Times New Roman" w:eastAsia="標楷體" w:hAnsi="Times New Roman" w:hint="eastAsia"/>
          <w:sz w:val="28"/>
          <w:szCs w:val="28"/>
        </w:rPr>
        <w:t>9.</w:t>
      </w:r>
      <w:r>
        <w:rPr>
          <w:rFonts w:ascii="Times New Roman" w:eastAsia="標楷體" w:hAnsi="Times New Roman" w:hint="eastAsia"/>
          <w:sz w:val="28"/>
          <w:szCs w:val="28"/>
        </w:rPr>
        <w:t>8</w:t>
      </w:r>
      <w:r w:rsidRPr="00BA2B27">
        <w:rPr>
          <w:rFonts w:ascii="Times New Roman" w:eastAsia="標楷體" w:hAnsi="Times New Roman"/>
          <w:sz w:val="28"/>
          <w:szCs w:val="28"/>
        </w:rPr>
        <w:t>％</w:t>
      </w:r>
      <w:r w:rsidRPr="00BA2B27">
        <w:rPr>
          <w:rFonts w:ascii="Times New Roman" w:eastAsia="標楷體" w:hAnsi="Times New Roman" w:hint="eastAsia"/>
          <w:sz w:val="28"/>
          <w:szCs w:val="28"/>
        </w:rPr>
        <w:t>及</w:t>
      </w:r>
      <w:r>
        <w:rPr>
          <w:rFonts w:ascii="Times New Roman" w:eastAsia="標楷體" w:hAnsi="Times New Roman" w:hint="eastAsia"/>
          <w:sz w:val="28"/>
          <w:szCs w:val="28"/>
        </w:rPr>
        <w:t>9.0</w:t>
      </w:r>
      <w:r w:rsidRPr="00BA2B27">
        <w:rPr>
          <w:rFonts w:ascii="Times New Roman" w:eastAsia="標楷體" w:hAnsi="Times New Roman" w:hint="eastAsia"/>
          <w:sz w:val="28"/>
          <w:szCs w:val="28"/>
        </w:rPr>
        <w:t>%</w:t>
      </w:r>
      <w:r w:rsidRPr="00BA2B27">
        <w:rPr>
          <w:rFonts w:ascii="Times New Roman" w:eastAsia="標楷體" w:hAnsi="Times New Roman" w:hint="eastAsia"/>
          <w:sz w:val="28"/>
          <w:szCs w:val="28"/>
        </w:rPr>
        <w:t>，連續</w:t>
      </w:r>
      <w:r w:rsidRPr="00BA2B27">
        <w:rPr>
          <w:rFonts w:ascii="Times New Roman" w:eastAsia="標楷體" w:hAnsi="Times New Roman" w:hint="eastAsia"/>
          <w:sz w:val="28"/>
          <w:szCs w:val="28"/>
        </w:rPr>
        <w:t>1</w:t>
      </w:r>
      <w:r>
        <w:rPr>
          <w:rFonts w:ascii="Times New Roman" w:eastAsia="標楷體" w:hAnsi="Times New Roman" w:hint="eastAsia"/>
          <w:sz w:val="28"/>
          <w:szCs w:val="28"/>
        </w:rPr>
        <w:t>2</w:t>
      </w:r>
      <w:r w:rsidRPr="00BA2B27">
        <w:rPr>
          <w:rFonts w:ascii="Times New Roman" w:eastAsia="標楷體" w:hAnsi="Times New Roman" w:hint="eastAsia"/>
          <w:sz w:val="28"/>
          <w:szCs w:val="28"/>
        </w:rPr>
        <w:t>個月及</w:t>
      </w:r>
      <w:r w:rsidRPr="00BA2B27">
        <w:rPr>
          <w:rFonts w:ascii="Times New Roman" w:eastAsia="標楷體" w:hAnsi="Times New Roman" w:hint="eastAsia"/>
          <w:sz w:val="28"/>
          <w:szCs w:val="28"/>
        </w:rPr>
        <w:t>1</w:t>
      </w:r>
      <w:r>
        <w:rPr>
          <w:rFonts w:ascii="Times New Roman" w:eastAsia="標楷體" w:hAnsi="Times New Roman" w:hint="eastAsia"/>
          <w:sz w:val="28"/>
          <w:szCs w:val="28"/>
        </w:rPr>
        <w:t>6</w:t>
      </w:r>
      <w:r w:rsidRPr="00BA2B27">
        <w:rPr>
          <w:rFonts w:ascii="Times New Roman" w:eastAsia="標楷體" w:hAnsi="Times New Roman" w:hint="eastAsia"/>
          <w:sz w:val="28"/>
          <w:szCs w:val="28"/>
        </w:rPr>
        <w:t>個月成長，貿易入超達</w:t>
      </w:r>
      <w:r>
        <w:rPr>
          <w:rFonts w:ascii="Times New Roman" w:eastAsia="標楷體" w:hAnsi="Times New Roman" w:hint="eastAsia"/>
          <w:sz w:val="28"/>
          <w:szCs w:val="28"/>
        </w:rPr>
        <w:t>8</w:t>
      </w:r>
      <w:r w:rsidRPr="00BA2B27">
        <w:rPr>
          <w:rFonts w:ascii="Times New Roman" w:eastAsia="標楷體" w:hAnsi="Times New Roman" w:hint="eastAsia"/>
          <w:sz w:val="28"/>
          <w:szCs w:val="28"/>
        </w:rPr>
        <w:t>,00</w:t>
      </w:r>
      <w:r>
        <w:rPr>
          <w:rFonts w:ascii="Times New Roman" w:eastAsia="標楷體" w:hAnsi="Times New Roman" w:hint="eastAsia"/>
          <w:sz w:val="28"/>
          <w:szCs w:val="28"/>
        </w:rPr>
        <w:t>3</w:t>
      </w:r>
      <w:r w:rsidRPr="00BA2B27">
        <w:rPr>
          <w:rFonts w:ascii="Times New Roman" w:eastAsia="標楷體" w:hAnsi="Times New Roman" w:hint="eastAsia"/>
          <w:sz w:val="28"/>
          <w:szCs w:val="28"/>
        </w:rPr>
        <w:t>億日圓，</w:t>
      </w:r>
      <w:r>
        <w:rPr>
          <w:rFonts w:ascii="Times New Roman" w:eastAsia="標楷體" w:hAnsi="Times New Roman" w:hint="eastAsia"/>
          <w:sz w:val="28"/>
          <w:szCs w:val="28"/>
        </w:rPr>
        <w:t>已</w:t>
      </w:r>
      <w:r w:rsidRPr="00BA2B27">
        <w:rPr>
          <w:rFonts w:ascii="Times New Roman" w:eastAsia="標楷體" w:hAnsi="Times New Roman" w:hint="eastAsia"/>
          <w:sz w:val="28"/>
          <w:szCs w:val="28"/>
        </w:rPr>
        <w:t>連續</w:t>
      </w:r>
      <w:r>
        <w:rPr>
          <w:rFonts w:ascii="Times New Roman" w:eastAsia="標楷體" w:hAnsi="Times New Roman" w:hint="eastAsia"/>
          <w:sz w:val="28"/>
          <w:szCs w:val="28"/>
        </w:rPr>
        <w:t>20</w:t>
      </w:r>
      <w:r w:rsidRPr="00BA2B27">
        <w:rPr>
          <w:rFonts w:ascii="Times New Roman" w:eastAsia="標楷體" w:hAnsi="Times New Roman" w:hint="eastAsia"/>
          <w:sz w:val="28"/>
          <w:szCs w:val="28"/>
        </w:rPr>
        <w:t>個月赤字。財務省表示，出口主要受益於汽車、礦物性燃料及</w:t>
      </w:r>
      <w:r>
        <w:rPr>
          <w:rFonts w:ascii="Times New Roman" w:eastAsia="標楷體" w:hAnsi="Times New Roman" w:hint="eastAsia"/>
          <w:sz w:val="28"/>
          <w:szCs w:val="28"/>
        </w:rPr>
        <w:t>塑化材料</w:t>
      </w:r>
      <w:r w:rsidRPr="00BA2B27">
        <w:rPr>
          <w:rFonts w:ascii="Times New Roman" w:eastAsia="標楷體" w:hAnsi="Times New Roman" w:hint="eastAsia"/>
          <w:sz w:val="28"/>
          <w:szCs w:val="28"/>
        </w:rPr>
        <w:t>等產品大幅擴增；就地區而言，對主要貿易夥伴歐盟及中國大陸出口皆達</w:t>
      </w:r>
      <w:r w:rsidRPr="00BA2B27">
        <w:rPr>
          <w:rFonts w:ascii="Times New Roman" w:eastAsia="標楷體" w:hAnsi="Times New Roman" w:hint="eastAsia"/>
          <w:sz w:val="28"/>
          <w:szCs w:val="28"/>
        </w:rPr>
        <w:t>2</w:t>
      </w:r>
      <w:r w:rsidRPr="00BA2B27">
        <w:rPr>
          <w:rFonts w:ascii="Times New Roman" w:eastAsia="標楷體" w:hAnsi="Times New Roman" w:hint="eastAsia"/>
          <w:sz w:val="28"/>
          <w:szCs w:val="28"/>
        </w:rPr>
        <w:t>位數成長，分別為</w:t>
      </w:r>
      <w:r>
        <w:rPr>
          <w:rFonts w:ascii="Times New Roman" w:eastAsia="標楷體" w:hAnsi="Times New Roman" w:hint="eastAsia"/>
          <w:sz w:val="28"/>
          <w:szCs w:val="28"/>
        </w:rPr>
        <w:t>13.9</w:t>
      </w:r>
      <w:r w:rsidRPr="00BA2B27">
        <w:rPr>
          <w:rFonts w:ascii="Times New Roman" w:eastAsia="標楷體" w:hAnsi="Times New Roman" w:hint="eastAsia"/>
          <w:sz w:val="28"/>
          <w:szCs w:val="28"/>
        </w:rPr>
        <w:t>％及</w:t>
      </w:r>
      <w:r>
        <w:rPr>
          <w:rFonts w:ascii="Times New Roman" w:eastAsia="標楷體" w:hAnsi="Times New Roman" w:hint="eastAsia"/>
          <w:sz w:val="28"/>
          <w:szCs w:val="28"/>
        </w:rPr>
        <w:t>27.7</w:t>
      </w:r>
      <w:r w:rsidRPr="00BA2B27">
        <w:rPr>
          <w:rFonts w:ascii="Times New Roman" w:eastAsia="標楷體" w:hAnsi="Times New Roman" w:hint="eastAsia"/>
          <w:sz w:val="28"/>
          <w:szCs w:val="28"/>
        </w:rPr>
        <w:t>％；進口則係因液化天然氣及半導體等產品大幅</w:t>
      </w:r>
      <w:r>
        <w:rPr>
          <w:rFonts w:ascii="Times New Roman" w:eastAsia="標楷體" w:hAnsi="Times New Roman" w:hint="eastAsia"/>
          <w:sz w:val="28"/>
          <w:szCs w:val="28"/>
        </w:rPr>
        <w:t>增加</w:t>
      </w:r>
      <w:r w:rsidRPr="00BA2B27">
        <w:rPr>
          <w:rFonts w:ascii="Times New Roman" w:eastAsia="標楷體" w:hAnsi="Times New Roman" w:hint="eastAsia"/>
          <w:sz w:val="28"/>
          <w:szCs w:val="28"/>
        </w:rPr>
        <w:t>所致。</w:t>
      </w:r>
      <w:r w:rsidRPr="005E03B9">
        <w:rPr>
          <w:rFonts w:ascii="Times New Roman" w:eastAsia="標楷體" w:hAnsi="Times New Roman"/>
          <w:sz w:val="28"/>
          <w:szCs w:val="28"/>
        </w:rPr>
        <w:t>201</w:t>
      </w:r>
      <w:r>
        <w:rPr>
          <w:rFonts w:ascii="Times New Roman" w:eastAsia="標楷體" w:hAnsi="Times New Roman" w:hint="eastAsia"/>
          <w:sz w:val="28"/>
          <w:szCs w:val="28"/>
        </w:rPr>
        <w:t>4</w:t>
      </w:r>
      <w:r w:rsidRPr="005E03B9">
        <w:rPr>
          <w:rFonts w:ascii="Times New Roman" w:eastAsia="標楷體" w:hAnsi="Times New Roman" w:hint="eastAsia"/>
          <w:sz w:val="28"/>
          <w:szCs w:val="28"/>
        </w:rPr>
        <w:t>年</w:t>
      </w:r>
      <w:r w:rsidRPr="005E03B9">
        <w:rPr>
          <w:rFonts w:ascii="Times New Roman" w:eastAsia="標楷體" w:hAnsi="Times New Roman" w:hint="eastAsia"/>
          <w:sz w:val="28"/>
          <w:szCs w:val="28"/>
        </w:rPr>
        <w:t>1</w:t>
      </w:r>
      <w:r w:rsidRPr="005E03B9">
        <w:rPr>
          <w:rFonts w:ascii="Times New Roman" w:eastAsia="標楷體" w:hAnsi="Times New Roman" w:hint="eastAsia"/>
          <w:sz w:val="28"/>
          <w:szCs w:val="28"/>
        </w:rPr>
        <w:t>月</w:t>
      </w:r>
      <w:r w:rsidR="00346834">
        <w:rPr>
          <w:rFonts w:ascii="Times New Roman" w:eastAsia="標楷體" w:hAnsi="Times New Roman" w:hint="eastAsia"/>
          <w:sz w:val="28"/>
          <w:szCs w:val="28"/>
        </w:rPr>
        <w:t>，</w:t>
      </w:r>
      <w:r w:rsidRPr="005E03B9">
        <w:rPr>
          <w:rFonts w:ascii="Times New Roman" w:eastAsia="標楷體" w:hAnsi="Times New Roman" w:hint="eastAsia"/>
          <w:sz w:val="28"/>
          <w:szCs w:val="28"/>
        </w:rPr>
        <w:t>工業生產持續回升，增幅較</w:t>
      </w:r>
      <w:r>
        <w:rPr>
          <w:rFonts w:ascii="Times New Roman" w:eastAsia="標楷體" w:hAnsi="Times New Roman" w:hint="eastAsia"/>
          <w:sz w:val="28"/>
          <w:szCs w:val="28"/>
        </w:rPr>
        <w:t>2013</w:t>
      </w:r>
      <w:r w:rsidRPr="005E03B9">
        <w:rPr>
          <w:rFonts w:ascii="Times New Roman" w:eastAsia="標楷體" w:hAnsi="Times New Roman" w:hint="eastAsia"/>
          <w:sz w:val="28"/>
          <w:szCs w:val="28"/>
        </w:rPr>
        <w:t>年同期大幅</w:t>
      </w:r>
      <w:r>
        <w:rPr>
          <w:rFonts w:ascii="Times New Roman" w:eastAsia="標楷體" w:hAnsi="Times New Roman" w:hint="eastAsia"/>
          <w:sz w:val="28"/>
          <w:szCs w:val="28"/>
        </w:rPr>
        <w:t>增加</w:t>
      </w:r>
      <w:r>
        <w:rPr>
          <w:rFonts w:ascii="Times New Roman" w:eastAsia="標楷體" w:hAnsi="Times New Roman" w:hint="eastAsia"/>
          <w:sz w:val="28"/>
          <w:szCs w:val="28"/>
        </w:rPr>
        <w:t>10.3</w:t>
      </w:r>
      <w:r w:rsidRPr="005E03B9">
        <w:rPr>
          <w:rFonts w:ascii="Times New Roman" w:eastAsia="標楷體" w:hAnsi="Times New Roman"/>
          <w:sz w:val="28"/>
          <w:szCs w:val="28"/>
        </w:rPr>
        <w:t>％</w:t>
      </w:r>
      <w:r w:rsidRPr="005E03B9">
        <w:rPr>
          <w:rFonts w:ascii="Times New Roman" w:eastAsia="標楷體" w:hAnsi="Times New Roman" w:hint="eastAsia"/>
          <w:sz w:val="28"/>
          <w:szCs w:val="28"/>
        </w:rPr>
        <w:t>；消費者物價亦持續穩步回升，上漲</w:t>
      </w:r>
      <w:r w:rsidRPr="005E03B9">
        <w:rPr>
          <w:rFonts w:ascii="Times New Roman" w:eastAsia="標楷體" w:hAnsi="Times New Roman" w:hint="eastAsia"/>
          <w:sz w:val="28"/>
          <w:szCs w:val="28"/>
        </w:rPr>
        <w:t>1.</w:t>
      </w:r>
      <w:r>
        <w:rPr>
          <w:rFonts w:ascii="Times New Roman" w:eastAsia="標楷體" w:hAnsi="Times New Roman" w:hint="eastAsia"/>
          <w:sz w:val="28"/>
          <w:szCs w:val="28"/>
        </w:rPr>
        <w:t>4</w:t>
      </w:r>
      <w:r w:rsidRPr="005E03B9">
        <w:rPr>
          <w:rFonts w:ascii="Times New Roman" w:eastAsia="標楷體" w:hAnsi="Times New Roman" w:hint="eastAsia"/>
          <w:sz w:val="28"/>
          <w:szCs w:val="28"/>
        </w:rPr>
        <w:t>％</w:t>
      </w:r>
      <w:r>
        <w:rPr>
          <w:rFonts w:ascii="Times New Roman" w:eastAsia="標楷體" w:hAnsi="Times New Roman" w:hint="eastAsia"/>
          <w:sz w:val="28"/>
          <w:szCs w:val="28"/>
        </w:rPr>
        <w:t>；</w:t>
      </w:r>
      <w:r w:rsidRPr="005E03B9">
        <w:rPr>
          <w:rFonts w:ascii="Times New Roman" w:eastAsia="標楷體" w:hAnsi="Times New Roman" w:hint="eastAsia"/>
          <w:sz w:val="28"/>
          <w:szCs w:val="28"/>
        </w:rPr>
        <w:t>失業率</w:t>
      </w:r>
      <w:r>
        <w:rPr>
          <w:rFonts w:ascii="Times New Roman" w:eastAsia="標楷體" w:hAnsi="Times New Roman" w:hint="eastAsia"/>
          <w:sz w:val="28"/>
          <w:szCs w:val="28"/>
        </w:rPr>
        <w:t>維持在</w:t>
      </w:r>
      <w:r w:rsidRPr="005E03B9">
        <w:rPr>
          <w:rFonts w:ascii="Times New Roman" w:eastAsia="標楷體" w:hAnsi="Times New Roman" w:hint="eastAsia"/>
          <w:sz w:val="28"/>
          <w:szCs w:val="28"/>
        </w:rPr>
        <w:t>3.7</w:t>
      </w:r>
      <w:r w:rsidRPr="005E03B9">
        <w:rPr>
          <w:rFonts w:ascii="Times New Roman" w:eastAsia="標楷體" w:hAnsi="Times New Roman" w:hint="eastAsia"/>
          <w:sz w:val="28"/>
          <w:szCs w:val="28"/>
        </w:rPr>
        <w:t>％</w:t>
      </w:r>
      <w:r>
        <w:rPr>
          <w:rFonts w:ascii="Times New Roman" w:eastAsia="標楷體" w:hAnsi="Times New Roman" w:hint="eastAsia"/>
          <w:sz w:val="28"/>
          <w:szCs w:val="28"/>
        </w:rPr>
        <w:t>，與</w:t>
      </w:r>
      <w:r>
        <w:rPr>
          <w:rFonts w:ascii="Times New Roman" w:eastAsia="標楷體" w:hAnsi="Times New Roman" w:hint="eastAsia"/>
          <w:sz w:val="28"/>
          <w:szCs w:val="28"/>
        </w:rPr>
        <w:t>2013</w:t>
      </w:r>
      <w:r>
        <w:rPr>
          <w:rFonts w:ascii="Times New Roman" w:eastAsia="標楷體" w:hAnsi="Times New Roman" w:hint="eastAsia"/>
          <w:sz w:val="28"/>
          <w:szCs w:val="28"/>
        </w:rPr>
        <w:t>年</w:t>
      </w:r>
      <w:r>
        <w:rPr>
          <w:rFonts w:ascii="Times New Roman" w:eastAsia="標楷體" w:hAnsi="Times New Roman" w:hint="eastAsia"/>
          <w:sz w:val="28"/>
          <w:szCs w:val="28"/>
        </w:rPr>
        <w:t>12</w:t>
      </w:r>
      <w:r>
        <w:rPr>
          <w:rFonts w:ascii="Times New Roman" w:eastAsia="標楷體" w:hAnsi="Times New Roman" w:hint="eastAsia"/>
          <w:sz w:val="28"/>
          <w:szCs w:val="28"/>
        </w:rPr>
        <w:t>月相同。</w:t>
      </w:r>
    </w:p>
    <w:p w:rsidR="001751A0" w:rsidRPr="005C1614" w:rsidRDefault="00240CFF" w:rsidP="001751A0">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937921">
        <w:rPr>
          <w:rFonts w:ascii="Times New Roman" w:eastAsia="標楷體" w:hAnsi="Times New Roman" w:hint="eastAsia"/>
          <w:sz w:val="28"/>
          <w:szCs w:val="28"/>
        </w:rPr>
        <w:t>根據日本內閣府</w:t>
      </w:r>
      <w:r w:rsidRPr="00937921">
        <w:rPr>
          <w:rFonts w:ascii="Times New Roman" w:eastAsia="標楷體" w:hAnsi="Times New Roman" w:hint="eastAsia"/>
          <w:sz w:val="28"/>
          <w:szCs w:val="28"/>
        </w:rPr>
        <w:t>2014</w:t>
      </w:r>
      <w:r w:rsidRPr="00937921">
        <w:rPr>
          <w:rFonts w:ascii="Times New Roman" w:eastAsia="標楷體" w:hAnsi="Times New Roman" w:hint="eastAsia"/>
          <w:sz w:val="28"/>
          <w:szCs w:val="28"/>
        </w:rPr>
        <w:t>年</w:t>
      </w:r>
      <w:r w:rsidRPr="00937921">
        <w:rPr>
          <w:rFonts w:ascii="Times New Roman" w:eastAsia="標楷體" w:hAnsi="Times New Roman" w:hint="eastAsia"/>
          <w:sz w:val="28"/>
          <w:szCs w:val="28"/>
        </w:rPr>
        <w:t>3</w:t>
      </w:r>
      <w:r w:rsidRPr="00937921">
        <w:rPr>
          <w:rFonts w:ascii="Times New Roman" w:eastAsia="標楷體" w:hAnsi="Times New Roman" w:hint="eastAsia"/>
          <w:sz w:val="28"/>
          <w:szCs w:val="28"/>
        </w:rPr>
        <w:t>月</w:t>
      </w:r>
      <w:r w:rsidRPr="00937921">
        <w:rPr>
          <w:rFonts w:ascii="Times New Roman" w:eastAsia="標楷體" w:hAnsi="Times New Roman" w:hint="eastAsia"/>
          <w:sz w:val="28"/>
          <w:szCs w:val="28"/>
        </w:rPr>
        <w:t>13</w:t>
      </w:r>
      <w:r w:rsidRPr="00937921">
        <w:rPr>
          <w:rFonts w:ascii="Times New Roman" w:eastAsia="標楷體" w:hAnsi="Times New Roman" w:hint="eastAsia"/>
          <w:sz w:val="28"/>
          <w:szCs w:val="28"/>
        </w:rPr>
        <w:t>日發布之</w:t>
      </w:r>
      <w:r w:rsidRPr="00937921">
        <w:rPr>
          <w:rFonts w:ascii="Times New Roman" w:eastAsia="標楷體" w:hAnsi="Times New Roman" w:hint="eastAsia"/>
          <w:sz w:val="28"/>
          <w:szCs w:val="28"/>
        </w:rPr>
        <w:t>2014</w:t>
      </w:r>
      <w:r w:rsidRPr="00937921">
        <w:rPr>
          <w:rFonts w:ascii="Times New Roman" w:eastAsia="標楷體" w:hAnsi="Times New Roman" w:hint="eastAsia"/>
          <w:sz w:val="28"/>
          <w:szCs w:val="28"/>
        </w:rPr>
        <w:t>年</w:t>
      </w:r>
      <w:r w:rsidRPr="00937921">
        <w:rPr>
          <w:rFonts w:ascii="Times New Roman" w:eastAsia="標楷體" w:hAnsi="Times New Roman" w:hint="eastAsia"/>
          <w:sz w:val="28"/>
          <w:szCs w:val="28"/>
        </w:rPr>
        <w:t>1</w:t>
      </w:r>
      <w:r w:rsidRPr="00937921">
        <w:rPr>
          <w:rFonts w:ascii="Times New Roman" w:eastAsia="標楷體" w:hAnsi="Times New Roman" w:hint="eastAsia"/>
          <w:sz w:val="28"/>
          <w:szCs w:val="28"/>
        </w:rPr>
        <w:t>月民間核心機械訂單金額，較前月大幅增加</w:t>
      </w:r>
      <w:r w:rsidRPr="00937921">
        <w:rPr>
          <w:rFonts w:ascii="Times New Roman" w:eastAsia="標楷體" w:hAnsi="Times New Roman" w:hint="eastAsia"/>
          <w:sz w:val="28"/>
          <w:szCs w:val="28"/>
        </w:rPr>
        <w:t>13.4%</w:t>
      </w:r>
      <w:r w:rsidRPr="00937921">
        <w:rPr>
          <w:rFonts w:ascii="Times New Roman" w:eastAsia="標楷體" w:hAnsi="Times New Roman" w:hint="eastAsia"/>
          <w:sz w:val="28"/>
          <w:szCs w:val="28"/>
        </w:rPr>
        <w:t>，創</w:t>
      </w:r>
      <w:r w:rsidRPr="00937921">
        <w:rPr>
          <w:rFonts w:ascii="Times New Roman" w:eastAsia="標楷體" w:hAnsi="Times New Roman" w:hint="eastAsia"/>
          <w:sz w:val="28"/>
          <w:szCs w:val="28"/>
        </w:rPr>
        <w:t>2005</w:t>
      </w:r>
      <w:r w:rsidRPr="00937921">
        <w:rPr>
          <w:rFonts w:ascii="Times New Roman" w:eastAsia="標楷體" w:hAnsi="Times New Roman" w:hint="eastAsia"/>
          <w:sz w:val="28"/>
          <w:szCs w:val="28"/>
        </w:rPr>
        <w:t>年</w:t>
      </w:r>
      <w:r w:rsidRPr="00937921">
        <w:rPr>
          <w:rFonts w:ascii="Times New Roman" w:eastAsia="標楷體" w:hAnsi="Times New Roman" w:hint="eastAsia"/>
          <w:sz w:val="28"/>
          <w:szCs w:val="28"/>
        </w:rPr>
        <w:t>4</w:t>
      </w:r>
      <w:r w:rsidRPr="00937921">
        <w:rPr>
          <w:rFonts w:ascii="Times New Roman" w:eastAsia="標楷體" w:hAnsi="Times New Roman" w:hint="eastAsia"/>
          <w:sz w:val="28"/>
          <w:szCs w:val="28"/>
        </w:rPr>
        <w:t>月發布此項數據以來次大增幅紀錄。內閣府官員表示，</w:t>
      </w:r>
      <w:r>
        <w:rPr>
          <w:rFonts w:ascii="Times New Roman" w:eastAsia="標楷體" w:hAnsi="Times New Roman" w:hint="eastAsia"/>
          <w:sz w:val="28"/>
          <w:szCs w:val="28"/>
        </w:rPr>
        <w:t>民間核心機械訂單</w:t>
      </w:r>
      <w:r>
        <w:rPr>
          <w:rFonts w:ascii="Times New Roman" w:eastAsia="標楷體" w:hAnsi="Times New Roman" w:hint="eastAsia"/>
          <w:sz w:val="28"/>
          <w:szCs w:val="28"/>
        </w:rPr>
        <w:lastRenderedPageBreak/>
        <w:t>扭轉前月下跌之走勢，強化</w:t>
      </w:r>
      <w:r w:rsidRPr="00937921">
        <w:rPr>
          <w:rFonts w:ascii="Times New Roman" w:eastAsia="標楷體" w:hAnsi="Times New Roman" w:hint="eastAsia"/>
          <w:sz w:val="28"/>
          <w:szCs w:val="28"/>
        </w:rPr>
        <w:t>日本銀行</w:t>
      </w:r>
      <w:r>
        <w:rPr>
          <w:rFonts w:ascii="Times New Roman" w:eastAsia="標楷體" w:hAnsi="Times New Roman" w:hint="eastAsia"/>
          <w:sz w:val="28"/>
          <w:szCs w:val="28"/>
        </w:rPr>
        <w:t>所指</w:t>
      </w:r>
      <w:r w:rsidRPr="00937921">
        <w:rPr>
          <w:rFonts w:ascii="Times New Roman" w:eastAsia="標楷體" w:hAnsi="Times New Roman" w:hint="eastAsia"/>
          <w:sz w:val="28"/>
          <w:szCs w:val="28"/>
        </w:rPr>
        <w:t>國內需求升溫，企業投資將加速擴張</w:t>
      </w:r>
      <w:r>
        <w:rPr>
          <w:rFonts w:ascii="Times New Roman" w:eastAsia="標楷體" w:hAnsi="Times New Roman" w:hint="eastAsia"/>
          <w:sz w:val="28"/>
          <w:szCs w:val="28"/>
        </w:rPr>
        <w:t>之看法。</w:t>
      </w:r>
      <w:proofErr w:type="gramStart"/>
      <w:r>
        <w:rPr>
          <w:rFonts w:ascii="Times New Roman" w:eastAsia="標楷體" w:hAnsi="Times New Roman" w:hint="eastAsia"/>
          <w:sz w:val="28"/>
          <w:szCs w:val="28"/>
        </w:rPr>
        <w:t>此外，</w:t>
      </w:r>
      <w:proofErr w:type="gramEnd"/>
      <w:r w:rsidRPr="00937921">
        <w:rPr>
          <w:rFonts w:ascii="Times New Roman" w:eastAsia="標楷體" w:hAnsi="Times New Roman" w:hint="eastAsia"/>
          <w:sz w:val="28"/>
          <w:szCs w:val="28"/>
        </w:rPr>
        <w:t>日本東京、大阪及名古屋</w:t>
      </w:r>
      <w:r w:rsidRPr="00937921">
        <w:rPr>
          <w:rFonts w:ascii="Times New Roman" w:eastAsia="標楷體" w:hAnsi="Times New Roman" w:hint="eastAsia"/>
          <w:sz w:val="28"/>
          <w:szCs w:val="28"/>
        </w:rPr>
        <w:t>3</w:t>
      </w:r>
      <w:r w:rsidRPr="00937921">
        <w:rPr>
          <w:rFonts w:ascii="Times New Roman" w:eastAsia="標楷體" w:hAnsi="Times New Roman" w:hint="eastAsia"/>
          <w:sz w:val="28"/>
          <w:szCs w:val="28"/>
        </w:rPr>
        <w:t>大都會區</w:t>
      </w:r>
      <w:r>
        <w:rPr>
          <w:rFonts w:ascii="Times New Roman" w:eastAsia="標楷體" w:hAnsi="Times New Roman" w:hint="eastAsia"/>
          <w:sz w:val="28"/>
          <w:szCs w:val="28"/>
        </w:rPr>
        <w:t>之</w:t>
      </w:r>
      <w:r w:rsidRPr="00937921">
        <w:rPr>
          <w:rFonts w:ascii="Times New Roman" w:eastAsia="標楷體" w:hAnsi="Times New Roman" w:hint="eastAsia"/>
          <w:sz w:val="28"/>
          <w:szCs w:val="28"/>
        </w:rPr>
        <w:t>住宅及商業用地</w:t>
      </w:r>
      <w:r>
        <w:rPr>
          <w:rFonts w:ascii="Times New Roman" w:eastAsia="標楷體" w:hAnsi="Times New Roman" w:hint="eastAsia"/>
          <w:sz w:val="28"/>
          <w:szCs w:val="28"/>
        </w:rPr>
        <w:t>價格也出現</w:t>
      </w:r>
      <w:r w:rsidRPr="00937921">
        <w:rPr>
          <w:rFonts w:ascii="Times New Roman" w:eastAsia="標楷體" w:hAnsi="Times New Roman" w:hint="eastAsia"/>
          <w:sz w:val="28"/>
          <w:szCs w:val="28"/>
        </w:rPr>
        <w:t>6</w:t>
      </w:r>
      <w:r w:rsidRPr="00937921">
        <w:rPr>
          <w:rFonts w:ascii="Times New Roman" w:eastAsia="標楷體" w:hAnsi="Times New Roman" w:hint="eastAsia"/>
          <w:sz w:val="28"/>
          <w:szCs w:val="28"/>
        </w:rPr>
        <w:t>年來首</w:t>
      </w:r>
      <w:r>
        <w:rPr>
          <w:rFonts w:ascii="Times New Roman" w:eastAsia="標楷體" w:hAnsi="Times New Roman" w:hint="eastAsia"/>
          <w:sz w:val="28"/>
          <w:szCs w:val="28"/>
        </w:rPr>
        <w:t>次</w:t>
      </w:r>
      <w:r w:rsidRPr="00937921">
        <w:rPr>
          <w:rFonts w:ascii="Times New Roman" w:eastAsia="標楷體" w:hAnsi="Times New Roman" w:hint="eastAsia"/>
          <w:sz w:val="28"/>
          <w:szCs w:val="28"/>
        </w:rPr>
        <w:t>上漲，</w:t>
      </w:r>
      <w:r>
        <w:rPr>
          <w:rFonts w:ascii="Times New Roman" w:eastAsia="標楷體" w:hAnsi="Times New Roman" w:hint="eastAsia"/>
          <w:sz w:val="28"/>
          <w:szCs w:val="28"/>
        </w:rPr>
        <w:t>其中</w:t>
      </w:r>
      <w:r w:rsidRPr="00937921">
        <w:rPr>
          <w:rFonts w:ascii="Times New Roman" w:eastAsia="標楷體" w:hAnsi="Times New Roman" w:hint="eastAsia"/>
          <w:sz w:val="28"/>
          <w:szCs w:val="28"/>
        </w:rPr>
        <w:t>住宅用地平均上漲</w:t>
      </w:r>
      <w:r w:rsidRPr="00937921">
        <w:rPr>
          <w:rFonts w:ascii="Times New Roman" w:eastAsia="標楷體" w:hAnsi="Times New Roman" w:hint="eastAsia"/>
          <w:sz w:val="28"/>
          <w:szCs w:val="28"/>
        </w:rPr>
        <w:t>0.5</w:t>
      </w:r>
      <w:r w:rsidRPr="00937921">
        <w:rPr>
          <w:rFonts w:ascii="Times New Roman" w:eastAsia="標楷體" w:hAnsi="Times New Roman" w:hint="eastAsia"/>
          <w:sz w:val="28"/>
          <w:szCs w:val="28"/>
        </w:rPr>
        <w:t>％，商業用地平均上漲</w:t>
      </w:r>
      <w:r w:rsidRPr="00937921">
        <w:rPr>
          <w:rFonts w:ascii="Times New Roman" w:eastAsia="標楷體" w:hAnsi="Times New Roman" w:hint="eastAsia"/>
          <w:sz w:val="28"/>
          <w:szCs w:val="28"/>
        </w:rPr>
        <w:t>1.6</w:t>
      </w:r>
      <w:r w:rsidRPr="00937921">
        <w:rPr>
          <w:rFonts w:ascii="Times New Roman" w:eastAsia="標楷體" w:hAnsi="Times New Roman" w:hint="eastAsia"/>
          <w:sz w:val="28"/>
          <w:szCs w:val="28"/>
        </w:rPr>
        <w:t>％</w:t>
      </w:r>
      <w:r>
        <w:rPr>
          <w:rFonts w:ascii="Times New Roman" w:eastAsia="標楷體" w:hAnsi="Times New Roman" w:hint="eastAsia"/>
          <w:sz w:val="28"/>
          <w:szCs w:val="28"/>
        </w:rPr>
        <w:t>。</w:t>
      </w:r>
    </w:p>
    <w:p w:rsidR="001751A0" w:rsidRPr="00332EB0" w:rsidRDefault="001751A0" w:rsidP="001751A0">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1751A0" w:rsidRPr="00332EB0" w:rsidRDefault="001751A0" w:rsidP="001751A0">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880782" w:rsidRPr="00332EB0" w:rsidTr="00BC73D5">
        <w:trPr>
          <w:cantSplit/>
        </w:trPr>
        <w:tc>
          <w:tcPr>
            <w:tcW w:w="1288" w:type="dxa"/>
            <w:vMerge w:val="restart"/>
            <w:tcBorders>
              <w:top w:val="single" w:sz="6" w:space="0" w:color="auto"/>
              <w:left w:val="nil"/>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880782" w:rsidRPr="00332EB0" w:rsidTr="00BC73D5">
        <w:trPr>
          <w:cantSplit/>
          <w:trHeight w:val="284"/>
        </w:trPr>
        <w:tc>
          <w:tcPr>
            <w:tcW w:w="1288" w:type="dxa"/>
            <w:vMerge/>
            <w:tcBorders>
              <w:left w:val="nil"/>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880782" w:rsidRPr="008D2996" w:rsidRDefault="00880782" w:rsidP="00BC73D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r>
      <w:tr w:rsidR="00880782" w:rsidRPr="00332EB0" w:rsidTr="00BC73D5">
        <w:trPr>
          <w:cantSplit/>
          <w:trHeight w:val="368"/>
        </w:trPr>
        <w:tc>
          <w:tcPr>
            <w:tcW w:w="1288" w:type="dxa"/>
            <w:vMerge/>
            <w:tcBorders>
              <w:left w:val="nil"/>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880782" w:rsidRPr="00332EB0" w:rsidRDefault="00880782" w:rsidP="00BC73D5">
            <w:pPr>
              <w:autoSpaceDE w:val="0"/>
              <w:autoSpaceDN w:val="0"/>
              <w:adjustRightInd w:val="0"/>
              <w:snapToGrid w:val="0"/>
              <w:spacing w:line="380" w:lineRule="exact"/>
              <w:jc w:val="both"/>
              <w:rPr>
                <w:rFonts w:eastAsia="標楷體"/>
                <w:sz w:val="22"/>
              </w:rPr>
            </w:pPr>
          </w:p>
        </w:tc>
      </w:tr>
      <w:tr w:rsidR="00240CFF" w:rsidRPr="00332EB0" w:rsidTr="00BC73D5">
        <w:trPr>
          <w:cantSplit/>
        </w:trPr>
        <w:tc>
          <w:tcPr>
            <w:tcW w:w="1288" w:type="dxa"/>
            <w:tcBorders>
              <w:left w:val="nil"/>
              <w:right w:val="single" w:sz="6" w:space="0" w:color="auto"/>
            </w:tcBorders>
            <w:vAlign w:val="center"/>
          </w:tcPr>
          <w:p w:rsidR="00240CFF" w:rsidRPr="00332EB0" w:rsidRDefault="00240CFF" w:rsidP="00240CFF">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240CFF" w:rsidRPr="000F2551" w:rsidRDefault="00240CFF" w:rsidP="00240CFF">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240CFF" w:rsidRPr="00332EB0" w:rsidTr="00BC73D5">
        <w:trPr>
          <w:cantSplit/>
        </w:trPr>
        <w:tc>
          <w:tcPr>
            <w:tcW w:w="1288" w:type="dxa"/>
            <w:tcBorders>
              <w:left w:val="nil"/>
              <w:right w:val="single" w:sz="6" w:space="0" w:color="auto"/>
            </w:tcBorders>
            <w:vAlign w:val="center"/>
          </w:tcPr>
          <w:p w:rsidR="00240CFF" w:rsidRPr="00332EB0" w:rsidRDefault="00240CFF" w:rsidP="00240CFF">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240CFF" w:rsidRPr="000F2551" w:rsidRDefault="00240CFF" w:rsidP="00240CFF">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15.6</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240CFF" w:rsidRPr="00332EB0" w:rsidTr="00BC73D5">
        <w:trPr>
          <w:cantSplit/>
        </w:trPr>
        <w:tc>
          <w:tcPr>
            <w:tcW w:w="1288" w:type="dxa"/>
            <w:tcBorders>
              <w:left w:val="nil"/>
              <w:right w:val="single" w:sz="6" w:space="0" w:color="auto"/>
            </w:tcBorders>
            <w:vAlign w:val="center"/>
          </w:tcPr>
          <w:p w:rsidR="00240CFF" w:rsidRPr="00332EB0" w:rsidRDefault="00240CFF" w:rsidP="00240CFF">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240CFF" w:rsidRPr="000F2551" w:rsidRDefault="00240CFF" w:rsidP="00240CFF">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5</w:t>
            </w: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w:t>
            </w:r>
            <w:r>
              <w:rPr>
                <w:rFonts w:eastAsia="標楷體" w:hint="eastAsia"/>
                <w:sz w:val="22"/>
                <w:szCs w:val="22"/>
              </w:rPr>
              <w:t>8</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240CFF" w:rsidRPr="00332EB0" w:rsidTr="00BC73D5">
        <w:trPr>
          <w:cantSplit/>
        </w:trPr>
        <w:tc>
          <w:tcPr>
            <w:tcW w:w="1288" w:type="dxa"/>
            <w:tcBorders>
              <w:left w:val="nil"/>
              <w:right w:val="single" w:sz="6" w:space="0" w:color="auto"/>
            </w:tcBorders>
            <w:vAlign w:val="center"/>
          </w:tcPr>
          <w:p w:rsidR="00240CFF" w:rsidRPr="00332EB0" w:rsidRDefault="00240CFF" w:rsidP="00240CFF">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240CFF" w:rsidRPr="000F2551"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0.6</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240CFF" w:rsidRPr="001C31FC"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1.</w:t>
            </w:r>
            <w:r w:rsidR="00346834">
              <w:rPr>
                <w:rFonts w:eastAsia="標楷體" w:hint="eastAsia"/>
                <w:sz w:val="22"/>
              </w:rPr>
              <w:t>5</w:t>
            </w: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35" w:type="dxa"/>
            <w:tcBorders>
              <w:left w:val="single" w:sz="6" w:space="0" w:color="auto"/>
              <w:right w:val="nil"/>
            </w:tcBorders>
            <w:vAlign w:val="bottom"/>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240CFF" w:rsidRPr="001C31FC"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w:t>
            </w:r>
            <w:r>
              <w:rPr>
                <w:rFonts w:eastAsia="標楷體" w:hint="eastAsia"/>
                <w:sz w:val="22"/>
                <w:szCs w:val="22"/>
              </w:rPr>
              <w:t>1</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240CFF" w:rsidRPr="001C31FC"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4.5</w:t>
            </w:r>
            <w:r w:rsidRPr="001C31FC">
              <w:rPr>
                <w:rFonts w:eastAsia="標楷體" w:hint="eastAsia"/>
                <w:sz w:val="22"/>
              </w:rPr>
              <w:t>(I)</w:t>
            </w: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7.2</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240CFF" w:rsidRPr="001C31FC"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240CFF" w:rsidRPr="001C31FC"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240CFF" w:rsidRPr="00BA5F0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240CFF" w:rsidRPr="00332EB0" w:rsidTr="00BC73D5">
        <w:trPr>
          <w:cantSplit/>
        </w:trPr>
        <w:tc>
          <w:tcPr>
            <w:tcW w:w="1288" w:type="dxa"/>
            <w:tcBorders>
              <w:left w:val="nil"/>
              <w:right w:val="single" w:sz="6" w:space="0" w:color="auto"/>
            </w:tcBorders>
            <w:vAlign w:val="center"/>
          </w:tcPr>
          <w:p w:rsidR="00240CFF" w:rsidRPr="00F06EBC"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240CFF" w:rsidRPr="001C31FC"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4.1(II)</w:t>
            </w:r>
          </w:p>
        </w:tc>
        <w:tc>
          <w:tcPr>
            <w:tcW w:w="772"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240CFF" w:rsidRPr="00462323" w:rsidRDefault="00240CFF" w:rsidP="00240CFF">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240CFF" w:rsidRPr="00462323" w:rsidRDefault="00240CFF" w:rsidP="00240CFF">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240CFF" w:rsidRPr="00A645B5" w:rsidRDefault="00240CFF" w:rsidP="00240CFF">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240CFF" w:rsidRPr="00A645B5" w:rsidRDefault="00240CFF" w:rsidP="00240CFF">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240CFF" w:rsidRPr="00EF79B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240CFF" w:rsidRPr="007452E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240CFF" w:rsidRPr="00835AC1"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240CFF" w:rsidRPr="00835AC1"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240CFF" w:rsidRPr="00A645B5" w:rsidRDefault="00240CFF" w:rsidP="00240CFF">
            <w:pPr>
              <w:autoSpaceDE w:val="0"/>
              <w:autoSpaceDN w:val="0"/>
              <w:adjustRightInd w:val="0"/>
              <w:snapToGrid w:val="0"/>
              <w:spacing w:line="380" w:lineRule="exact"/>
              <w:jc w:val="center"/>
              <w:rPr>
                <w:rFonts w:eastAsia="標楷體"/>
                <w:color w:val="FF0000"/>
                <w:sz w:val="22"/>
              </w:rPr>
            </w:pPr>
            <w:r>
              <w:rPr>
                <w:rFonts w:eastAsia="標楷體" w:hint="eastAsia"/>
                <w:sz w:val="22"/>
              </w:rPr>
              <w:t>0.9</w:t>
            </w:r>
            <w:r w:rsidRPr="00E71FCE">
              <w:rPr>
                <w:rFonts w:eastAsia="標楷體" w:hint="eastAsia"/>
                <w:sz w:val="22"/>
              </w:rPr>
              <w:t>(III)</w:t>
            </w:r>
          </w:p>
        </w:tc>
        <w:tc>
          <w:tcPr>
            <w:tcW w:w="772" w:type="dxa"/>
            <w:tcBorders>
              <w:left w:val="single" w:sz="6" w:space="0" w:color="auto"/>
              <w:right w:val="single" w:sz="6" w:space="0" w:color="auto"/>
            </w:tcBorders>
            <w:vAlign w:val="center"/>
          </w:tcPr>
          <w:p w:rsidR="00240CFF" w:rsidRPr="00EF79B3" w:rsidRDefault="00240CFF" w:rsidP="00240CFF">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240CFF" w:rsidRPr="00EF79B3" w:rsidRDefault="00240CFF" w:rsidP="00240CFF">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240CFF" w:rsidRPr="00EF79B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240CFF" w:rsidRPr="00E71FCE"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Pr="00C46957" w:rsidRDefault="00240CFF" w:rsidP="00240CFF">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240CFF" w:rsidRPr="00213CA1" w:rsidRDefault="00240CFF" w:rsidP="00240CFF">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240CFF" w:rsidRPr="00213CA1" w:rsidRDefault="00240CFF" w:rsidP="00240CFF">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240CFF" w:rsidRPr="00E71FCE"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Pr="00C46957" w:rsidRDefault="00240CFF" w:rsidP="00240CFF">
            <w:pPr>
              <w:autoSpaceDE w:val="0"/>
              <w:autoSpaceDN w:val="0"/>
              <w:adjustRightInd w:val="0"/>
              <w:snapToGrid w:val="0"/>
              <w:spacing w:line="380" w:lineRule="exac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240CFF" w:rsidRPr="00CA2A1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240CFF" w:rsidRPr="00CA2A1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240CFF" w:rsidRPr="00CA2A1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240CFF" w:rsidRPr="00CA2A1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240CFF" w:rsidRPr="00CA2A1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240CFF" w:rsidRPr="00BD2FA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240CFF" w:rsidRPr="00BD2FAD"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240CFF" w:rsidRPr="00E71FCE"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0.7</w:t>
            </w:r>
            <w:r w:rsidRPr="001C31FC">
              <w:rPr>
                <w:rFonts w:eastAsia="標楷體" w:hint="eastAsia"/>
                <w:sz w:val="22"/>
              </w:rPr>
              <w:t>(IV)</w:t>
            </w:r>
          </w:p>
        </w:tc>
        <w:tc>
          <w:tcPr>
            <w:tcW w:w="772" w:type="dxa"/>
            <w:tcBorders>
              <w:left w:val="single" w:sz="6" w:space="0" w:color="auto"/>
              <w:right w:val="single" w:sz="6" w:space="0" w:color="auto"/>
            </w:tcBorders>
            <w:vAlign w:val="center"/>
          </w:tcPr>
          <w:p w:rsidR="00240CFF" w:rsidRPr="0051605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w:t>
            </w:r>
          </w:p>
        </w:tc>
        <w:tc>
          <w:tcPr>
            <w:tcW w:w="84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6.11</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15.3</w:t>
            </w:r>
          </w:p>
        </w:tc>
        <w:tc>
          <w:tcPr>
            <w:tcW w:w="853"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7.41</w:t>
            </w: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24.7</w:t>
            </w:r>
          </w:p>
        </w:tc>
        <w:tc>
          <w:tcPr>
            <w:tcW w:w="91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-1.30</w:t>
            </w:r>
          </w:p>
        </w:tc>
        <w:tc>
          <w:tcPr>
            <w:tcW w:w="854" w:type="dxa"/>
            <w:tcBorders>
              <w:left w:val="single" w:sz="6" w:space="0" w:color="auto"/>
              <w:right w:val="single" w:sz="6" w:space="0" w:color="auto"/>
            </w:tcBorders>
            <w:vAlign w:val="center"/>
          </w:tcPr>
          <w:p w:rsidR="00240CFF" w:rsidRPr="0051605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240CFF" w:rsidRPr="00516053"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240CFF" w:rsidRPr="00332EB0" w:rsidTr="00BC73D5">
        <w:trPr>
          <w:cantSplit/>
          <w:trHeight w:val="357"/>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2014</w:t>
            </w:r>
            <w:r>
              <w:rPr>
                <w:rFonts w:eastAsia="標楷體" w:hint="eastAsia"/>
                <w:sz w:val="22"/>
              </w:rPr>
              <w:t>年</w:t>
            </w:r>
          </w:p>
        </w:tc>
        <w:tc>
          <w:tcPr>
            <w:tcW w:w="108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p>
        </w:tc>
      </w:tr>
      <w:tr w:rsidR="00240CFF" w:rsidRPr="00332EB0" w:rsidTr="00BC73D5">
        <w:trPr>
          <w:cantSplit/>
        </w:trPr>
        <w:tc>
          <w:tcPr>
            <w:tcW w:w="1288" w:type="dxa"/>
            <w:tcBorders>
              <w:left w:val="nil"/>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10.3</w:t>
            </w:r>
          </w:p>
        </w:tc>
        <w:tc>
          <w:tcPr>
            <w:tcW w:w="840" w:type="dxa"/>
            <w:tcBorders>
              <w:left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5.25</w:t>
            </w:r>
          </w:p>
        </w:tc>
        <w:tc>
          <w:tcPr>
            <w:tcW w:w="784" w:type="dxa"/>
            <w:tcBorders>
              <w:left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9.5</w:t>
            </w:r>
          </w:p>
        </w:tc>
        <w:tc>
          <w:tcPr>
            <w:tcW w:w="853" w:type="dxa"/>
            <w:tcBorders>
              <w:left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8.04</w:t>
            </w:r>
          </w:p>
        </w:tc>
        <w:tc>
          <w:tcPr>
            <w:tcW w:w="784" w:type="dxa"/>
            <w:tcBorders>
              <w:left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25.0</w:t>
            </w:r>
          </w:p>
        </w:tc>
        <w:tc>
          <w:tcPr>
            <w:tcW w:w="910" w:type="dxa"/>
            <w:tcBorders>
              <w:left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-2.79</w:t>
            </w:r>
          </w:p>
        </w:tc>
        <w:tc>
          <w:tcPr>
            <w:tcW w:w="854" w:type="dxa"/>
            <w:tcBorders>
              <w:left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w:t>
            </w:r>
          </w:p>
        </w:tc>
        <w:tc>
          <w:tcPr>
            <w:tcW w:w="835" w:type="dxa"/>
            <w:tcBorders>
              <w:left w:val="single" w:sz="6" w:space="0" w:color="auto"/>
              <w:right w:val="nil"/>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240CFF" w:rsidRPr="00332EB0" w:rsidTr="00BC73D5">
        <w:trPr>
          <w:cantSplit/>
        </w:trPr>
        <w:tc>
          <w:tcPr>
            <w:tcW w:w="1288" w:type="dxa"/>
            <w:tcBorders>
              <w:left w:val="nil"/>
              <w:bottom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5.80</w:t>
            </w:r>
          </w:p>
        </w:tc>
        <w:tc>
          <w:tcPr>
            <w:tcW w:w="784" w:type="dxa"/>
            <w:tcBorders>
              <w:left w:val="single" w:sz="6" w:space="0" w:color="auto"/>
              <w:bottom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9.8</w:t>
            </w:r>
          </w:p>
        </w:tc>
        <w:tc>
          <w:tcPr>
            <w:tcW w:w="853" w:type="dxa"/>
            <w:tcBorders>
              <w:left w:val="single" w:sz="6" w:space="0" w:color="auto"/>
              <w:bottom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6.60</w:t>
            </w:r>
          </w:p>
        </w:tc>
        <w:tc>
          <w:tcPr>
            <w:tcW w:w="784" w:type="dxa"/>
            <w:tcBorders>
              <w:left w:val="single" w:sz="6" w:space="0" w:color="auto"/>
              <w:bottom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9.0</w:t>
            </w:r>
          </w:p>
        </w:tc>
        <w:tc>
          <w:tcPr>
            <w:tcW w:w="910" w:type="dxa"/>
            <w:tcBorders>
              <w:left w:val="single" w:sz="6" w:space="0" w:color="auto"/>
              <w:bottom w:val="single" w:sz="6" w:space="0" w:color="auto"/>
              <w:right w:val="single" w:sz="6" w:space="0" w:color="auto"/>
            </w:tcBorders>
            <w:vAlign w:val="center"/>
          </w:tcPr>
          <w:p w:rsidR="00240CFF" w:rsidRPr="006669AB"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-0.80</w:t>
            </w:r>
          </w:p>
        </w:tc>
        <w:tc>
          <w:tcPr>
            <w:tcW w:w="854" w:type="dxa"/>
            <w:tcBorders>
              <w:left w:val="single" w:sz="6" w:space="0" w:color="auto"/>
              <w:bottom w:val="single" w:sz="6" w:space="0" w:color="auto"/>
              <w:right w:val="single" w:sz="6" w:space="0" w:color="auto"/>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240CFF" w:rsidRDefault="00240CFF" w:rsidP="00240CFF">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1751A0" w:rsidRPr="000A067D" w:rsidRDefault="001751A0" w:rsidP="001751A0">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F55B87" w:rsidRDefault="001751A0" w:rsidP="001751A0">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55B87" w:rsidRDefault="00F55B87">
      <w:pPr>
        <w:widowControl/>
        <w:rPr>
          <w:rFonts w:eastAsia="標楷體"/>
          <w:kern w:val="0"/>
          <w:sz w:val="22"/>
          <w:szCs w:val="22"/>
        </w:rPr>
      </w:pPr>
      <w:r>
        <w:rPr>
          <w:rFonts w:eastAsia="標楷體"/>
          <w:kern w:val="0"/>
          <w:sz w:val="22"/>
          <w:szCs w:val="22"/>
        </w:rPr>
        <w:br w:type="page"/>
      </w:r>
    </w:p>
    <w:p w:rsidR="00F82458" w:rsidRPr="005D1B46" w:rsidRDefault="00E85732" w:rsidP="00C63388">
      <w:pPr>
        <w:pStyle w:val="k3a"/>
        <w:tabs>
          <w:tab w:val="left" w:pos="540"/>
        </w:tabs>
        <w:spacing w:beforeLines="100" w:before="360" w:line="300" w:lineRule="auto"/>
        <w:ind w:leftChars="0" w:left="0" w:firstLineChars="0" w:firstLine="0"/>
        <w:rPr>
          <w:b/>
          <w:bCs/>
          <w:szCs w:val="28"/>
        </w:rPr>
      </w:pPr>
      <w:r w:rsidRPr="005D1B46">
        <w:rPr>
          <w:b/>
          <w:bCs/>
          <w:szCs w:val="28"/>
        </w:rPr>
        <w:lastRenderedPageBreak/>
        <w:t>２、</w:t>
      </w:r>
      <w:r w:rsidR="00F82458" w:rsidRPr="005D1B46">
        <w:rPr>
          <w:b/>
          <w:bCs/>
          <w:szCs w:val="28"/>
        </w:rPr>
        <w:t>南韓</w:t>
      </w:r>
    </w:p>
    <w:p w:rsidR="0078665C" w:rsidRPr="00DB5457" w:rsidRDefault="00184FF6" w:rsidP="00184FF6">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kern w:val="0"/>
          <w:sz w:val="28"/>
          <w:szCs w:val="20"/>
        </w:rPr>
      </w:pPr>
      <w:r w:rsidRPr="00184FF6">
        <w:rPr>
          <w:rFonts w:ascii="Times New Roman" w:eastAsia="標楷體" w:hAnsi="Times New Roman" w:hint="eastAsia"/>
          <w:kern w:val="0"/>
          <w:sz w:val="28"/>
          <w:szCs w:val="20"/>
        </w:rPr>
        <w:t>韓國</w:t>
      </w:r>
      <w:proofErr w:type="gramStart"/>
      <w:r w:rsidRPr="00184FF6">
        <w:rPr>
          <w:rFonts w:ascii="Times New Roman" w:eastAsia="標楷體" w:hAnsi="Times New Roman" w:hint="eastAsia"/>
          <w:kern w:val="0"/>
          <w:sz w:val="28"/>
          <w:szCs w:val="20"/>
        </w:rPr>
        <w:t>朴槿</w:t>
      </w:r>
      <w:proofErr w:type="gramEnd"/>
      <w:r w:rsidRPr="00184FF6">
        <w:rPr>
          <w:rFonts w:ascii="Times New Roman" w:eastAsia="標楷體" w:hAnsi="Times New Roman" w:hint="eastAsia"/>
          <w:kern w:val="0"/>
          <w:sz w:val="28"/>
          <w:szCs w:val="20"/>
        </w:rPr>
        <w:t>惠</w:t>
      </w:r>
      <w:r>
        <w:rPr>
          <w:rFonts w:ascii="Times New Roman" w:eastAsia="標楷體" w:hAnsi="Times New Roman" w:hint="eastAsia"/>
          <w:kern w:val="0"/>
          <w:sz w:val="28"/>
          <w:szCs w:val="20"/>
        </w:rPr>
        <w:t>總統</w:t>
      </w:r>
      <w:r w:rsidRPr="00184FF6">
        <w:rPr>
          <w:rFonts w:ascii="Times New Roman" w:eastAsia="標楷體" w:hAnsi="Times New Roman" w:hint="eastAsia"/>
          <w:kern w:val="0"/>
          <w:sz w:val="28"/>
          <w:szCs w:val="20"/>
        </w:rPr>
        <w:t>於</w:t>
      </w:r>
      <w:r w:rsidRPr="00184FF6">
        <w:rPr>
          <w:rFonts w:ascii="Times New Roman" w:eastAsia="標楷體" w:hAnsi="Times New Roman" w:hint="eastAsia"/>
          <w:kern w:val="0"/>
          <w:sz w:val="28"/>
          <w:szCs w:val="20"/>
        </w:rPr>
        <w:t>2014</w:t>
      </w:r>
      <w:r w:rsidRPr="00184FF6">
        <w:rPr>
          <w:rFonts w:ascii="Times New Roman" w:eastAsia="標楷體" w:hAnsi="Times New Roman" w:hint="eastAsia"/>
          <w:kern w:val="0"/>
          <w:sz w:val="28"/>
          <w:szCs w:val="20"/>
        </w:rPr>
        <w:t>年</w:t>
      </w:r>
      <w:r w:rsidRPr="00184FF6">
        <w:rPr>
          <w:rFonts w:ascii="Times New Roman" w:eastAsia="標楷體" w:hAnsi="Times New Roman" w:hint="eastAsia"/>
          <w:kern w:val="0"/>
          <w:sz w:val="28"/>
          <w:szCs w:val="20"/>
        </w:rPr>
        <w:t>2</w:t>
      </w:r>
      <w:r w:rsidRPr="00184FF6">
        <w:rPr>
          <w:rFonts w:ascii="Times New Roman" w:eastAsia="標楷體" w:hAnsi="Times New Roman" w:hint="eastAsia"/>
          <w:kern w:val="0"/>
          <w:sz w:val="28"/>
          <w:szCs w:val="20"/>
        </w:rPr>
        <w:t>月</w:t>
      </w:r>
      <w:r w:rsidRPr="00184FF6">
        <w:rPr>
          <w:rFonts w:ascii="Times New Roman" w:eastAsia="標楷體" w:hAnsi="Times New Roman" w:hint="eastAsia"/>
          <w:kern w:val="0"/>
          <w:sz w:val="28"/>
          <w:szCs w:val="20"/>
        </w:rPr>
        <w:t>25</w:t>
      </w:r>
      <w:r w:rsidRPr="00184FF6">
        <w:rPr>
          <w:rFonts w:ascii="Times New Roman" w:eastAsia="標楷體" w:hAnsi="Times New Roman" w:hint="eastAsia"/>
          <w:kern w:val="0"/>
          <w:sz w:val="28"/>
          <w:szCs w:val="20"/>
        </w:rPr>
        <w:t>日上任</w:t>
      </w:r>
      <w:proofErr w:type="gramStart"/>
      <w:r w:rsidRPr="00184FF6">
        <w:rPr>
          <w:rFonts w:ascii="Times New Roman" w:eastAsia="標楷體" w:hAnsi="Times New Roman" w:hint="eastAsia"/>
          <w:kern w:val="0"/>
          <w:sz w:val="28"/>
          <w:szCs w:val="20"/>
        </w:rPr>
        <w:t>一</w:t>
      </w:r>
      <w:proofErr w:type="gramEnd"/>
      <w:r w:rsidRPr="00184FF6">
        <w:rPr>
          <w:rFonts w:ascii="Times New Roman" w:eastAsia="標楷體" w:hAnsi="Times New Roman" w:hint="eastAsia"/>
          <w:kern w:val="0"/>
          <w:sz w:val="28"/>
          <w:szCs w:val="20"/>
        </w:rPr>
        <w:t>週年，發表「經濟革新</w:t>
      </w:r>
      <w:r w:rsidRPr="00184FF6">
        <w:rPr>
          <w:rFonts w:ascii="Times New Roman" w:eastAsia="標楷體" w:hAnsi="Times New Roman" w:hint="eastAsia"/>
          <w:kern w:val="0"/>
          <w:sz w:val="28"/>
          <w:szCs w:val="20"/>
        </w:rPr>
        <w:t>3</w:t>
      </w:r>
      <w:r w:rsidRPr="00184FF6">
        <w:rPr>
          <w:rFonts w:ascii="Times New Roman" w:eastAsia="標楷體" w:hAnsi="Times New Roman" w:hint="eastAsia"/>
          <w:kern w:val="0"/>
          <w:sz w:val="28"/>
          <w:szCs w:val="20"/>
        </w:rPr>
        <w:t>年計畫」，期於</w:t>
      </w:r>
      <w:r w:rsidRPr="00184FF6">
        <w:rPr>
          <w:rFonts w:ascii="Times New Roman" w:eastAsia="標楷體" w:hAnsi="Times New Roman" w:hint="eastAsia"/>
          <w:kern w:val="0"/>
          <w:sz w:val="28"/>
          <w:szCs w:val="20"/>
        </w:rPr>
        <w:t>2017</w:t>
      </w:r>
      <w:r w:rsidRPr="00184FF6">
        <w:rPr>
          <w:rFonts w:ascii="Times New Roman" w:eastAsia="標楷體" w:hAnsi="Times New Roman" w:hint="eastAsia"/>
          <w:kern w:val="0"/>
          <w:sz w:val="28"/>
          <w:szCs w:val="20"/>
        </w:rPr>
        <w:t>年將經濟潛在成長率拉高至</w:t>
      </w:r>
      <w:r w:rsidRPr="00184FF6">
        <w:rPr>
          <w:rFonts w:ascii="Times New Roman" w:eastAsia="標楷體" w:hAnsi="Times New Roman" w:hint="eastAsia"/>
          <w:kern w:val="0"/>
          <w:sz w:val="28"/>
          <w:szCs w:val="20"/>
        </w:rPr>
        <w:t>4%</w:t>
      </w:r>
      <w:r w:rsidRPr="00184FF6">
        <w:rPr>
          <w:rFonts w:ascii="Times New Roman" w:eastAsia="標楷體" w:hAnsi="Times New Roman" w:hint="eastAsia"/>
          <w:kern w:val="0"/>
          <w:sz w:val="28"/>
          <w:szCs w:val="20"/>
        </w:rPr>
        <w:t>、就業率達</w:t>
      </w:r>
      <w:r w:rsidRPr="00184FF6">
        <w:rPr>
          <w:rFonts w:ascii="Times New Roman" w:eastAsia="標楷體" w:hAnsi="Times New Roman" w:hint="eastAsia"/>
          <w:kern w:val="0"/>
          <w:sz w:val="28"/>
          <w:szCs w:val="20"/>
        </w:rPr>
        <w:t>70%</w:t>
      </w:r>
      <w:r w:rsidRPr="00184FF6">
        <w:rPr>
          <w:rFonts w:ascii="Times New Roman" w:eastAsia="標楷體" w:hAnsi="Times New Roman" w:hint="eastAsia"/>
          <w:kern w:val="0"/>
          <w:sz w:val="28"/>
          <w:szCs w:val="20"/>
        </w:rPr>
        <w:t>、人均國民所得自</w:t>
      </w:r>
      <w:r w:rsidRPr="00184FF6">
        <w:rPr>
          <w:rFonts w:ascii="Times New Roman" w:eastAsia="標楷體" w:hAnsi="Times New Roman" w:hint="eastAsia"/>
          <w:kern w:val="0"/>
          <w:sz w:val="28"/>
          <w:szCs w:val="20"/>
        </w:rPr>
        <w:t>3</w:t>
      </w:r>
      <w:r w:rsidRPr="00184FF6">
        <w:rPr>
          <w:rFonts w:ascii="Times New Roman" w:eastAsia="標楷體" w:hAnsi="Times New Roman" w:hint="eastAsia"/>
          <w:kern w:val="0"/>
          <w:sz w:val="28"/>
          <w:szCs w:val="20"/>
        </w:rPr>
        <w:t>萬美元邁向</w:t>
      </w:r>
      <w:r w:rsidRPr="00184FF6">
        <w:rPr>
          <w:rFonts w:ascii="Times New Roman" w:eastAsia="標楷體" w:hAnsi="Times New Roman" w:hint="eastAsia"/>
          <w:kern w:val="0"/>
          <w:sz w:val="28"/>
          <w:szCs w:val="20"/>
        </w:rPr>
        <w:t>4</w:t>
      </w:r>
      <w:r w:rsidRPr="00184FF6">
        <w:rPr>
          <w:rFonts w:ascii="Times New Roman" w:eastAsia="標楷體" w:hAnsi="Times New Roman" w:hint="eastAsia"/>
          <w:kern w:val="0"/>
          <w:sz w:val="28"/>
          <w:szCs w:val="20"/>
        </w:rPr>
        <w:t>萬美元。該計畫將於其任期內推動</w:t>
      </w:r>
      <w:r w:rsidRPr="00184FF6">
        <w:rPr>
          <w:rFonts w:ascii="Times New Roman" w:eastAsia="標楷體" w:hAnsi="Times New Roman" w:hint="eastAsia"/>
          <w:kern w:val="0"/>
          <w:sz w:val="28"/>
          <w:szCs w:val="20"/>
        </w:rPr>
        <w:t>3</w:t>
      </w:r>
      <w:r w:rsidRPr="00184FF6">
        <w:rPr>
          <w:rFonts w:ascii="Times New Roman" w:eastAsia="標楷體" w:hAnsi="Times New Roman" w:hint="eastAsia"/>
          <w:kern w:val="0"/>
          <w:sz w:val="28"/>
          <w:szCs w:val="20"/>
        </w:rPr>
        <w:t>大核心策略及</w:t>
      </w:r>
      <w:r w:rsidRPr="00184FF6">
        <w:rPr>
          <w:rFonts w:ascii="Times New Roman" w:eastAsia="標楷體" w:hAnsi="Times New Roman" w:hint="eastAsia"/>
          <w:kern w:val="0"/>
          <w:sz w:val="28"/>
          <w:szCs w:val="20"/>
        </w:rPr>
        <w:t>9</w:t>
      </w:r>
      <w:r w:rsidRPr="00184FF6">
        <w:rPr>
          <w:rFonts w:ascii="Times New Roman" w:eastAsia="標楷體" w:hAnsi="Times New Roman" w:hint="eastAsia"/>
          <w:kern w:val="0"/>
          <w:sz w:val="28"/>
          <w:szCs w:val="20"/>
        </w:rPr>
        <w:t>大課題，期望透過改善經濟體質及實現創意經濟，</w:t>
      </w:r>
      <w:r w:rsidRPr="00184FF6">
        <w:rPr>
          <w:rFonts w:ascii="Times New Roman" w:eastAsia="標楷體" w:hAnsi="Times New Roman" w:hint="eastAsia"/>
          <w:sz w:val="28"/>
          <w:szCs w:val="28"/>
        </w:rPr>
        <w:t>以求</w:t>
      </w:r>
      <w:r w:rsidRPr="00184FF6">
        <w:rPr>
          <w:rFonts w:ascii="Times New Roman" w:eastAsia="標楷體" w:hAnsi="Times New Roman" w:hint="eastAsia"/>
          <w:kern w:val="0"/>
          <w:sz w:val="28"/>
          <w:szCs w:val="20"/>
        </w:rPr>
        <w:t>內需與出口結構均衡。</w:t>
      </w:r>
    </w:p>
    <w:p w:rsidR="0078665C" w:rsidRPr="00DB5457" w:rsidRDefault="00B27836"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443AF3">
        <w:rPr>
          <w:rFonts w:ascii="Times New Roman" w:eastAsia="標楷體" w:hAnsi="Times New Roman" w:hint="eastAsia"/>
          <w:color w:val="000000" w:themeColor="text1"/>
          <w:sz w:val="28"/>
          <w:szCs w:val="28"/>
        </w:rPr>
        <w:t>2014</w:t>
      </w:r>
      <w:r w:rsidRPr="00443AF3">
        <w:rPr>
          <w:rFonts w:ascii="Times New Roman" w:eastAsia="標楷體" w:hAnsi="Times New Roman" w:hint="eastAsia"/>
          <w:color w:val="000000" w:themeColor="text1"/>
          <w:sz w:val="28"/>
          <w:szCs w:val="28"/>
        </w:rPr>
        <w:t>年</w:t>
      </w:r>
      <w:r w:rsidRPr="00443AF3">
        <w:rPr>
          <w:rFonts w:ascii="Times New Roman" w:eastAsia="標楷體" w:hAnsi="Times New Roman" w:hint="eastAsia"/>
          <w:color w:val="000000" w:themeColor="text1"/>
          <w:sz w:val="28"/>
          <w:szCs w:val="28"/>
        </w:rPr>
        <w:t>2</w:t>
      </w:r>
      <w:r w:rsidRPr="00443AF3">
        <w:rPr>
          <w:rFonts w:ascii="Times New Roman" w:eastAsia="標楷體" w:hAnsi="Times New Roman" w:hint="eastAsia"/>
          <w:color w:val="000000" w:themeColor="text1"/>
          <w:sz w:val="28"/>
          <w:szCs w:val="28"/>
        </w:rPr>
        <w:t>月出口為</w:t>
      </w:r>
      <w:r w:rsidRPr="00443AF3">
        <w:rPr>
          <w:rFonts w:ascii="Times New Roman" w:eastAsia="標楷體" w:hAnsi="Times New Roman" w:hint="eastAsia"/>
          <w:color w:val="000000" w:themeColor="text1"/>
          <w:sz w:val="28"/>
          <w:szCs w:val="28"/>
        </w:rPr>
        <w:t>429.9</w:t>
      </w:r>
      <w:r w:rsidRPr="00443AF3">
        <w:rPr>
          <w:rFonts w:ascii="Times New Roman" w:eastAsia="標楷體" w:hAnsi="Times New Roman" w:hint="eastAsia"/>
          <w:color w:val="000000" w:themeColor="text1"/>
          <w:sz w:val="28"/>
          <w:szCs w:val="28"/>
        </w:rPr>
        <w:t>億美元，較上年同月增加</w:t>
      </w:r>
      <w:r w:rsidRPr="00443AF3">
        <w:rPr>
          <w:rFonts w:ascii="Times New Roman" w:eastAsia="標楷體" w:hAnsi="Times New Roman" w:hint="eastAsia"/>
          <w:color w:val="000000" w:themeColor="text1"/>
          <w:sz w:val="28"/>
          <w:szCs w:val="28"/>
        </w:rPr>
        <w:t>1.6</w:t>
      </w:r>
      <w:r w:rsidRPr="00443AF3">
        <w:rPr>
          <w:rFonts w:ascii="Times New Roman" w:eastAsia="標楷體" w:hAnsi="Times New Roman" w:hint="eastAsia"/>
          <w:color w:val="000000" w:themeColor="text1"/>
          <w:sz w:val="28"/>
          <w:szCs w:val="28"/>
        </w:rPr>
        <w:t>％；進口為</w:t>
      </w:r>
      <w:r w:rsidRPr="00443AF3">
        <w:rPr>
          <w:rFonts w:ascii="Times New Roman" w:eastAsia="標楷體" w:hAnsi="Times New Roman" w:hint="eastAsia"/>
          <w:color w:val="000000" w:themeColor="text1"/>
          <w:sz w:val="28"/>
          <w:szCs w:val="28"/>
        </w:rPr>
        <w:t>420.6</w:t>
      </w:r>
      <w:r w:rsidRPr="00443AF3">
        <w:rPr>
          <w:rFonts w:ascii="Times New Roman" w:eastAsia="標楷體" w:hAnsi="Times New Roman" w:hint="eastAsia"/>
          <w:color w:val="000000" w:themeColor="text1"/>
          <w:sz w:val="28"/>
          <w:szCs w:val="28"/>
        </w:rPr>
        <w:t>億美元，增加</w:t>
      </w:r>
      <w:r w:rsidRPr="00443AF3">
        <w:rPr>
          <w:rFonts w:ascii="Times New Roman" w:eastAsia="標楷體" w:hAnsi="Times New Roman" w:hint="eastAsia"/>
          <w:color w:val="000000" w:themeColor="text1"/>
          <w:sz w:val="28"/>
          <w:szCs w:val="28"/>
        </w:rPr>
        <w:t>4.0</w:t>
      </w:r>
      <w:r w:rsidRPr="00443AF3">
        <w:rPr>
          <w:rFonts w:ascii="Times New Roman" w:eastAsia="標楷體" w:hAnsi="Times New Roman" w:hint="eastAsia"/>
          <w:color w:val="000000" w:themeColor="text1"/>
          <w:sz w:val="28"/>
          <w:szCs w:val="28"/>
        </w:rPr>
        <w:t>％，貿易出超</w:t>
      </w:r>
      <w:r w:rsidRPr="00443AF3">
        <w:rPr>
          <w:rFonts w:ascii="Times New Roman" w:eastAsia="標楷體" w:hAnsi="Times New Roman" w:hint="eastAsia"/>
          <w:color w:val="000000" w:themeColor="text1"/>
          <w:sz w:val="28"/>
          <w:szCs w:val="28"/>
        </w:rPr>
        <w:t>9.3</w:t>
      </w:r>
      <w:r w:rsidRPr="00443AF3">
        <w:rPr>
          <w:rFonts w:ascii="Times New Roman" w:eastAsia="標楷體" w:hAnsi="Times New Roman" w:hint="eastAsia"/>
          <w:color w:val="000000" w:themeColor="text1"/>
          <w:sz w:val="28"/>
          <w:szCs w:val="28"/>
        </w:rPr>
        <w:t>億美元。主要出口商品中，以無線通信機器（</w:t>
      </w:r>
      <w:r w:rsidRPr="00443AF3">
        <w:rPr>
          <w:rFonts w:ascii="Times New Roman" w:eastAsia="標楷體" w:hAnsi="Times New Roman" w:hint="eastAsia"/>
          <w:color w:val="000000" w:themeColor="text1"/>
          <w:sz w:val="28"/>
          <w:szCs w:val="28"/>
        </w:rPr>
        <w:t>34.5</w:t>
      </w:r>
      <w:r w:rsidRPr="00443AF3">
        <w:rPr>
          <w:rFonts w:ascii="Times New Roman" w:eastAsia="標楷體" w:hAnsi="Times New Roman"/>
          <w:color w:val="000000" w:themeColor="text1"/>
          <w:sz w:val="28"/>
          <w:szCs w:val="28"/>
        </w:rPr>
        <w:t>%</w:t>
      </w:r>
      <w:r w:rsidRPr="00443AF3">
        <w:rPr>
          <w:rFonts w:ascii="Times New Roman" w:eastAsia="標楷體" w:hAnsi="Times New Roman" w:hint="eastAsia"/>
          <w:color w:val="000000" w:themeColor="text1"/>
          <w:sz w:val="28"/>
          <w:szCs w:val="28"/>
        </w:rPr>
        <w:t>）、半導體（</w:t>
      </w:r>
      <w:r w:rsidRPr="00443AF3">
        <w:rPr>
          <w:rFonts w:ascii="Times New Roman" w:eastAsia="標楷體" w:hAnsi="Times New Roman" w:hint="eastAsia"/>
          <w:color w:val="000000" w:themeColor="text1"/>
          <w:sz w:val="28"/>
          <w:szCs w:val="28"/>
        </w:rPr>
        <w:t>14.5</w:t>
      </w:r>
      <w:r w:rsidRPr="00443AF3">
        <w:rPr>
          <w:rFonts w:ascii="Times New Roman" w:eastAsia="標楷體" w:hAnsi="Times New Roman"/>
          <w:color w:val="000000" w:themeColor="text1"/>
          <w:sz w:val="28"/>
          <w:szCs w:val="28"/>
        </w:rPr>
        <w:t>%</w:t>
      </w:r>
      <w:r w:rsidRPr="00443AF3">
        <w:rPr>
          <w:rFonts w:ascii="Times New Roman" w:eastAsia="標楷體" w:hAnsi="Times New Roman" w:hint="eastAsia"/>
          <w:color w:val="000000" w:themeColor="text1"/>
          <w:sz w:val="28"/>
          <w:szCs w:val="28"/>
        </w:rPr>
        <w:t>）、汽車（</w:t>
      </w:r>
      <w:r w:rsidRPr="00443AF3">
        <w:rPr>
          <w:rFonts w:ascii="Times New Roman" w:eastAsia="標楷體" w:hAnsi="Times New Roman" w:hint="eastAsia"/>
          <w:color w:val="000000" w:themeColor="text1"/>
          <w:sz w:val="28"/>
          <w:szCs w:val="28"/>
        </w:rPr>
        <w:t>9.1</w:t>
      </w:r>
      <w:r w:rsidRPr="00443AF3">
        <w:rPr>
          <w:rFonts w:ascii="Times New Roman" w:eastAsia="標楷體" w:hAnsi="Times New Roman"/>
          <w:color w:val="000000" w:themeColor="text1"/>
          <w:sz w:val="28"/>
          <w:szCs w:val="28"/>
        </w:rPr>
        <w:t>%</w:t>
      </w:r>
      <w:r w:rsidRPr="00443AF3">
        <w:rPr>
          <w:rFonts w:ascii="Times New Roman" w:eastAsia="標楷體" w:hAnsi="Times New Roman" w:hint="eastAsia"/>
          <w:color w:val="000000" w:themeColor="text1"/>
          <w:sz w:val="28"/>
          <w:szCs w:val="28"/>
        </w:rPr>
        <w:t>）等增加最多。另主要出口地區，對東協</w:t>
      </w:r>
      <w:r w:rsidRPr="00443AF3">
        <w:rPr>
          <w:rFonts w:ascii="Times New Roman" w:eastAsia="標楷體" w:hAnsi="Times New Roman" w:hint="eastAsia"/>
          <w:color w:val="000000" w:themeColor="text1"/>
          <w:sz w:val="28"/>
          <w:szCs w:val="28"/>
        </w:rPr>
        <w:t xml:space="preserve"> (15.1</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w:t>
      </w:r>
      <w:r w:rsidRPr="00443AF3">
        <w:rPr>
          <w:rFonts w:ascii="新細明體" w:hAnsi="新細明體" w:hint="eastAsia"/>
          <w:color w:val="000000" w:themeColor="text1"/>
          <w:sz w:val="28"/>
          <w:szCs w:val="28"/>
        </w:rPr>
        <w:t>、</w:t>
      </w:r>
      <w:r w:rsidRPr="00443AF3">
        <w:rPr>
          <w:rFonts w:ascii="Times New Roman" w:eastAsia="標楷體" w:hAnsi="Times New Roman" w:hint="eastAsia"/>
          <w:color w:val="000000" w:themeColor="text1"/>
          <w:sz w:val="28"/>
          <w:szCs w:val="28"/>
        </w:rPr>
        <w:t>歐盟</w:t>
      </w:r>
      <w:r w:rsidRPr="00443AF3">
        <w:rPr>
          <w:rFonts w:ascii="Times New Roman" w:eastAsia="標楷體" w:hAnsi="Times New Roman" w:hint="eastAsia"/>
          <w:color w:val="000000" w:themeColor="text1"/>
          <w:sz w:val="28"/>
          <w:szCs w:val="28"/>
        </w:rPr>
        <w:t xml:space="preserve"> (10.6</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、中國大陸</w:t>
      </w:r>
      <w:r w:rsidRPr="00443AF3">
        <w:rPr>
          <w:rFonts w:ascii="Times New Roman" w:eastAsia="標楷體" w:hAnsi="Times New Roman" w:hint="eastAsia"/>
          <w:color w:val="000000" w:themeColor="text1"/>
          <w:sz w:val="28"/>
          <w:szCs w:val="28"/>
        </w:rPr>
        <w:t>(3.8</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等增加，對美國</w:t>
      </w:r>
      <w:r w:rsidRPr="00443AF3">
        <w:rPr>
          <w:rFonts w:ascii="Times New Roman" w:eastAsia="標楷體" w:hAnsi="Times New Roman" w:hint="eastAsia"/>
          <w:color w:val="000000" w:themeColor="text1"/>
          <w:sz w:val="28"/>
          <w:szCs w:val="28"/>
        </w:rPr>
        <w:t>(-6.7</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w:t>
      </w:r>
      <w:r w:rsidRPr="00443AF3">
        <w:rPr>
          <w:rFonts w:ascii="Times New Roman" w:eastAsia="標楷體" w:hAnsi="Times New Roman" w:hint="eastAsia"/>
          <w:color w:val="000000" w:themeColor="text1"/>
          <w:sz w:val="28"/>
          <w:szCs w:val="28"/>
        </w:rPr>
        <w:t>則減少</w:t>
      </w:r>
      <w:r w:rsidRPr="00443AF3">
        <w:rPr>
          <w:rFonts w:ascii="新細明體" w:hAnsi="新細明體" w:hint="eastAsia"/>
          <w:color w:val="000000" w:themeColor="text1"/>
          <w:sz w:val="28"/>
          <w:szCs w:val="28"/>
        </w:rPr>
        <w:t>。</w:t>
      </w:r>
    </w:p>
    <w:p w:rsidR="0078665C" w:rsidRPr="00DB5457" w:rsidRDefault="00B27836"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443AF3">
        <w:rPr>
          <w:rFonts w:ascii="Times New Roman" w:eastAsia="標楷體" w:hAnsi="Times New Roman" w:hint="eastAsia"/>
          <w:color w:val="000000" w:themeColor="text1"/>
          <w:kern w:val="0"/>
          <w:sz w:val="28"/>
          <w:szCs w:val="20"/>
        </w:rPr>
        <w:t>2014</w:t>
      </w:r>
      <w:r w:rsidRPr="00443AF3">
        <w:rPr>
          <w:rFonts w:ascii="Times New Roman" w:eastAsia="標楷體" w:hAnsi="Times New Roman" w:hint="eastAsia"/>
          <w:color w:val="000000" w:themeColor="text1"/>
          <w:kern w:val="0"/>
          <w:sz w:val="28"/>
          <w:szCs w:val="20"/>
        </w:rPr>
        <w:t>年</w:t>
      </w:r>
      <w:r w:rsidRPr="00443AF3">
        <w:rPr>
          <w:rFonts w:ascii="Times New Roman" w:eastAsia="標楷體" w:hAnsi="Times New Roman" w:hint="eastAsia"/>
          <w:color w:val="000000" w:themeColor="text1"/>
          <w:kern w:val="0"/>
          <w:sz w:val="28"/>
          <w:szCs w:val="20"/>
        </w:rPr>
        <w:t>1</w:t>
      </w:r>
      <w:r w:rsidRPr="00443AF3">
        <w:rPr>
          <w:rFonts w:ascii="Times New Roman" w:eastAsia="標楷體" w:hAnsi="Times New Roman" w:hint="eastAsia"/>
          <w:color w:val="000000" w:themeColor="text1"/>
          <w:kern w:val="0"/>
          <w:sz w:val="28"/>
          <w:szCs w:val="20"/>
        </w:rPr>
        <w:t>月工業生產減少</w:t>
      </w:r>
      <w:r w:rsidRPr="00443AF3">
        <w:rPr>
          <w:rFonts w:ascii="Times New Roman" w:eastAsia="標楷體" w:hAnsi="Times New Roman" w:hint="eastAsia"/>
          <w:color w:val="000000" w:themeColor="text1"/>
          <w:kern w:val="0"/>
          <w:sz w:val="28"/>
          <w:szCs w:val="20"/>
        </w:rPr>
        <w:t>3.8</w:t>
      </w:r>
      <w:r w:rsidRPr="00443AF3">
        <w:rPr>
          <w:rFonts w:ascii="Times New Roman" w:eastAsia="標楷體" w:hAnsi="Times New Roman" w:hint="eastAsia"/>
          <w:color w:val="000000" w:themeColor="text1"/>
          <w:kern w:val="0"/>
          <w:sz w:val="28"/>
          <w:szCs w:val="20"/>
        </w:rPr>
        <w:t>％；</w:t>
      </w:r>
      <w:r w:rsidRPr="00443AF3">
        <w:rPr>
          <w:rFonts w:ascii="Times New Roman" w:eastAsia="標楷體" w:hAnsi="Times New Roman" w:hint="eastAsia"/>
          <w:color w:val="000000" w:themeColor="text1"/>
          <w:kern w:val="0"/>
          <w:sz w:val="28"/>
          <w:szCs w:val="20"/>
        </w:rPr>
        <w:t>2</w:t>
      </w:r>
      <w:r w:rsidRPr="00443AF3">
        <w:rPr>
          <w:rFonts w:ascii="Times New Roman" w:eastAsia="標楷體" w:hAnsi="Times New Roman" w:hint="eastAsia"/>
          <w:color w:val="000000" w:themeColor="text1"/>
          <w:kern w:val="0"/>
          <w:sz w:val="28"/>
          <w:szCs w:val="20"/>
        </w:rPr>
        <w:t>月失業率升至</w:t>
      </w:r>
      <w:r w:rsidRPr="00443AF3">
        <w:rPr>
          <w:rFonts w:ascii="Times New Roman" w:eastAsia="標楷體" w:hAnsi="Times New Roman" w:hint="eastAsia"/>
          <w:color w:val="000000" w:themeColor="text1"/>
          <w:kern w:val="0"/>
          <w:sz w:val="28"/>
          <w:szCs w:val="20"/>
        </w:rPr>
        <w:t>4.5</w:t>
      </w:r>
      <w:r w:rsidRPr="00443AF3">
        <w:rPr>
          <w:rFonts w:ascii="Times New Roman" w:eastAsia="標楷體" w:hAnsi="Times New Roman" w:hint="eastAsia"/>
          <w:color w:val="000000" w:themeColor="text1"/>
          <w:kern w:val="0"/>
          <w:sz w:val="28"/>
          <w:szCs w:val="20"/>
        </w:rPr>
        <w:t>％，消費者物價上漲</w:t>
      </w:r>
      <w:r w:rsidRPr="00443AF3">
        <w:rPr>
          <w:rFonts w:ascii="Times New Roman" w:eastAsia="標楷體" w:hAnsi="Times New Roman" w:hint="eastAsia"/>
          <w:color w:val="000000" w:themeColor="text1"/>
          <w:kern w:val="0"/>
          <w:sz w:val="28"/>
          <w:szCs w:val="20"/>
        </w:rPr>
        <w:t>1.0</w:t>
      </w:r>
      <w:r w:rsidRPr="00443AF3">
        <w:rPr>
          <w:rFonts w:ascii="Times New Roman" w:eastAsia="標楷體" w:hAnsi="Times New Roman" w:hint="eastAsia"/>
          <w:color w:val="000000" w:themeColor="text1"/>
          <w:kern w:val="0"/>
          <w:sz w:val="28"/>
          <w:szCs w:val="20"/>
        </w:rPr>
        <w:t>％</w:t>
      </w:r>
      <w:r w:rsidRPr="00443AF3">
        <w:rPr>
          <w:rFonts w:ascii="新細明體" w:hAnsi="新細明體" w:hint="eastAsia"/>
          <w:color w:val="000000" w:themeColor="text1"/>
          <w:kern w:val="0"/>
          <w:sz w:val="28"/>
          <w:szCs w:val="20"/>
        </w:rPr>
        <w:t>。</w:t>
      </w:r>
    </w:p>
    <w:p w:rsidR="0078665C" w:rsidRPr="00BE4121" w:rsidRDefault="00B27836" w:rsidP="0078665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443AF3">
        <w:rPr>
          <w:rFonts w:ascii="Times New Roman" w:eastAsia="標楷體" w:hAnsi="Times New Roman" w:hint="eastAsia"/>
          <w:color w:val="000000" w:themeColor="text1"/>
          <w:sz w:val="28"/>
          <w:szCs w:val="28"/>
        </w:rPr>
        <w:t>韓</w:t>
      </w:r>
      <w:r w:rsidR="00FC5013">
        <w:rPr>
          <w:rFonts w:ascii="Times New Roman" w:eastAsia="標楷體" w:hAnsi="Times New Roman" w:hint="eastAsia"/>
          <w:color w:val="000000" w:themeColor="text1"/>
          <w:sz w:val="28"/>
          <w:szCs w:val="28"/>
        </w:rPr>
        <w:t>與</w:t>
      </w:r>
      <w:r w:rsidRPr="00443AF3">
        <w:rPr>
          <w:rFonts w:ascii="Times New Roman" w:eastAsia="標楷體" w:hAnsi="Times New Roman" w:hint="eastAsia"/>
          <w:color w:val="000000" w:themeColor="text1"/>
          <w:sz w:val="28"/>
          <w:szCs w:val="28"/>
        </w:rPr>
        <w:t>加拿大自由貿易協定（</w:t>
      </w:r>
      <w:r w:rsidRPr="00443AF3">
        <w:rPr>
          <w:rFonts w:ascii="Times New Roman" w:eastAsia="標楷體" w:hAnsi="Times New Roman" w:hint="eastAsia"/>
          <w:color w:val="000000" w:themeColor="text1"/>
          <w:sz w:val="28"/>
          <w:szCs w:val="28"/>
        </w:rPr>
        <w:t>FTA</w:t>
      </w:r>
      <w:r w:rsidRPr="00443AF3">
        <w:rPr>
          <w:rFonts w:ascii="Times New Roman" w:eastAsia="標楷體" w:hAnsi="Times New Roman" w:hint="eastAsia"/>
          <w:color w:val="000000" w:themeColor="text1"/>
          <w:sz w:val="28"/>
          <w:szCs w:val="28"/>
        </w:rPr>
        <w:t>）於</w:t>
      </w:r>
      <w:r w:rsidRPr="00443AF3">
        <w:rPr>
          <w:rFonts w:ascii="Times New Roman" w:eastAsia="標楷體" w:hAnsi="Times New Roman" w:hint="eastAsia"/>
          <w:color w:val="000000" w:themeColor="text1"/>
          <w:sz w:val="28"/>
          <w:szCs w:val="28"/>
        </w:rPr>
        <w:t>2014</w:t>
      </w:r>
      <w:r w:rsidRPr="00443AF3">
        <w:rPr>
          <w:rFonts w:ascii="Times New Roman" w:eastAsia="標楷體" w:hAnsi="Times New Roman" w:hint="eastAsia"/>
          <w:color w:val="000000" w:themeColor="text1"/>
          <w:sz w:val="28"/>
          <w:szCs w:val="28"/>
        </w:rPr>
        <w:t>年</w:t>
      </w:r>
      <w:r w:rsidRPr="00443AF3">
        <w:rPr>
          <w:rFonts w:ascii="Times New Roman" w:eastAsia="標楷體" w:hAnsi="Times New Roman" w:hint="eastAsia"/>
          <w:color w:val="000000" w:themeColor="text1"/>
          <w:sz w:val="28"/>
          <w:szCs w:val="28"/>
        </w:rPr>
        <w:t>3</w:t>
      </w:r>
      <w:r w:rsidRPr="00443AF3">
        <w:rPr>
          <w:rFonts w:ascii="Times New Roman" w:eastAsia="標楷體" w:hAnsi="Times New Roman" w:hint="eastAsia"/>
          <w:color w:val="000000" w:themeColor="text1"/>
          <w:sz w:val="28"/>
          <w:szCs w:val="28"/>
        </w:rPr>
        <w:t>月</w:t>
      </w:r>
      <w:r w:rsidRPr="00443AF3">
        <w:rPr>
          <w:rFonts w:ascii="Times New Roman" w:eastAsia="標楷體" w:hAnsi="Times New Roman" w:hint="eastAsia"/>
          <w:color w:val="000000" w:themeColor="text1"/>
          <w:sz w:val="28"/>
          <w:szCs w:val="28"/>
        </w:rPr>
        <w:t>11</w:t>
      </w:r>
      <w:r w:rsidRPr="00443AF3">
        <w:rPr>
          <w:rFonts w:ascii="Times New Roman" w:eastAsia="標楷體" w:hAnsi="Times New Roman" w:hint="eastAsia"/>
          <w:color w:val="000000" w:themeColor="text1"/>
          <w:sz w:val="28"/>
          <w:szCs w:val="28"/>
        </w:rPr>
        <w:t>日達成協議，</w:t>
      </w:r>
      <w:r w:rsidRPr="00443AF3">
        <w:rPr>
          <w:rFonts w:ascii="Times New Roman" w:eastAsia="標楷體" w:hAnsi="Times New Roman" w:hint="eastAsia"/>
          <w:color w:val="000000" w:themeColor="text1"/>
          <w:sz w:val="28"/>
          <w:szCs w:val="28"/>
        </w:rPr>
        <w:t xml:space="preserve"> </w:t>
      </w:r>
      <w:r w:rsidRPr="00443AF3">
        <w:rPr>
          <w:rFonts w:ascii="Times New Roman" w:eastAsia="標楷體" w:hAnsi="Times New Roman" w:hint="eastAsia"/>
          <w:color w:val="000000" w:themeColor="text1"/>
          <w:sz w:val="28"/>
          <w:szCs w:val="28"/>
        </w:rPr>
        <w:t>預期於</w:t>
      </w:r>
      <w:r w:rsidRPr="00443AF3">
        <w:rPr>
          <w:rFonts w:ascii="Times New Roman" w:eastAsia="標楷體" w:hAnsi="Times New Roman" w:hint="eastAsia"/>
          <w:color w:val="000000" w:themeColor="text1"/>
          <w:sz w:val="28"/>
          <w:szCs w:val="28"/>
        </w:rPr>
        <w:t>2015</w:t>
      </w:r>
      <w:r w:rsidRPr="00443AF3">
        <w:rPr>
          <w:rFonts w:ascii="Times New Roman" w:eastAsia="標楷體" w:hAnsi="Times New Roman" w:hint="eastAsia"/>
          <w:color w:val="000000" w:themeColor="text1"/>
          <w:sz w:val="28"/>
          <w:szCs w:val="28"/>
        </w:rPr>
        <w:t>年簽署生效。韓加</w:t>
      </w:r>
      <w:r w:rsidRPr="00443AF3">
        <w:rPr>
          <w:rFonts w:ascii="Times New Roman" w:eastAsia="標楷體" w:hAnsi="Times New Roman" w:hint="eastAsia"/>
          <w:color w:val="000000" w:themeColor="text1"/>
          <w:sz w:val="28"/>
          <w:szCs w:val="28"/>
        </w:rPr>
        <w:t>FTA</w:t>
      </w:r>
      <w:r w:rsidRPr="00443AF3">
        <w:rPr>
          <w:rFonts w:ascii="Times New Roman" w:eastAsia="標楷體" w:hAnsi="Times New Roman" w:hint="eastAsia"/>
          <w:color w:val="000000" w:themeColor="text1"/>
          <w:sz w:val="28"/>
          <w:szCs w:val="28"/>
        </w:rPr>
        <w:t>將成為韓國簽署之第</w:t>
      </w:r>
      <w:r w:rsidRPr="00443AF3">
        <w:rPr>
          <w:rFonts w:ascii="Times New Roman" w:eastAsia="標楷體" w:hAnsi="Times New Roman" w:hint="eastAsia"/>
          <w:color w:val="000000" w:themeColor="text1"/>
          <w:sz w:val="28"/>
          <w:szCs w:val="28"/>
        </w:rPr>
        <w:t>12</w:t>
      </w:r>
      <w:r w:rsidRPr="00443AF3">
        <w:rPr>
          <w:rFonts w:ascii="Times New Roman" w:eastAsia="標楷體" w:hAnsi="Times New Roman" w:hint="eastAsia"/>
          <w:color w:val="000000" w:themeColor="text1"/>
          <w:sz w:val="28"/>
          <w:szCs w:val="28"/>
        </w:rPr>
        <w:t>個</w:t>
      </w:r>
      <w:r w:rsidRPr="00443AF3">
        <w:rPr>
          <w:rFonts w:ascii="Times New Roman" w:eastAsia="標楷體" w:hAnsi="Times New Roman" w:hint="eastAsia"/>
          <w:color w:val="000000" w:themeColor="text1"/>
          <w:sz w:val="28"/>
          <w:szCs w:val="28"/>
        </w:rPr>
        <w:t>FTA</w:t>
      </w:r>
      <w:r w:rsidRPr="00443AF3">
        <w:rPr>
          <w:rFonts w:ascii="Times New Roman" w:eastAsia="標楷體" w:hAnsi="Times New Roman" w:hint="eastAsia"/>
          <w:color w:val="000000" w:themeColor="text1"/>
          <w:sz w:val="28"/>
          <w:szCs w:val="28"/>
        </w:rPr>
        <w:t>，亦是加拿大與亞洲國家簽署之第</w:t>
      </w:r>
      <w:r w:rsidR="00FC5013">
        <w:rPr>
          <w:rFonts w:ascii="Times New Roman" w:eastAsia="標楷體" w:hAnsi="Times New Roman" w:hint="eastAsia"/>
          <w:color w:val="000000" w:themeColor="text1"/>
          <w:sz w:val="28"/>
          <w:szCs w:val="28"/>
        </w:rPr>
        <w:t>1</w:t>
      </w:r>
      <w:r w:rsidRPr="00443AF3">
        <w:rPr>
          <w:rFonts w:ascii="Times New Roman" w:eastAsia="標楷體" w:hAnsi="Times New Roman" w:hint="eastAsia"/>
          <w:color w:val="000000" w:themeColor="text1"/>
          <w:sz w:val="28"/>
          <w:szCs w:val="28"/>
        </w:rPr>
        <w:t>個</w:t>
      </w:r>
      <w:r w:rsidRPr="00443AF3">
        <w:rPr>
          <w:rFonts w:ascii="Times New Roman" w:eastAsia="標楷體" w:hAnsi="Times New Roman" w:hint="eastAsia"/>
          <w:color w:val="000000" w:themeColor="text1"/>
          <w:sz w:val="28"/>
          <w:szCs w:val="28"/>
        </w:rPr>
        <w:t>FTA</w:t>
      </w:r>
      <w:r w:rsidRPr="00443AF3">
        <w:rPr>
          <w:rFonts w:ascii="Times New Roman" w:eastAsia="標楷體" w:hAnsi="Times New Roman" w:hint="eastAsia"/>
          <w:color w:val="000000" w:themeColor="text1"/>
          <w:sz w:val="28"/>
          <w:szCs w:val="28"/>
        </w:rPr>
        <w:t>。內容包括商品、原產地、通關、貿易救濟、服務、投資、通訊、金融、電子商務交易、政府採購及智慧財產權等。其中，商品減讓協議協定生效後</w:t>
      </w:r>
      <w:r w:rsidRPr="00443AF3">
        <w:rPr>
          <w:rFonts w:ascii="Times New Roman" w:eastAsia="標楷體" w:hAnsi="Times New Roman" w:hint="eastAsia"/>
          <w:color w:val="000000" w:themeColor="text1"/>
          <w:sz w:val="28"/>
          <w:szCs w:val="28"/>
        </w:rPr>
        <w:t>10</w:t>
      </w:r>
      <w:r w:rsidRPr="00443AF3">
        <w:rPr>
          <w:rFonts w:ascii="Times New Roman" w:eastAsia="標楷體" w:hAnsi="Times New Roman" w:hint="eastAsia"/>
          <w:color w:val="000000" w:themeColor="text1"/>
          <w:sz w:val="28"/>
          <w:szCs w:val="28"/>
        </w:rPr>
        <w:t>年內，大部分交易之項目全部撤除關稅，即韓國撤除自加拿大進口</w:t>
      </w:r>
      <w:r w:rsidRPr="00443AF3">
        <w:rPr>
          <w:rFonts w:ascii="Times New Roman" w:eastAsia="標楷體" w:hAnsi="Times New Roman" w:hint="eastAsia"/>
          <w:color w:val="000000" w:themeColor="text1"/>
          <w:sz w:val="28"/>
          <w:szCs w:val="28"/>
        </w:rPr>
        <w:t>97.5%</w:t>
      </w:r>
      <w:r w:rsidRPr="00443AF3">
        <w:rPr>
          <w:rFonts w:ascii="Times New Roman" w:eastAsia="標楷體" w:hAnsi="Times New Roman" w:hint="eastAsia"/>
          <w:color w:val="000000" w:themeColor="text1"/>
          <w:sz w:val="28"/>
          <w:szCs w:val="28"/>
        </w:rPr>
        <w:t>商品項目關稅、進口額</w:t>
      </w:r>
      <w:r w:rsidRPr="00443AF3">
        <w:rPr>
          <w:rFonts w:ascii="Times New Roman" w:eastAsia="標楷體" w:hAnsi="Times New Roman" w:hint="eastAsia"/>
          <w:color w:val="000000" w:themeColor="text1"/>
          <w:sz w:val="28"/>
          <w:szCs w:val="28"/>
        </w:rPr>
        <w:t>98.7%</w:t>
      </w:r>
      <w:r w:rsidRPr="00443AF3">
        <w:rPr>
          <w:rFonts w:ascii="Times New Roman" w:eastAsia="標楷體" w:hAnsi="Times New Roman" w:hint="eastAsia"/>
          <w:color w:val="000000" w:themeColor="text1"/>
          <w:sz w:val="28"/>
          <w:szCs w:val="28"/>
        </w:rPr>
        <w:t>關稅；而加拿大撤除自韓國進口</w:t>
      </w:r>
      <w:r w:rsidRPr="00443AF3">
        <w:rPr>
          <w:rFonts w:ascii="Times New Roman" w:eastAsia="標楷體" w:hAnsi="Times New Roman" w:hint="eastAsia"/>
          <w:color w:val="000000" w:themeColor="text1"/>
          <w:sz w:val="28"/>
          <w:szCs w:val="28"/>
        </w:rPr>
        <w:t>97.5%</w:t>
      </w:r>
      <w:r w:rsidRPr="00443AF3">
        <w:rPr>
          <w:rFonts w:ascii="Times New Roman" w:eastAsia="標楷體" w:hAnsi="Times New Roman" w:hint="eastAsia"/>
          <w:color w:val="000000" w:themeColor="text1"/>
          <w:sz w:val="28"/>
          <w:szCs w:val="28"/>
        </w:rPr>
        <w:t>商品項目關稅、進口額</w:t>
      </w:r>
      <w:r w:rsidRPr="00443AF3">
        <w:rPr>
          <w:rFonts w:ascii="Times New Roman" w:eastAsia="標楷體" w:hAnsi="Times New Roman" w:hint="eastAsia"/>
          <w:color w:val="000000" w:themeColor="text1"/>
          <w:sz w:val="28"/>
          <w:szCs w:val="28"/>
        </w:rPr>
        <w:t>98.4%</w:t>
      </w:r>
      <w:r w:rsidRPr="00443AF3">
        <w:rPr>
          <w:rFonts w:ascii="Times New Roman" w:eastAsia="標楷體" w:hAnsi="Times New Roman" w:hint="eastAsia"/>
          <w:color w:val="000000" w:themeColor="text1"/>
          <w:sz w:val="28"/>
          <w:szCs w:val="28"/>
        </w:rPr>
        <w:t>關稅</w:t>
      </w:r>
      <w:r w:rsidRPr="00443AF3">
        <w:rPr>
          <w:rFonts w:ascii="新細明體" w:hAnsi="新細明體" w:hint="eastAsia"/>
          <w:color w:val="000000" w:themeColor="text1"/>
          <w:sz w:val="28"/>
          <w:szCs w:val="28"/>
        </w:rPr>
        <w:t>。</w:t>
      </w:r>
    </w:p>
    <w:p w:rsidR="0032120B" w:rsidRDefault="0032120B">
      <w:pPr>
        <w:widowControl/>
        <w:rPr>
          <w:rFonts w:eastAsia="標楷體"/>
          <w:color w:val="FF0000"/>
          <w:sz w:val="28"/>
          <w:szCs w:val="28"/>
        </w:rPr>
      </w:pPr>
      <w:r>
        <w:rPr>
          <w:rFonts w:eastAsia="標楷體"/>
          <w:color w:val="FF0000"/>
          <w:sz w:val="28"/>
          <w:szCs w:val="28"/>
        </w:rPr>
        <w:br w:type="page"/>
      </w:r>
    </w:p>
    <w:p w:rsidR="001E69C0" w:rsidRPr="0010104E" w:rsidRDefault="001E69C0" w:rsidP="001E69C0">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lastRenderedPageBreak/>
        <w:t xml:space="preserve">             </w:t>
      </w:r>
      <w:r w:rsidRPr="0010104E">
        <w:rPr>
          <w:rFonts w:eastAsia="標楷體"/>
          <w:b/>
          <w:bCs/>
          <w:color w:val="000000" w:themeColor="text1"/>
          <w:sz w:val="28"/>
          <w:szCs w:val="32"/>
          <w:lang w:val="zh-TW"/>
        </w:rPr>
        <w:t>表</w:t>
      </w:r>
      <w:r w:rsidRPr="0010104E">
        <w:rPr>
          <w:rFonts w:eastAsia="標楷體"/>
          <w:b/>
          <w:bCs/>
          <w:color w:val="000000" w:themeColor="text1"/>
          <w:sz w:val="28"/>
          <w:szCs w:val="32"/>
          <w:lang w:val="zh-TW"/>
        </w:rPr>
        <w:t xml:space="preserve">1-3-2   </w:t>
      </w:r>
      <w:r w:rsidRPr="0010104E">
        <w:rPr>
          <w:rFonts w:eastAsia="標楷體"/>
          <w:b/>
          <w:bCs/>
          <w:color w:val="000000" w:themeColor="text1"/>
          <w:sz w:val="28"/>
          <w:szCs w:val="32"/>
          <w:lang w:val="zh-TW"/>
        </w:rPr>
        <w:t>南韓重要經濟指標</w:t>
      </w:r>
    </w:p>
    <w:p w:rsidR="00E543A1" w:rsidRPr="0010104E" w:rsidRDefault="00E543A1" w:rsidP="00E543A1">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106D77" w:rsidRPr="007D13C3" w:rsidTr="00BC73D5">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年</w:t>
            </w:r>
            <w:r w:rsidRPr="007D13C3">
              <w:rPr>
                <w:rFonts w:eastAsia="標楷體"/>
                <w:sz w:val="22"/>
                <w:szCs w:val="22"/>
              </w:rPr>
              <w:t>(</w:t>
            </w:r>
            <w:r w:rsidRPr="007D13C3">
              <w:rPr>
                <w:rFonts w:eastAsia="標楷體" w:hint="eastAsia"/>
                <w:sz w:val="22"/>
                <w:szCs w:val="22"/>
                <w:lang w:val="zh-TW"/>
              </w:rPr>
              <w:t>月</w:t>
            </w:r>
            <w:r w:rsidRPr="007D13C3">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實質</w:t>
            </w:r>
          </w:p>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工業</w:t>
            </w:r>
          </w:p>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0"/>
              </w:rPr>
            </w:pPr>
            <w:r w:rsidRPr="007D13C3">
              <w:rPr>
                <w:rFonts w:eastAsia="標楷體" w:hint="eastAsia"/>
                <w:sz w:val="22"/>
                <w:szCs w:val="20"/>
              </w:rPr>
              <w:t>貿</w:t>
            </w:r>
            <w:r w:rsidRPr="007D13C3">
              <w:rPr>
                <w:rFonts w:eastAsia="標楷體"/>
                <w:sz w:val="22"/>
                <w:szCs w:val="20"/>
              </w:rPr>
              <w:t xml:space="preserve">    </w:t>
            </w:r>
            <w:r w:rsidRPr="007D13C3">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lang w:val="zh-TW"/>
              </w:rPr>
            </w:pPr>
            <w:r w:rsidRPr="007D13C3">
              <w:rPr>
                <w:rFonts w:eastAsia="標楷體" w:hint="eastAsia"/>
                <w:sz w:val="22"/>
                <w:szCs w:val="22"/>
                <w:lang w:val="zh-TW"/>
              </w:rPr>
              <w:t>消費者</w:t>
            </w:r>
          </w:p>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lang w:val="zh-TW"/>
              </w:rPr>
              <w:t>失業率</w:t>
            </w:r>
          </w:p>
        </w:tc>
      </w:tr>
      <w:tr w:rsidR="00106D77" w:rsidRPr="007D13C3" w:rsidTr="00BC73D5">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tabs>
                <w:tab w:val="left" w:pos="403"/>
                <w:tab w:val="center" w:pos="861"/>
              </w:tabs>
              <w:autoSpaceDE w:val="0"/>
              <w:autoSpaceDN w:val="0"/>
              <w:adjustRightInd w:val="0"/>
              <w:snapToGrid w:val="0"/>
              <w:spacing w:line="380" w:lineRule="exact"/>
              <w:rPr>
                <w:rFonts w:eastAsia="標楷體"/>
                <w:sz w:val="22"/>
                <w:szCs w:val="22"/>
              </w:rPr>
            </w:pPr>
            <w:r w:rsidRPr="007D13C3">
              <w:rPr>
                <w:rFonts w:eastAsia="標楷體"/>
                <w:sz w:val="22"/>
                <w:szCs w:val="22"/>
              </w:rPr>
              <w:tab/>
            </w:r>
            <w:r w:rsidRPr="007D13C3">
              <w:rPr>
                <w:rFonts w:eastAsia="標楷體"/>
                <w:sz w:val="22"/>
                <w:szCs w:val="22"/>
              </w:rPr>
              <w:tab/>
            </w:r>
            <w:r w:rsidRPr="007D13C3">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106D77">
            <w:pPr>
              <w:autoSpaceDE w:val="0"/>
              <w:autoSpaceDN w:val="0"/>
              <w:adjustRightInd w:val="0"/>
              <w:snapToGrid w:val="0"/>
              <w:spacing w:beforeLines="30" w:before="108" w:line="380" w:lineRule="exact"/>
              <w:jc w:val="center"/>
              <w:rPr>
                <w:rFonts w:eastAsia="標楷體"/>
                <w:sz w:val="22"/>
                <w:szCs w:val="22"/>
                <w:shd w:val="clear" w:color="auto" w:fill="FFFF99"/>
              </w:rPr>
            </w:pPr>
            <w:r w:rsidRPr="007D13C3">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106D77" w:rsidRPr="007D13C3" w:rsidRDefault="00106D77" w:rsidP="00BC73D5">
            <w:pPr>
              <w:widowControl/>
              <w:spacing w:line="380" w:lineRule="exact"/>
              <w:rPr>
                <w:rFonts w:eastAsia="標楷體"/>
                <w:sz w:val="22"/>
                <w:szCs w:val="22"/>
              </w:rPr>
            </w:pPr>
          </w:p>
        </w:tc>
      </w:tr>
      <w:tr w:rsidR="00106D77" w:rsidRPr="007D13C3" w:rsidTr="00BC73D5">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106D77" w:rsidRPr="007D13C3" w:rsidRDefault="00106D77" w:rsidP="00BC73D5">
            <w:pPr>
              <w:autoSpaceDE w:val="0"/>
              <w:autoSpaceDN w:val="0"/>
              <w:adjustRightInd w:val="0"/>
              <w:snapToGrid w:val="0"/>
              <w:spacing w:line="380" w:lineRule="exact"/>
              <w:jc w:val="center"/>
              <w:rPr>
                <w:rFonts w:eastAsia="標楷體"/>
                <w:sz w:val="22"/>
                <w:szCs w:val="22"/>
              </w:rPr>
            </w:pPr>
            <w:r w:rsidRPr="007D13C3">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106D77" w:rsidRPr="007D13C3" w:rsidRDefault="00106D77" w:rsidP="00BC73D5">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106D77" w:rsidRPr="007D13C3" w:rsidRDefault="00106D77" w:rsidP="00BC73D5">
            <w:pPr>
              <w:widowControl/>
              <w:spacing w:line="380" w:lineRule="exact"/>
              <w:rPr>
                <w:rFonts w:eastAsia="標楷體"/>
                <w:sz w:val="22"/>
                <w:szCs w:val="22"/>
              </w:rPr>
            </w:pPr>
          </w:p>
        </w:tc>
      </w:tr>
      <w:tr w:rsidR="00C0235F" w:rsidRPr="007D13C3" w:rsidTr="00BC73D5">
        <w:trPr>
          <w:cantSplit/>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2009</w:t>
            </w:r>
            <w:r w:rsidRPr="00443AF3">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3.6</w:t>
            </w:r>
          </w:p>
        </w:tc>
      </w:tr>
      <w:tr w:rsidR="00C0235F" w:rsidRPr="007D13C3" w:rsidTr="00BC73D5">
        <w:trPr>
          <w:cantSplit/>
          <w:trHeight w:val="186"/>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2010</w:t>
            </w:r>
            <w:r w:rsidRPr="00443AF3">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6.</w:t>
            </w:r>
            <w:r w:rsidRPr="00443AF3">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3.7</w:t>
            </w:r>
          </w:p>
        </w:tc>
      </w:tr>
      <w:tr w:rsidR="00C0235F" w:rsidRPr="007D13C3" w:rsidTr="00BC73D5">
        <w:trPr>
          <w:cantSplit/>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2011</w:t>
            </w:r>
            <w:r w:rsidRPr="00443AF3">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3.</w:t>
            </w:r>
            <w:r w:rsidRPr="00443AF3">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3.4</w:t>
            </w:r>
          </w:p>
        </w:tc>
      </w:tr>
      <w:tr w:rsidR="00C0235F" w:rsidRPr="007D13C3" w:rsidTr="00BC73D5">
        <w:trPr>
          <w:cantSplit/>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2012</w:t>
            </w:r>
            <w:r w:rsidRPr="00443AF3">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2.0</w:t>
            </w:r>
          </w:p>
        </w:tc>
        <w:tc>
          <w:tcPr>
            <w:tcW w:w="682"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3.2</w:t>
            </w:r>
          </w:p>
        </w:tc>
      </w:tr>
      <w:tr w:rsidR="00C0235F" w:rsidRPr="007D13C3" w:rsidTr="00BC73D5">
        <w:trPr>
          <w:cantSplit/>
          <w:trHeight w:val="141"/>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2013</w:t>
            </w:r>
            <w:r w:rsidRPr="00443AF3">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2.8</w:t>
            </w: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0.4</w:t>
            </w:r>
          </w:p>
        </w:tc>
        <w:tc>
          <w:tcPr>
            <w:tcW w:w="856"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5,596.5</w:t>
            </w:r>
          </w:p>
        </w:tc>
        <w:tc>
          <w:tcPr>
            <w:tcW w:w="964"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5,155.6</w:t>
            </w:r>
          </w:p>
        </w:tc>
        <w:tc>
          <w:tcPr>
            <w:tcW w:w="870"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3.1</w:t>
            </w:r>
          </w:p>
        </w:tc>
      </w:tr>
      <w:tr w:rsidR="00C0235F" w:rsidRPr="007D13C3" w:rsidTr="00BC73D5">
        <w:trPr>
          <w:cantSplit/>
          <w:trHeight w:val="141"/>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-9.</w:t>
            </w:r>
            <w:r w:rsidRPr="00443AF3">
              <w:rPr>
                <w:rFonts w:eastAsia="標楷體" w:hint="eastAsia"/>
                <w:color w:val="000000" w:themeColor="text1"/>
                <w:sz w:val="22"/>
                <w:szCs w:val="22"/>
              </w:rPr>
              <w:t>5</w:t>
            </w:r>
          </w:p>
        </w:tc>
        <w:tc>
          <w:tcPr>
            <w:tcW w:w="856"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423.4 </w:t>
            </w:r>
          </w:p>
        </w:tc>
        <w:tc>
          <w:tcPr>
            <w:tcW w:w="964"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-8.6 </w:t>
            </w:r>
          </w:p>
        </w:tc>
        <w:tc>
          <w:tcPr>
            <w:tcW w:w="909"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403.2</w:t>
            </w:r>
          </w:p>
        </w:tc>
        <w:tc>
          <w:tcPr>
            <w:tcW w:w="870"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-10.6</w:t>
            </w:r>
          </w:p>
        </w:tc>
        <w:tc>
          <w:tcPr>
            <w:tcW w:w="818"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 xml:space="preserve">20.2 </w:t>
            </w:r>
          </w:p>
        </w:tc>
        <w:tc>
          <w:tcPr>
            <w:tcW w:w="823"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1.</w:t>
            </w:r>
            <w:r w:rsidRPr="00443AF3">
              <w:rPr>
                <w:rFonts w:eastAsia="標楷體" w:hint="eastAsia"/>
                <w:color w:val="000000" w:themeColor="text1"/>
                <w:sz w:val="22"/>
                <w:szCs w:val="22"/>
              </w:rPr>
              <w:t>6</w:t>
            </w:r>
          </w:p>
        </w:tc>
        <w:tc>
          <w:tcPr>
            <w:tcW w:w="720" w:type="dxa"/>
            <w:tcBorders>
              <w:top w:val="nil"/>
              <w:left w:val="single" w:sz="6" w:space="0" w:color="auto"/>
              <w:bottom w:val="nil"/>
              <w:right w:val="nil"/>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4.0</w:t>
            </w:r>
          </w:p>
        </w:tc>
      </w:tr>
      <w:tr w:rsidR="00C0235F" w:rsidRPr="007D13C3" w:rsidTr="00BC73D5">
        <w:trPr>
          <w:cantSplit/>
          <w:trHeight w:val="141"/>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3</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1.5</w:t>
            </w:r>
            <w:r w:rsidRPr="00443AF3">
              <w:rPr>
                <w:rFonts w:eastAsia="標楷體"/>
                <w:color w:val="000000" w:themeColor="text1"/>
                <w:sz w:val="22"/>
              </w:rPr>
              <w:t xml:space="preserve"> (I)</w:t>
            </w:r>
          </w:p>
        </w:tc>
        <w:tc>
          <w:tcPr>
            <w:tcW w:w="682"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w:t>
            </w:r>
            <w:r w:rsidRPr="00443AF3">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47</w:t>
            </w:r>
            <w:r w:rsidRPr="00443AF3">
              <w:rPr>
                <w:rFonts w:eastAsia="標楷體" w:hint="eastAsia"/>
                <w:color w:val="000000" w:themeColor="text1"/>
                <w:sz w:val="22"/>
                <w:szCs w:val="22"/>
              </w:rPr>
              <w:t>4</w:t>
            </w:r>
            <w:r w:rsidRPr="00443AF3">
              <w:rPr>
                <w:rFonts w:eastAsia="標楷體"/>
                <w:color w:val="000000" w:themeColor="text1"/>
                <w:sz w:val="22"/>
                <w:szCs w:val="22"/>
              </w:rPr>
              <w:t>.</w:t>
            </w:r>
            <w:r w:rsidRPr="00443AF3">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0.</w:t>
            </w:r>
            <w:r w:rsidRPr="00443AF3">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441.</w:t>
            </w:r>
            <w:r w:rsidRPr="00443AF3">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1.</w:t>
            </w:r>
            <w:r w:rsidRPr="00443AF3">
              <w:rPr>
                <w:rFonts w:eastAsia="標楷體" w:hint="eastAsia"/>
                <w:color w:val="000000" w:themeColor="text1"/>
                <w:sz w:val="22"/>
                <w:szCs w:val="22"/>
              </w:rPr>
              <w:t>6</w:t>
            </w:r>
          </w:p>
        </w:tc>
        <w:tc>
          <w:tcPr>
            <w:tcW w:w="720" w:type="dxa"/>
            <w:tcBorders>
              <w:top w:val="nil"/>
              <w:left w:val="single" w:sz="6" w:space="0" w:color="auto"/>
              <w:bottom w:val="nil"/>
              <w:right w:val="nil"/>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color w:val="000000" w:themeColor="text1"/>
                <w:sz w:val="22"/>
                <w:szCs w:val="22"/>
              </w:rPr>
              <w:t>3.5</w:t>
            </w:r>
          </w:p>
        </w:tc>
      </w:tr>
      <w:tr w:rsidR="00C0235F" w:rsidRPr="007D13C3" w:rsidTr="00BC73D5">
        <w:trPr>
          <w:cantSplit/>
          <w:trHeight w:val="141"/>
        </w:trPr>
        <w:tc>
          <w:tcPr>
            <w:tcW w:w="907" w:type="dxa"/>
            <w:tcBorders>
              <w:top w:val="nil"/>
              <w:left w:val="nil"/>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4</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hideMark/>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3.2</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5</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3.0</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6</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color w:val="000000" w:themeColor="text1"/>
                <w:sz w:val="22"/>
              </w:rPr>
              <w:t>2.</w:t>
            </w:r>
            <w:r w:rsidRPr="00443AF3">
              <w:rPr>
                <w:rFonts w:eastAsia="標楷體" w:hint="eastAsia"/>
                <w:color w:val="000000" w:themeColor="text1"/>
                <w:sz w:val="22"/>
              </w:rPr>
              <w:t>3</w:t>
            </w:r>
            <w:r w:rsidRPr="00443AF3">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-2.4</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3.1</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7</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1.0</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3.1</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8</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3.1</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463.7</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7.7</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414.5</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49.2</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1.5</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3.0</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9</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3.3</w:t>
            </w:r>
            <w:r w:rsidRPr="00443AF3">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-3.8</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447.4</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-1.5</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410.3</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37.1</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2.7</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10</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3.6</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505.1</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7.3</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456.1</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5.1</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49.0</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0.9</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2.8</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11</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479.2</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431.1</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-0.6</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48.1</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2.7</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12</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3.9</w:t>
            </w:r>
            <w:r w:rsidRPr="00443AF3">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480.2</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7.0</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443.7</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36.4</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3.0</w:t>
            </w: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2014</w:t>
            </w:r>
            <w:r w:rsidRPr="00443AF3">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p>
        </w:tc>
      </w:tr>
      <w:tr w:rsidR="00C0235F" w:rsidRPr="007D13C3" w:rsidTr="00BC73D5">
        <w:trPr>
          <w:cantSplit/>
          <w:trHeight w:val="141"/>
        </w:trPr>
        <w:tc>
          <w:tcPr>
            <w:tcW w:w="907" w:type="dxa"/>
            <w:tcBorders>
              <w:top w:val="nil"/>
              <w:left w:val="nil"/>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1</w:t>
            </w:r>
            <w:r w:rsidRPr="00443AF3">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-3.8</w:t>
            </w:r>
          </w:p>
        </w:tc>
        <w:tc>
          <w:tcPr>
            <w:tcW w:w="856"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455.8</w:t>
            </w:r>
          </w:p>
        </w:tc>
        <w:tc>
          <w:tcPr>
            <w:tcW w:w="964"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-0.2</w:t>
            </w:r>
          </w:p>
        </w:tc>
        <w:tc>
          <w:tcPr>
            <w:tcW w:w="909"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448.2</w:t>
            </w:r>
          </w:p>
        </w:tc>
        <w:tc>
          <w:tcPr>
            <w:tcW w:w="870"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-1.0</w:t>
            </w:r>
          </w:p>
        </w:tc>
        <w:tc>
          <w:tcPr>
            <w:tcW w:w="818" w:type="dxa"/>
            <w:tcBorders>
              <w:top w:val="nil"/>
              <w:left w:val="single" w:sz="6" w:space="0" w:color="auto"/>
              <w:bottom w:val="nil"/>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7.3</w:t>
            </w:r>
          </w:p>
        </w:tc>
        <w:tc>
          <w:tcPr>
            <w:tcW w:w="823" w:type="dxa"/>
            <w:tcBorders>
              <w:top w:val="nil"/>
              <w:left w:val="single" w:sz="6" w:space="0" w:color="auto"/>
              <w:bottom w:val="nil"/>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3.5</w:t>
            </w:r>
          </w:p>
        </w:tc>
      </w:tr>
      <w:tr w:rsidR="00C0235F" w:rsidRPr="007D13C3" w:rsidTr="00BC73D5">
        <w:trPr>
          <w:cantSplit/>
          <w:trHeight w:val="141"/>
        </w:trPr>
        <w:tc>
          <w:tcPr>
            <w:tcW w:w="907" w:type="dxa"/>
            <w:tcBorders>
              <w:top w:val="nil"/>
              <w:left w:val="nil"/>
              <w:bottom w:val="single" w:sz="6" w:space="0" w:color="auto"/>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r w:rsidRPr="00443AF3">
              <w:rPr>
                <w:rFonts w:eastAsia="標楷體" w:hint="eastAsia"/>
                <w:color w:val="000000" w:themeColor="text1"/>
                <w:sz w:val="22"/>
              </w:rPr>
              <w:t>2</w:t>
            </w:r>
            <w:r w:rsidRPr="00443AF3">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 xml:space="preserve">- </w:t>
            </w:r>
          </w:p>
        </w:tc>
        <w:tc>
          <w:tcPr>
            <w:tcW w:w="856" w:type="dxa"/>
            <w:tcBorders>
              <w:top w:val="nil"/>
              <w:left w:val="single" w:sz="6" w:space="0" w:color="auto"/>
              <w:bottom w:val="single" w:sz="6" w:space="0" w:color="auto"/>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429.9</w:t>
            </w:r>
          </w:p>
        </w:tc>
        <w:tc>
          <w:tcPr>
            <w:tcW w:w="964" w:type="dxa"/>
            <w:tcBorders>
              <w:top w:val="nil"/>
              <w:left w:val="single" w:sz="6" w:space="0" w:color="auto"/>
              <w:bottom w:val="single" w:sz="6" w:space="0" w:color="auto"/>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1.6</w:t>
            </w:r>
          </w:p>
        </w:tc>
        <w:tc>
          <w:tcPr>
            <w:tcW w:w="909" w:type="dxa"/>
            <w:tcBorders>
              <w:top w:val="nil"/>
              <w:left w:val="single" w:sz="6" w:space="0" w:color="auto"/>
              <w:bottom w:val="single" w:sz="6" w:space="0" w:color="auto"/>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420.6</w:t>
            </w:r>
          </w:p>
        </w:tc>
        <w:tc>
          <w:tcPr>
            <w:tcW w:w="870" w:type="dxa"/>
            <w:tcBorders>
              <w:top w:val="nil"/>
              <w:left w:val="single" w:sz="6" w:space="0" w:color="auto"/>
              <w:bottom w:val="single" w:sz="6" w:space="0" w:color="auto"/>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4.0</w:t>
            </w:r>
          </w:p>
        </w:tc>
        <w:tc>
          <w:tcPr>
            <w:tcW w:w="818" w:type="dxa"/>
            <w:tcBorders>
              <w:top w:val="nil"/>
              <w:left w:val="single" w:sz="6" w:space="0" w:color="auto"/>
              <w:bottom w:val="single" w:sz="6" w:space="0" w:color="auto"/>
              <w:right w:val="single" w:sz="6" w:space="0" w:color="auto"/>
            </w:tcBorders>
            <w:vAlign w:val="bottom"/>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9.3</w:t>
            </w:r>
          </w:p>
        </w:tc>
        <w:tc>
          <w:tcPr>
            <w:tcW w:w="823" w:type="dxa"/>
            <w:tcBorders>
              <w:top w:val="nil"/>
              <w:left w:val="single" w:sz="6" w:space="0" w:color="auto"/>
              <w:bottom w:val="single" w:sz="6" w:space="0" w:color="auto"/>
              <w:right w:val="single" w:sz="6" w:space="0" w:color="auto"/>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1.0</w:t>
            </w:r>
          </w:p>
        </w:tc>
        <w:tc>
          <w:tcPr>
            <w:tcW w:w="720" w:type="dxa"/>
            <w:tcBorders>
              <w:top w:val="nil"/>
              <w:left w:val="single" w:sz="6" w:space="0" w:color="auto"/>
              <w:bottom w:val="single" w:sz="6" w:space="0" w:color="auto"/>
              <w:right w:val="nil"/>
            </w:tcBorders>
            <w:vAlign w:val="center"/>
          </w:tcPr>
          <w:p w:rsidR="00C0235F" w:rsidRPr="00443AF3" w:rsidRDefault="00C0235F" w:rsidP="00240CFF">
            <w:pPr>
              <w:autoSpaceDE w:val="0"/>
              <w:autoSpaceDN w:val="0"/>
              <w:adjustRightInd w:val="0"/>
              <w:snapToGrid w:val="0"/>
              <w:spacing w:line="380" w:lineRule="exact"/>
              <w:jc w:val="center"/>
              <w:rPr>
                <w:rFonts w:eastAsia="標楷體"/>
                <w:color w:val="000000" w:themeColor="text1"/>
                <w:sz w:val="22"/>
                <w:szCs w:val="22"/>
              </w:rPr>
            </w:pPr>
            <w:r w:rsidRPr="00443AF3">
              <w:rPr>
                <w:rFonts w:eastAsia="標楷體" w:hint="eastAsia"/>
                <w:color w:val="000000" w:themeColor="text1"/>
                <w:sz w:val="22"/>
                <w:szCs w:val="22"/>
              </w:rPr>
              <w:t>4.5</w:t>
            </w:r>
          </w:p>
        </w:tc>
      </w:tr>
    </w:tbl>
    <w:p w:rsidR="00E543A1" w:rsidRPr="0010104E" w:rsidRDefault="00E543A1" w:rsidP="00E543A1">
      <w:pPr>
        <w:snapToGrid w:val="0"/>
        <w:ind w:right="880"/>
        <w:jc w:val="center"/>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64702F" w:rsidRDefault="0064702F">
      <w:pPr>
        <w:widowControl/>
        <w:rPr>
          <w:rFonts w:eastAsia="標楷體"/>
          <w:b/>
          <w:bCs/>
          <w:kern w:val="0"/>
          <w:sz w:val="28"/>
          <w:szCs w:val="28"/>
        </w:rPr>
      </w:pPr>
      <w:r>
        <w:rPr>
          <w:b/>
          <w:bCs/>
          <w:szCs w:val="28"/>
        </w:rPr>
        <w:br w:type="page"/>
      </w:r>
    </w:p>
    <w:p w:rsidR="00B90179" w:rsidRPr="00934EAA" w:rsidRDefault="00B90179" w:rsidP="00276ADA">
      <w:pPr>
        <w:pStyle w:val="k3a"/>
        <w:numPr>
          <w:ilvl w:val="3"/>
          <w:numId w:val="0"/>
        </w:numPr>
        <w:tabs>
          <w:tab w:val="left" w:pos="709"/>
        </w:tabs>
        <w:spacing w:before="180" w:line="300" w:lineRule="auto"/>
        <w:rPr>
          <w:b/>
          <w:bCs/>
          <w:szCs w:val="28"/>
        </w:rPr>
      </w:pPr>
      <w:r w:rsidRPr="00934EAA">
        <w:rPr>
          <w:b/>
          <w:bCs/>
          <w:szCs w:val="28"/>
        </w:rPr>
        <w:lastRenderedPageBreak/>
        <w:t>３、新加坡</w:t>
      </w:r>
    </w:p>
    <w:p w:rsidR="006D4ECC" w:rsidRPr="00A425B0" w:rsidRDefault="00BA069A"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bookmarkStart w:id="53" w:name="_Toc279048474"/>
      <w:bookmarkStart w:id="54" w:name="_Toc337122129"/>
      <w:r w:rsidRPr="00DD5621">
        <w:rPr>
          <w:rFonts w:ascii="Times New Roman" w:eastAsia="標楷體" w:hAnsi="Times New Roman" w:hint="eastAsia"/>
          <w:sz w:val="28"/>
          <w:szCs w:val="28"/>
        </w:rPr>
        <w:t>環球透視機構</w:t>
      </w:r>
      <w:r w:rsidRPr="00DD5621">
        <w:rPr>
          <w:rFonts w:ascii="Times New Roman" w:eastAsia="標楷體" w:hAnsi="Times New Roman" w:hint="eastAsia"/>
          <w:sz w:val="28"/>
          <w:szCs w:val="28"/>
        </w:rPr>
        <w:t>2014</w:t>
      </w:r>
      <w:r w:rsidRPr="00DD5621">
        <w:rPr>
          <w:rFonts w:ascii="Times New Roman" w:eastAsia="標楷體" w:hAnsi="Times New Roman" w:hint="eastAsia"/>
          <w:sz w:val="28"/>
          <w:szCs w:val="28"/>
        </w:rPr>
        <w:t>年</w:t>
      </w:r>
      <w:r w:rsidRPr="00DD5621">
        <w:rPr>
          <w:rFonts w:ascii="Times New Roman" w:eastAsia="標楷體" w:hAnsi="Times New Roman" w:hint="eastAsia"/>
          <w:sz w:val="28"/>
          <w:szCs w:val="28"/>
        </w:rPr>
        <w:t>3</w:t>
      </w:r>
      <w:r w:rsidRPr="00DD5621">
        <w:rPr>
          <w:rFonts w:ascii="Times New Roman" w:eastAsia="標楷體" w:hAnsi="Times New Roman" w:hint="eastAsia"/>
          <w:sz w:val="28"/>
          <w:szCs w:val="28"/>
        </w:rPr>
        <w:t>月份最新預測新加坡</w:t>
      </w:r>
      <w:r w:rsidRPr="00DD5621">
        <w:rPr>
          <w:rFonts w:ascii="Times New Roman" w:eastAsia="標楷體" w:hAnsi="Times New Roman" w:hint="eastAsia"/>
          <w:sz w:val="28"/>
          <w:szCs w:val="28"/>
        </w:rPr>
        <w:t>2014</w:t>
      </w:r>
      <w:r w:rsidRPr="00DD5621">
        <w:rPr>
          <w:rFonts w:ascii="Times New Roman" w:eastAsia="標楷體" w:hAnsi="Times New Roman" w:hint="eastAsia"/>
          <w:sz w:val="28"/>
          <w:szCs w:val="28"/>
        </w:rPr>
        <w:t>年第</w:t>
      </w:r>
      <w:r w:rsidRPr="00DD5621">
        <w:rPr>
          <w:rFonts w:ascii="Times New Roman" w:eastAsia="標楷體" w:hAnsi="Times New Roman" w:hint="eastAsia"/>
          <w:sz w:val="28"/>
          <w:szCs w:val="28"/>
        </w:rPr>
        <w:t>1</w:t>
      </w:r>
      <w:r w:rsidRPr="00DD5621">
        <w:rPr>
          <w:rFonts w:ascii="Times New Roman" w:eastAsia="標楷體" w:hAnsi="Times New Roman" w:hint="eastAsia"/>
          <w:sz w:val="28"/>
          <w:szCs w:val="28"/>
        </w:rPr>
        <w:t>季</w:t>
      </w:r>
      <w:r w:rsidRPr="00DD5621">
        <w:rPr>
          <w:rFonts w:ascii="Times New Roman" w:eastAsia="標楷體" w:hAnsi="Times New Roman" w:hint="eastAsia"/>
          <w:sz w:val="28"/>
          <w:szCs w:val="28"/>
        </w:rPr>
        <w:t>GDP</w:t>
      </w:r>
      <w:r w:rsidRPr="00DD5621">
        <w:rPr>
          <w:rFonts w:ascii="Times New Roman" w:eastAsia="標楷體" w:hAnsi="Times New Roman" w:hint="eastAsia"/>
          <w:sz w:val="28"/>
          <w:szCs w:val="28"/>
        </w:rPr>
        <w:t>為</w:t>
      </w:r>
      <w:r w:rsidRPr="00DD5621">
        <w:rPr>
          <w:rFonts w:ascii="Times New Roman" w:eastAsia="標楷體" w:hAnsi="Times New Roman" w:hint="eastAsia"/>
          <w:sz w:val="28"/>
          <w:szCs w:val="28"/>
        </w:rPr>
        <w:t>7.9</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，較</w:t>
      </w:r>
      <w:r w:rsidRPr="00DD5621">
        <w:rPr>
          <w:rFonts w:ascii="Times New Roman" w:eastAsia="標楷體" w:hAnsi="Times New Roman" w:hint="eastAsia"/>
          <w:sz w:val="28"/>
          <w:szCs w:val="28"/>
        </w:rPr>
        <w:t>2013</w:t>
      </w:r>
      <w:r w:rsidRPr="00DD5621">
        <w:rPr>
          <w:rFonts w:ascii="Times New Roman" w:eastAsia="標楷體" w:hAnsi="Times New Roman" w:hint="eastAsia"/>
          <w:sz w:val="28"/>
          <w:szCs w:val="28"/>
        </w:rPr>
        <w:t>年第</w:t>
      </w:r>
      <w:r w:rsidRPr="00DD5621">
        <w:rPr>
          <w:rFonts w:ascii="Times New Roman" w:eastAsia="標楷體" w:hAnsi="Times New Roman" w:hint="eastAsia"/>
          <w:sz w:val="28"/>
          <w:szCs w:val="28"/>
        </w:rPr>
        <w:t>4</w:t>
      </w:r>
      <w:r w:rsidRPr="00DD5621">
        <w:rPr>
          <w:rFonts w:ascii="Times New Roman" w:eastAsia="標楷體" w:hAnsi="Times New Roman" w:hint="eastAsia"/>
          <w:sz w:val="28"/>
          <w:szCs w:val="28"/>
        </w:rPr>
        <w:t>季成長</w:t>
      </w:r>
      <w:r w:rsidRPr="00DD5621">
        <w:rPr>
          <w:rFonts w:ascii="Times New Roman" w:eastAsia="標楷體" w:hAnsi="Times New Roman" w:hint="eastAsia"/>
          <w:sz w:val="28"/>
          <w:szCs w:val="28"/>
        </w:rPr>
        <w:t>2.4</w:t>
      </w:r>
      <w:r w:rsidRPr="00DD5621">
        <w:rPr>
          <w:rFonts w:ascii="Times New Roman" w:eastAsia="標楷體" w:hAnsi="Times New Roman" w:hint="eastAsia"/>
          <w:sz w:val="28"/>
          <w:szCs w:val="28"/>
        </w:rPr>
        <w:t>個百分點，並預估</w:t>
      </w:r>
      <w:r w:rsidRPr="00DD5621">
        <w:rPr>
          <w:rFonts w:ascii="Times New Roman" w:eastAsia="標楷體" w:hAnsi="Times New Roman" w:hint="eastAsia"/>
          <w:sz w:val="28"/>
          <w:szCs w:val="28"/>
        </w:rPr>
        <w:t>2014</w:t>
      </w:r>
      <w:r w:rsidRPr="00DD5621">
        <w:rPr>
          <w:rFonts w:ascii="Times New Roman" w:eastAsia="標楷體" w:hAnsi="Times New Roman" w:hint="eastAsia"/>
          <w:sz w:val="28"/>
          <w:szCs w:val="28"/>
        </w:rPr>
        <w:t>年</w:t>
      </w:r>
      <w:r w:rsidRPr="00DD5621">
        <w:rPr>
          <w:rFonts w:ascii="Times New Roman" w:eastAsia="標楷體" w:hAnsi="Times New Roman"/>
          <w:sz w:val="28"/>
          <w:szCs w:val="28"/>
        </w:rPr>
        <w:t>經濟成長率</w:t>
      </w:r>
      <w:r w:rsidRPr="00DD5621">
        <w:rPr>
          <w:rFonts w:ascii="Times New Roman" w:eastAsia="標楷體" w:hAnsi="Times New Roman" w:hint="eastAsia"/>
          <w:sz w:val="28"/>
          <w:szCs w:val="28"/>
        </w:rPr>
        <w:t>為</w:t>
      </w:r>
      <w:r w:rsidRPr="00DD5621">
        <w:rPr>
          <w:rFonts w:ascii="Times New Roman" w:eastAsia="標楷體" w:hAnsi="Times New Roman" w:hint="eastAsia"/>
          <w:sz w:val="28"/>
          <w:szCs w:val="28"/>
        </w:rPr>
        <w:t>3.4</w:t>
      </w:r>
      <w:r w:rsidRPr="00DD5621">
        <w:rPr>
          <w:rFonts w:ascii="Times New Roman" w:eastAsia="標楷體" w:hAnsi="Times New Roman"/>
          <w:sz w:val="28"/>
          <w:szCs w:val="28"/>
        </w:rPr>
        <w:t>％。</w:t>
      </w:r>
    </w:p>
    <w:p w:rsidR="006D4ECC" w:rsidRPr="00A425B0" w:rsidRDefault="0058521E"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依</w:t>
      </w:r>
      <w:r w:rsidR="00BA069A" w:rsidRPr="00DD5621">
        <w:rPr>
          <w:rFonts w:ascii="Times New Roman" w:eastAsia="標楷體" w:hAnsi="Times New Roman"/>
          <w:sz w:val="28"/>
          <w:szCs w:val="28"/>
        </w:rPr>
        <w:t>新加坡國際企業發展局（</w:t>
      </w:r>
      <w:r w:rsidR="00BA069A" w:rsidRPr="00DD5621">
        <w:rPr>
          <w:rFonts w:ascii="Times New Roman" w:eastAsia="標楷體" w:hAnsi="Times New Roman"/>
          <w:sz w:val="28"/>
          <w:szCs w:val="28"/>
        </w:rPr>
        <w:t>IE Singapore</w:t>
      </w:r>
      <w:r w:rsidR="00BA069A" w:rsidRPr="00DD5621">
        <w:rPr>
          <w:rFonts w:ascii="Times New Roman" w:eastAsia="標楷體" w:hAnsi="Times New Roman"/>
          <w:sz w:val="28"/>
          <w:szCs w:val="28"/>
        </w:rPr>
        <w:t>）</w:t>
      </w:r>
      <w:r w:rsidR="00BA069A" w:rsidRPr="00DD5621">
        <w:rPr>
          <w:rFonts w:ascii="Times New Roman" w:eastAsia="標楷體" w:hAnsi="Times New Roman" w:hint="eastAsia"/>
          <w:sz w:val="28"/>
          <w:szCs w:val="28"/>
        </w:rPr>
        <w:t>2014</w:t>
      </w:r>
      <w:r w:rsidR="00BA069A" w:rsidRPr="00DD5621">
        <w:rPr>
          <w:rFonts w:ascii="Times New Roman" w:eastAsia="標楷體" w:hAnsi="Times New Roman" w:hint="eastAsia"/>
          <w:sz w:val="28"/>
          <w:szCs w:val="28"/>
        </w:rPr>
        <w:t>年</w:t>
      </w:r>
      <w:r w:rsidR="00BA069A" w:rsidRPr="00DD5621">
        <w:rPr>
          <w:rFonts w:ascii="Times New Roman" w:eastAsia="標楷體" w:hAnsi="Times New Roman" w:hint="eastAsia"/>
          <w:sz w:val="28"/>
          <w:szCs w:val="28"/>
        </w:rPr>
        <w:t>3</w:t>
      </w:r>
      <w:r w:rsidR="00BA069A" w:rsidRPr="00DD5621">
        <w:rPr>
          <w:rFonts w:ascii="Times New Roman" w:eastAsia="標楷體" w:hAnsi="Times New Roman"/>
          <w:sz w:val="28"/>
          <w:szCs w:val="28"/>
        </w:rPr>
        <w:t>月</w:t>
      </w:r>
      <w:r w:rsidR="00BA069A" w:rsidRPr="00DD5621">
        <w:rPr>
          <w:rFonts w:ascii="Times New Roman" w:eastAsia="標楷體" w:hAnsi="Times New Roman"/>
          <w:sz w:val="28"/>
          <w:szCs w:val="28"/>
        </w:rPr>
        <w:t>17</w:t>
      </w:r>
      <w:r w:rsidR="00BA069A" w:rsidRPr="00DD5621">
        <w:rPr>
          <w:rFonts w:ascii="Times New Roman" w:eastAsia="標楷體" w:hAnsi="Times New Roman"/>
          <w:sz w:val="28"/>
          <w:szCs w:val="28"/>
        </w:rPr>
        <w:t>日</w:t>
      </w:r>
      <w:r w:rsidR="002952FA">
        <w:rPr>
          <w:rFonts w:ascii="Times New Roman" w:eastAsia="標楷體" w:hAnsi="Times New Roman" w:hint="eastAsia"/>
          <w:sz w:val="28"/>
          <w:szCs w:val="28"/>
        </w:rPr>
        <w:t>發布</w:t>
      </w:r>
      <w:r>
        <w:rPr>
          <w:rFonts w:ascii="Times New Roman" w:eastAsia="標楷體" w:hAnsi="Times New Roman" w:hint="eastAsia"/>
          <w:sz w:val="28"/>
          <w:szCs w:val="28"/>
        </w:rPr>
        <w:t>資料</w:t>
      </w:r>
      <w:r w:rsidR="00BA069A" w:rsidRPr="00DD5621">
        <w:rPr>
          <w:rFonts w:ascii="Times New Roman" w:eastAsia="標楷體" w:hAnsi="Times New Roman"/>
          <w:sz w:val="28"/>
          <w:szCs w:val="28"/>
        </w:rPr>
        <w:t>，</w:t>
      </w:r>
      <w:r w:rsidR="00BA069A" w:rsidRPr="00DD5621">
        <w:rPr>
          <w:rFonts w:ascii="Times New Roman" w:eastAsia="標楷體" w:hAnsi="Times New Roman"/>
          <w:sz w:val="28"/>
          <w:szCs w:val="28"/>
        </w:rPr>
        <w:t>2</w:t>
      </w:r>
      <w:r w:rsidR="00BA069A" w:rsidRPr="00DD5621">
        <w:rPr>
          <w:rFonts w:ascii="Times New Roman" w:eastAsia="標楷體" w:hAnsi="Times New Roman"/>
          <w:sz w:val="28"/>
          <w:szCs w:val="28"/>
        </w:rPr>
        <w:t>月貿易總額達</w:t>
      </w:r>
      <w:proofErr w:type="gramStart"/>
      <w:r w:rsidR="00BA069A" w:rsidRPr="00DD5621">
        <w:rPr>
          <w:rFonts w:ascii="Times New Roman" w:eastAsia="標楷體" w:hAnsi="Times New Roman" w:hint="eastAsia"/>
          <w:sz w:val="28"/>
          <w:szCs w:val="28"/>
        </w:rPr>
        <w:t>764.9</w:t>
      </w:r>
      <w:r w:rsidR="00BA069A" w:rsidRPr="00DD5621">
        <w:rPr>
          <w:rFonts w:ascii="Times New Roman" w:eastAsia="標楷體" w:hAnsi="Times New Roman"/>
          <w:sz w:val="28"/>
          <w:szCs w:val="28"/>
        </w:rPr>
        <w:t>億星元</w:t>
      </w:r>
      <w:proofErr w:type="gramEnd"/>
      <w:r w:rsidR="00BA069A" w:rsidRPr="00DD5621">
        <w:rPr>
          <w:rFonts w:ascii="Times New Roman" w:eastAsia="標楷體" w:hAnsi="Times New Roman"/>
          <w:sz w:val="28"/>
          <w:szCs w:val="28"/>
        </w:rPr>
        <w:t>，</w:t>
      </w:r>
      <w:r w:rsidR="00BA069A" w:rsidRPr="00DD5621">
        <w:rPr>
          <w:rFonts w:ascii="Times New Roman" w:eastAsia="標楷體" w:hAnsi="Times New Roman" w:hint="eastAsia"/>
          <w:sz w:val="28"/>
          <w:szCs w:val="28"/>
        </w:rPr>
        <w:t>較上</w:t>
      </w:r>
      <w:r w:rsidR="00BA069A" w:rsidRPr="00DD5621">
        <w:rPr>
          <w:rFonts w:ascii="Times New Roman" w:eastAsia="標楷體" w:hAnsi="Times New Roman"/>
          <w:sz w:val="28"/>
          <w:szCs w:val="28"/>
        </w:rPr>
        <w:t>年同期上揚</w:t>
      </w:r>
      <w:r w:rsidR="00BA069A" w:rsidRPr="00DD5621">
        <w:rPr>
          <w:rFonts w:ascii="Times New Roman" w:eastAsia="標楷體" w:hAnsi="Times New Roman"/>
          <w:sz w:val="28"/>
          <w:szCs w:val="28"/>
        </w:rPr>
        <w:t>9.0</w:t>
      </w:r>
      <w:r w:rsidR="00BA069A" w:rsidRPr="00DD5621">
        <w:rPr>
          <w:rFonts w:ascii="Times New Roman" w:eastAsia="標楷體" w:hAnsi="Times New Roman"/>
          <w:sz w:val="28"/>
          <w:szCs w:val="28"/>
        </w:rPr>
        <w:t>％，出</w:t>
      </w:r>
      <w:r w:rsidR="0071285D">
        <w:rPr>
          <w:rFonts w:ascii="Times New Roman" w:eastAsia="標楷體" w:hAnsi="Times New Roman" w:hint="eastAsia"/>
          <w:sz w:val="28"/>
          <w:szCs w:val="28"/>
        </w:rPr>
        <w:t>進</w:t>
      </w:r>
      <w:r w:rsidR="00BA069A" w:rsidRPr="00DD5621">
        <w:rPr>
          <w:rFonts w:ascii="Times New Roman" w:eastAsia="標楷體" w:hAnsi="Times New Roman"/>
          <w:sz w:val="28"/>
          <w:szCs w:val="28"/>
        </w:rPr>
        <w:t>口</w:t>
      </w:r>
      <w:r w:rsidR="0071285D">
        <w:rPr>
          <w:rFonts w:ascii="Times New Roman" w:eastAsia="標楷體" w:hAnsi="Times New Roman" w:hint="eastAsia"/>
          <w:sz w:val="28"/>
          <w:szCs w:val="28"/>
        </w:rPr>
        <w:t>分別增加</w:t>
      </w:r>
      <w:r w:rsidR="00BA069A" w:rsidRPr="00DD5621">
        <w:rPr>
          <w:rFonts w:ascii="Times New Roman" w:eastAsia="標楷體" w:hAnsi="Times New Roman" w:hint="eastAsia"/>
          <w:sz w:val="28"/>
          <w:szCs w:val="28"/>
        </w:rPr>
        <w:t>11.3</w:t>
      </w:r>
      <w:r w:rsidR="00BA069A" w:rsidRPr="00DD5621">
        <w:rPr>
          <w:rFonts w:ascii="Times New Roman" w:eastAsia="標楷體" w:hAnsi="Times New Roman"/>
          <w:sz w:val="28"/>
          <w:szCs w:val="28"/>
        </w:rPr>
        <w:t>％</w:t>
      </w:r>
      <w:r w:rsidR="0071285D">
        <w:rPr>
          <w:rFonts w:ascii="Times New Roman" w:eastAsia="標楷體" w:hAnsi="Times New Roman" w:hint="eastAsia"/>
          <w:sz w:val="28"/>
          <w:szCs w:val="28"/>
        </w:rPr>
        <w:t>、</w:t>
      </w:r>
      <w:r w:rsidR="00BA069A" w:rsidRPr="00DD5621">
        <w:rPr>
          <w:rFonts w:ascii="Times New Roman" w:eastAsia="標楷體" w:hAnsi="Times New Roman" w:hint="eastAsia"/>
          <w:sz w:val="28"/>
          <w:szCs w:val="28"/>
        </w:rPr>
        <w:t>6.7</w:t>
      </w:r>
      <w:r w:rsidR="00BA069A" w:rsidRPr="00DD5621">
        <w:rPr>
          <w:rFonts w:ascii="Times New Roman" w:eastAsia="標楷體" w:hAnsi="Times New Roman"/>
          <w:sz w:val="28"/>
          <w:szCs w:val="28"/>
        </w:rPr>
        <w:t>％，貿易出超</w:t>
      </w:r>
      <w:proofErr w:type="gramStart"/>
      <w:r w:rsidR="00BA069A" w:rsidRPr="00DD5621">
        <w:rPr>
          <w:rFonts w:ascii="Times New Roman" w:eastAsia="標楷體" w:hAnsi="Times New Roman" w:hint="eastAsia"/>
          <w:sz w:val="28"/>
          <w:szCs w:val="28"/>
        </w:rPr>
        <w:t>42.9</w:t>
      </w:r>
      <w:r w:rsidR="00BA069A" w:rsidRPr="00DD5621">
        <w:rPr>
          <w:rFonts w:ascii="Times New Roman" w:eastAsia="標楷體" w:hAnsi="Times New Roman"/>
          <w:sz w:val="28"/>
          <w:szCs w:val="28"/>
        </w:rPr>
        <w:t>億星元</w:t>
      </w:r>
      <w:proofErr w:type="gramEnd"/>
      <w:r w:rsidR="0071285D">
        <w:rPr>
          <w:rFonts w:ascii="Times New Roman" w:eastAsia="標楷體" w:hAnsi="Times New Roman" w:hint="eastAsia"/>
          <w:sz w:val="28"/>
          <w:szCs w:val="28"/>
        </w:rPr>
        <w:t>；其中出口部分，</w:t>
      </w:r>
      <w:r w:rsidR="00BA069A" w:rsidRPr="00DD5621">
        <w:rPr>
          <w:rFonts w:ascii="Times New Roman" w:eastAsia="標楷體" w:hAnsi="Times New Roman"/>
          <w:sz w:val="28"/>
          <w:szCs w:val="28"/>
        </w:rPr>
        <w:t>石油產品</w:t>
      </w:r>
      <w:r w:rsidR="0071285D">
        <w:rPr>
          <w:rFonts w:ascii="Times New Roman" w:eastAsia="標楷體" w:hAnsi="Times New Roman" w:hint="eastAsia"/>
          <w:sz w:val="28"/>
          <w:szCs w:val="28"/>
        </w:rPr>
        <w:t>增加</w:t>
      </w:r>
      <w:r w:rsidR="00BA069A" w:rsidRPr="00DD5621">
        <w:rPr>
          <w:rFonts w:ascii="Times New Roman" w:eastAsia="標楷體" w:hAnsi="Times New Roman" w:hint="eastAsia"/>
          <w:sz w:val="28"/>
          <w:szCs w:val="28"/>
        </w:rPr>
        <w:t>13.5</w:t>
      </w:r>
      <w:r w:rsidR="00BA069A" w:rsidRPr="00DD5621">
        <w:rPr>
          <w:rFonts w:ascii="Times New Roman" w:eastAsia="標楷體" w:hAnsi="Times New Roman"/>
          <w:sz w:val="28"/>
          <w:szCs w:val="28"/>
        </w:rPr>
        <w:t>％</w:t>
      </w:r>
      <w:r w:rsidR="0071285D">
        <w:rPr>
          <w:rFonts w:ascii="Times New Roman" w:eastAsia="標楷體" w:hAnsi="Times New Roman" w:hint="eastAsia"/>
          <w:sz w:val="28"/>
          <w:szCs w:val="28"/>
        </w:rPr>
        <w:t>、</w:t>
      </w:r>
      <w:r w:rsidR="00BA069A" w:rsidRPr="00DD5621">
        <w:rPr>
          <w:rFonts w:ascii="Times New Roman" w:eastAsia="標楷體" w:hAnsi="Times New Roman"/>
          <w:sz w:val="28"/>
          <w:szCs w:val="28"/>
        </w:rPr>
        <w:t>非石油產品</w:t>
      </w:r>
      <w:r w:rsidR="0071285D">
        <w:rPr>
          <w:rFonts w:ascii="Times New Roman" w:eastAsia="標楷體" w:hAnsi="Times New Roman" w:hint="eastAsia"/>
          <w:sz w:val="28"/>
          <w:szCs w:val="28"/>
        </w:rPr>
        <w:t>增加</w:t>
      </w:r>
      <w:r w:rsidR="00BA069A" w:rsidRPr="00DD5621">
        <w:rPr>
          <w:rFonts w:ascii="Times New Roman" w:eastAsia="標楷體" w:hAnsi="Times New Roman" w:hint="eastAsia"/>
          <w:sz w:val="28"/>
          <w:szCs w:val="28"/>
        </w:rPr>
        <w:t>9.1</w:t>
      </w:r>
      <w:r w:rsidR="00BA069A" w:rsidRPr="00DD5621">
        <w:rPr>
          <w:rFonts w:ascii="Times New Roman" w:eastAsia="標楷體" w:hAnsi="Times New Roman"/>
          <w:sz w:val="28"/>
          <w:szCs w:val="28"/>
        </w:rPr>
        <w:t>％，電子產品衰退</w:t>
      </w:r>
      <w:r w:rsidR="00BA069A" w:rsidRPr="00DD5621">
        <w:rPr>
          <w:rFonts w:ascii="Times New Roman" w:eastAsia="標楷體" w:hAnsi="Times New Roman" w:hint="eastAsia"/>
          <w:sz w:val="28"/>
          <w:szCs w:val="28"/>
        </w:rPr>
        <w:t>3.7</w:t>
      </w:r>
      <w:r w:rsidR="00BA069A" w:rsidRPr="00DD5621">
        <w:rPr>
          <w:rFonts w:ascii="Times New Roman" w:eastAsia="標楷體" w:hAnsi="Times New Roman"/>
          <w:sz w:val="28"/>
          <w:szCs w:val="28"/>
        </w:rPr>
        <w:t>％</w:t>
      </w:r>
      <w:r w:rsidR="0071285D">
        <w:rPr>
          <w:rFonts w:ascii="Times New Roman" w:eastAsia="標楷體" w:hAnsi="Times New Roman" w:hint="eastAsia"/>
          <w:sz w:val="28"/>
          <w:szCs w:val="28"/>
        </w:rPr>
        <w:t>、</w:t>
      </w:r>
      <w:r w:rsidR="00BA069A" w:rsidRPr="00DD5621">
        <w:rPr>
          <w:rFonts w:ascii="Times New Roman" w:eastAsia="標楷體" w:hAnsi="Times New Roman"/>
          <w:sz w:val="28"/>
          <w:szCs w:val="28"/>
        </w:rPr>
        <w:t>非電子產品</w:t>
      </w:r>
      <w:r w:rsidR="0071285D">
        <w:rPr>
          <w:rFonts w:ascii="Times New Roman" w:eastAsia="標楷體" w:hAnsi="Times New Roman" w:hint="eastAsia"/>
          <w:sz w:val="28"/>
          <w:szCs w:val="28"/>
        </w:rPr>
        <w:t>則增加</w:t>
      </w:r>
      <w:r w:rsidR="00BA069A" w:rsidRPr="00DD5621">
        <w:rPr>
          <w:rFonts w:ascii="Times New Roman" w:eastAsia="標楷體" w:hAnsi="Times New Roman" w:hint="eastAsia"/>
          <w:sz w:val="28"/>
          <w:szCs w:val="28"/>
        </w:rPr>
        <w:t>15.4</w:t>
      </w:r>
      <w:r w:rsidR="00BA069A" w:rsidRPr="00DD5621">
        <w:rPr>
          <w:rFonts w:ascii="Times New Roman" w:eastAsia="標楷體" w:hAnsi="Times New Roman"/>
          <w:sz w:val="28"/>
          <w:szCs w:val="28"/>
        </w:rPr>
        <w:t>％。</w:t>
      </w:r>
    </w:p>
    <w:p w:rsidR="006D4ECC" w:rsidRPr="00A425B0" w:rsidRDefault="00BA069A" w:rsidP="006D4ECC">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hint="eastAsia"/>
          <w:sz w:val="28"/>
          <w:szCs w:val="28"/>
        </w:rPr>
        <w:t>2014</w:t>
      </w:r>
      <w:r w:rsidRPr="00DD5621">
        <w:rPr>
          <w:rFonts w:ascii="Times New Roman" w:eastAsia="標楷體" w:hAnsi="Times New Roman"/>
          <w:sz w:val="28"/>
          <w:szCs w:val="28"/>
        </w:rPr>
        <w:t>年</w:t>
      </w:r>
      <w:r w:rsidRPr="00DD5621">
        <w:rPr>
          <w:rFonts w:ascii="Times New Roman" w:eastAsia="標楷體" w:hAnsi="Times New Roman" w:hint="eastAsia"/>
          <w:sz w:val="28"/>
          <w:szCs w:val="28"/>
        </w:rPr>
        <w:t>2</w:t>
      </w:r>
      <w:r w:rsidRPr="00DD5621">
        <w:rPr>
          <w:rFonts w:ascii="Times New Roman" w:eastAsia="標楷體" w:hAnsi="Times New Roman"/>
          <w:sz w:val="28"/>
          <w:szCs w:val="28"/>
        </w:rPr>
        <w:t>月份消費者物</w:t>
      </w:r>
      <w:r w:rsidRPr="00DD5621">
        <w:rPr>
          <w:rFonts w:ascii="Times New Roman" w:eastAsia="標楷體" w:hAnsi="Times New Roman" w:hint="eastAsia"/>
          <w:sz w:val="28"/>
          <w:szCs w:val="28"/>
        </w:rPr>
        <w:t>價僅微幅上漲</w:t>
      </w:r>
      <w:r w:rsidRPr="00DD5621">
        <w:rPr>
          <w:rFonts w:ascii="Times New Roman" w:eastAsia="標楷體" w:hAnsi="Times New Roman" w:hint="eastAsia"/>
          <w:sz w:val="28"/>
          <w:szCs w:val="28"/>
        </w:rPr>
        <w:t>0.4</w:t>
      </w:r>
      <w:r w:rsidRPr="00DD5621">
        <w:rPr>
          <w:rFonts w:ascii="Times New Roman" w:eastAsia="標楷體" w:hAnsi="Times New Roman"/>
          <w:sz w:val="28"/>
          <w:szCs w:val="28"/>
        </w:rPr>
        <w:t>％，較</w:t>
      </w:r>
      <w:r w:rsidRPr="00DD5621">
        <w:rPr>
          <w:rFonts w:ascii="Times New Roman" w:eastAsia="標楷體" w:hAnsi="Times New Roman" w:hint="eastAsia"/>
          <w:sz w:val="28"/>
          <w:szCs w:val="28"/>
        </w:rPr>
        <w:t>上</w:t>
      </w:r>
      <w:r w:rsidRPr="00DD5621">
        <w:rPr>
          <w:rFonts w:ascii="Times New Roman" w:eastAsia="標楷體" w:hAnsi="Times New Roman"/>
          <w:sz w:val="28"/>
          <w:szCs w:val="28"/>
        </w:rPr>
        <w:t>月</w:t>
      </w:r>
      <w:r w:rsidRPr="00DD5621">
        <w:rPr>
          <w:rFonts w:ascii="Times New Roman" w:eastAsia="標楷體" w:hAnsi="Times New Roman" w:hint="eastAsia"/>
          <w:sz w:val="28"/>
          <w:szCs w:val="28"/>
        </w:rPr>
        <w:t>下</w:t>
      </w:r>
      <w:r w:rsidR="0071285D">
        <w:rPr>
          <w:rFonts w:ascii="Times New Roman" w:eastAsia="標楷體" w:hAnsi="Times New Roman" w:hint="eastAsia"/>
          <w:sz w:val="28"/>
          <w:szCs w:val="28"/>
        </w:rPr>
        <w:t>跌</w:t>
      </w:r>
      <w:r w:rsidRPr="00DD5621">
        <w:rPr>
          <w:rFonts w:ascii="Times New Roman" w:eastAsia="標楷體" w:hAnsi="Times New Roman" w:hint="eastAsia"/>
          <w:sz w:val="28"/>
          <w:szCs w:val="28"/>
        </w:rPr>
        <w:t>1</w:t>
      </w:r>
      <w:r w:rsidRPr="00DD5621">
        <w:rPr>
          <w:rFonts w:ascii="Times New Roman" w:eastAsia="標楷體" w:hAnsi="Times New Roman"/>
          <w:sz w:val="28"/>
          <w:szCs w:val="28"/>
        </w:rPr>
        <w:t>個百分點</w:t>
      </w:r>
      <w:r w:rsidRPr="00DD5621">
        <w:rPr>
          <w:rFonts w:ascii="Times New Roman" w:eastAsia="標楷體" w:hAnsi="Times New Roman" w:hint="eastAsia"/>
          <w:sz w:val="28"/>
          <w:szCs w:val="28"/>
        </w:rPr>
        <w:t>，主因</w:t>
      </w:r>
      <w:r w:rsidRPr="00DD5621">
        <w:rPr>
          <w:rFonts w:ascii="Times New Roman" w:eastAsia="標楷體" w:hAnsi="Times New Roman"/>
          <w:sz w:val="28"/>
          <w:szCs w:val="28"/>
        </w:rPr>
        <w:t>私營部門交通運輸成本</w:t>
      </w:r>
      <w:r w:rsidRPr="00DD5621">
        <w:rPr>
          <w:rFonts w:ascii="Times New Roman" w:eastAsia="標楷體" w:hAnsi="Times New Roman" w:hint="eastAsia"/>
          <w:sz w:val="28"/>
          <w:szCs w:val="28"/>
        </w:rPr>
        <w:t>大幅</w:t>
      </w:r>
      <w:r w:rsidRPr="00DD5621">
        <w:rPr>
          <w:rFonts w:ascii="Times New Roman" w:eastAsia="標楷體" w:hAnsi="Times New Roman"/>
          <w:sz w:val="28"/>
          <w:szCs w:val="28"/>
        </w:rPr>
        <w:t>下滑</w:t>
      </w:r>
      <w:r w:rsidRPr="00DD5621">
        <w:rPr>
          <w:rFonts w:ascii="Times New Roman" w:eastAsia="標楷體" w:hAnsi="Times New Roman" w:hint="eastAsia"/>
          <w:sz w:val="28"/>
          <w:szCs w:val="28"/>
        </w:rPr>
        <w:t>7.1</w:t>
      </w:r>
      <w:r w:rsidRPr="00DD5621">
        <w:rPr>
          <w:rFonts w:ascii="Times New Roman" w:eastAsia="標楷體" w:hAnsi="Times New Roman"/>
          <w:sz w:val="28"/>
          <w:szCs w:val="28"/>
        </w:rPr>
        <w:t>％所致</w:t>
      </w:r>
      <w:r w:rsidRPr="00DD5621">
        <w:rPr>
          <w:rFonts w:ascii="Times New Roman" w:eastAsia="標楷體" w:hAnsi="Times New Roman" w:hint="eastAsia"/>
          <w:sz w:val="28"/>
          <w:szCs w:val="28"/>
        </w:rPr>
        <w:t>。</w:t>
      </w:r>
      <w:r w:rsidRPr="00DD5621">
        <w:rPr>
          <w:rFonts w:ascii="Times New Roman" w:eastAsia="標楷體" w:hAnsi="Times New Roman"/>
          <w:sz w:val="28"/>
          <w:szCs w:val="28"/>
        </w:rPr>
        <w:t>2013</w:t>
      </w:r>
      <w:r w:rsidRPr="00DD5621">
        <w:rPr>
          <w:rFonts w:ascii="Times New Roman" w:eastAsia="標楷體" w:hAnsi="Times New Roman" w:hint="eastAsia"/>
          <w:sz w:val="28"/>
          <w:szCs w:val="28"/>
        </w:rPr>
        <w:t>年第</w:t>
      </w:r>
      <w:r w:rsidRPr="00DD5621">
        <w:rPr>
          <w:rFonts w:ascii="Times New Roman" w:eastAsia="標楷體" w:hAnsi="Times New Roman" w:hint="eastAsia"/>
          <w:sz w:val="28"/>
          <w:szCs w:val="28"/>
        </w:rPr>
        <w:t>4</w:t>
      </w:r>
      <w:r w:rsidRPr="00DD5621">
        <w:rPr>
          <w:rFonts w:ascii="Times New Roman" w:eastAsia="標楷體" w:hAnsi="Times New Roman" w:hint="eastAsia"/>
          <w:sz w:val="28"/>
          <w:szCs w:val="28"/>
        </w:rPr>
        <w:t>季失業率</w:t>
      </w:r>
      <w:r w:rsidRPr="00DD5621">
        <w:rPr>
          <w:rFonts w:ascii="Times New Roman" w:eastAsia="標楷體" w:hAnsi="Times New Roman"/>
          <w:sz w:val="28"/>
          <w:szCs w:val="28"/>
        </w:rPr>
        <w:t>1.</w:t>
      </w:r>
      <w:r w:rsidRPr="00DD5621">
        <w:rPr>
          <w:rFonts w:ascii="Times New Roman" w:eastAsia="標楷體" w:hAnsi="Times New Roman" w:hint="eastAsia"/>
          <w:sz w:val="28"/>
          <w:szCs w:val="28"/>
        </w:rPr>
        <w:t>8</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w:t>
      </w:r>
      <w:r w:rsidRPr="00DD5621">
        <w:rPr>
          <w:rFonts w:ascii="Times New Roman" w:eastAsia="標楷體" w:hAnsi="Times New Roman"/>
          <w:sz w:val="28"/>
          <w:szCs w:val="28"/>
        </w:rPr>
        <w:t>2013</w:t>
      </w:r>
      <w:r w:rsidRPr="00DD5621">
        <w:rPr>
          <w:rFonts w:ascii="Times New Roman" w:eastAsia="標楷體" w:hAnsi="Times New Roman"/>
          <w:sz w:val="28"/>
          <w:szCs w:val="28"/>
        </w:rPr>
        <w:t>年整體失業率</w:t>
      </w:r>
      <w:r w:rsidRPr="00DD5621">
        <w:rPr>
          <w:rFonts w:ascii="Times New Roman" w:eastAsia="標楷體" w:hAnsi="Times New Roman" w:hint="eastAsia"/>
          <w:sz w:val="28"/>
          <w:szCs w:val="28"/>
        </w:rPr>
        <w:t>為</w:t>
      </w:r>
      <w:r w:rsidRPr="00DD5621">
        <w:rPr>
          <w:rFonts w:ascii="Times New Roman" w:eastAsia="標楷體" w:hAnsi="Times New Roman"/>
          <w:sz w:val="28"/>
          <w:szCs w:val="28"/>
        </w:rPr>
        <w:t>1.9</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w:t>
      </w:r>
    </w:p>
    <w:p w:rsidR="00BA069A" w:rsidRDefault="00BA069A" w:rsidP="00BA069A">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新加坡經濟發展局</w:t>
      </w:r>
      <w:r w:rsidRPr="00DD5621">
        <w:rPr>
          <w:rFonts w:ascii="Times New Roman" w:eastAsia="標楷體" w:hAnsi="Times New Roman"/>
          <w:sz w:val="28"/>
          <w:szCs w:val="28"/>
        </w:rPr>
        <w:t>201</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年</w:t>
      </w:r>
      <w:r w:rsidRPr="00DD5621">
        <w:rPr>
          <w:rFonts w:ascii="Times New Roman" w:eastAsia="標楷體" w:hAnsi="Times New Roman" w:hint="eastAsia"/>
          <w:sz w:val="28"/>
          <w:szCs w:val="28"/>
        </w:rPr>
        <w:t>2</w:t>
      </w:r>
      <w:r w:rsidRPr="00DD5621">
        <w:rPr>
          <w:rFonts w:ascii="Times New Roman" w:eastAsia="標楷體" w:hAnsi="Times New Roman"/>
          <w:sz w:val="28"/>
          <w:szCs w:val="28"/>
        </w:rPr>
        <w:t>月</w:t>
      </w:r>
      <w:r w:rsidRPr="00DD5621">
        <w:rPr>
          <w:rFonts w:ascii="Times New Roman" w:eastAsia="標楷體" w:hAnsi="Times New Roman" w:hint="eastAsia"/>
          <w:sz w:val="28"/>
          <w:szCs w:val="28"/>
        </w:rPr>
        <w:t>26</w:t>
      </w:r>
      <w:r w:rsidRPr="00DD5621">
        <w:rPr>
          <w:rFonts w:ascii="Times New Roman" w:eastAsia="標楷體" w:hAnsi="Times New Roman"/>
          <w:sz w:val="28"/>
          <w:szCs w:val="28"/>
        </w:rPr>
        <w:t>日公布</w:t>
      </w:r>
      <w:r w:rsidRPr="00DD5621">
        <w:rPr>
          <w:rFonts w:ascii="Times New Roman" w:eastAsia="標楷體" w:hAnsi="Times New Roman" w:hint="eastAsia"/>
          <w:sz w:val="28"/>
          <w:szCs w:val="28"/>
        </w:rPr>
        <w:t>1</w:t>
      </w:r>
      <w:r w:rsidRPr="00DD5621">
        <w:rPr>
          <w:rFonts w:ascii="Times New Roman" w:eastAsia="標楷體" w:hAnsi="Times New Roman"/>
          <w:sz w:val="28"/>
          <w:szCs w:val="28"/>
        </w:rPr>
        <w:t>月份製造業產值</w:t>
      </w:r>
      <w:r w:rsidRPr="00DD5621">
        <w:rPr>
          <w:rFonts w:ascii="Times New Roman" w:eastAsia="標楷體" w:hAnsi="Times New Roman" w:hint="eastAsia"/>
          <w:sz w:val="28"/>
          <w:szCs w:val="28"/>
        </w:rPr>
        <w:t>僅</w:t>
      </w:r>
      <w:r w:rsidRPr="00DD5621">
        <w:rPr>
          <w:rFonts w:ascii="Times New Roman" w:eastAsia="標楷體" w:hAnsi="Times New Roman"/>
          <w:sz w:val="28"/>
          <w:szCs w:val="28"/>
        </w:rPr>
        <w:t>較</w:t>
      </w:r>
      <w:r w:rsidRPr="00DD5621">
        <w:rPr>
          <w:rFonts w:ascii="Times New Roman" w:eastAsia="標楷體" w:hAnsi="Times New Roman" w:hint="eastAsia"/>
          <w:sz w:val="28"/>
          <w:szCs w:val="28"/>
        </w:rPr>
        <w:t>上</w:t>
      </w:r>
      <w:r w:rsidRPr="00DD5621">
        <w:rPr>
          <w:rFonts w:ascii="Times New Roman" w:eastAsia="標楷體" w:hAnsi="Times New Roman"/>
          <w:sz w:val="28"/>
          <w:szCs w:val="28"/>
        </w:rPr>
        <w:t>年同期上漲</w:t>
      </w:r>
      <w:r w:rsidRPr="00DD5621">
        <w:rPr>
          <w:rFonts w:ascii="Times New Roman" w:eastAsia="標楷體" w:hAnsi="Times New Roman" w:hint="eastAsia"/>
          <w:sz w:val="28"/>
          <w:szCs w:val="28"/>
        </w:rPr>
        <w:t>3.9</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幅度低於</w:t>
      </w:r>
      <w:r w:rsidRPr="00DD5621">
        <w:rPr>
          <w:rFonts w:ascii="Times New Roman" w:eastAsia="標楷體" w:hAnsi="Times New Roman" w:hint="eastAsia"/>
          <w:sz w:val="28"/>
          <w:szCs w:val="28"/>
        </w:rPr>
        <w:t>2013</w:t>
      </w:r>
      <w:r w:rsidRPr="00DD5621">
        <w:rPr>
          <w:rFonts w:ascii="Times New Roman" w:eastAsia="標楷體" w:hAnsi="Times New Roman" w:hint="eastAsia"/>
          <w:sz w:val="28"/>
          <w:szCs w:val="28"/>
        </w:rPr>
        <w:t>年</w:t>
      </w:r>
      <w:r w:rsidRPr="00DD5621">
        <w:rPr>
          <w:rFonts w:ascii="Times New Roman" w:eastAsia="標楷體" w:hAnsi="Times New Roman" w:hint="eastAsia"/>
          <w:sz w:val="28"/>
          <w:szCs w:val="28"/>
        </w:rPr>
        <w:t>12</w:t>
      </w:r>
      <w:r w:rsidRPr="00DD5621">
        <w:rPr>
          <w:rFonts w:ascii="Times New Roman" w:eastAsia="標楷體" w:hAnsi="Times New Roman" w:hint="eastAsia"/>
          <w:sz w:val="28"/>
          <w:szCs w:val="28"/>
        </w:rPr>
        <w:t>月的</w:t>
      </w:r>
      <w:r w:rsidRPr="00DD5621">
        <w:rPr>
          <w:rFonts w:ascii="Times New Roman" w:eastAsia="標楷體" w:hAnsi="Times New Roman" w:hint="eastAsia"/>
          <w:sz w:val="28"/>
          <w:szCs w:val="28"/>
        </w:rPr>
        <w:t>6.4</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。究其</w:t>
      </w:r>
      <w:r w:rsidRPr="00DD5621">
        <w:rPr>
          <w:rFonts w:ascii="Times New Roman" w:eastAsia="標楷體" w:hAnsi="Times New Roman"/>
          <w:sz w:val="28"/>
          <w:szCs w:val="28"/>
        </w:rPr>
        <w:t>主因</w:t>
      </w:r>
      <w:r w:rsidRPr="00DD5621">
        <w:rPr>
          <w:rFonts w:ascii="Times New Roman" w:eastAsia="標楷體" w:hAnsi="Times New Roman" w:hint="eastAsia"/>
          <w:sz w:val="28"/>
          <w:szCs w:val="28"/>
        </w:rPr>
        <w:t>為電子業及運輸工程業產值放緩、一般製造業</w:t>
      </w:r>
      <w:r w:rsidRPr="00DD5621">
        <w:rPr>
          <w:rFonts w:ascii="Times New Roman" w:eastAsia="標楷體" w:hAnsi="Times New Roman"/>
          <w:sz w:val="28"/>
          <w:szCs w:val="28"/>
        </w:rPr>
        <w:t>產值</w:t>
      </w:r>
      <w:r w:rsidRPr="00DD5621">
        <w:rPr>
          <w:rFonts w:ascii="Times New Roman" w:eastAsia="標楷體" w:hAnsi="Times New Roman" w:hint="eastAsia"/>
          <w:sz w:val="28"/>
          <w:szCs w:val="28"/>
        </w:rPr>
        <w:t>由擴張陷入萎縮所致</w:t>
      </w:r>
      <w:r w:rsidRPr="00DD5621">
        <w:rPr>
          <w:rFonts w:ascii="Times New Roman" w:eastAsia="標楷體" w:hAnsi="Times New Roman"/>
          <w:sz w:val="28"/>
          <w:szCs w:val="28"/>
        </w:rPr>
        <w:t>。若不包括生物醫藥業，</w:t>
      </w:r>
      <w:r w:rsidRPr="00DD5621">
        <w:rPr>
          <w:rFonts w:ascii="Times New Roman" w:eastAsia="標楷體" w:hAnsi="Times New Roman" w:hint="eastAsia"/>
          <w:sz w:val="28"/>
          <w:szCs w:val="28"/>
        </w:rPr>
        <w:t>1</w:t>
      </w:r>
      <w:r w:rsidRPr="00DD5621">
        <w:rPr>
          <w:rFonts w:ascii="Times New Roman" w:eastAsia="標楷體" w:hAnsi="Times New Roman"/>
          <w:sz w:val="28"/>
          <w:szCs w:val="28"/>
        </w:rPr>
        <w:t>月份製造業產值則上漲</w:t>
      </w:r>
      <w:r w:rsidRPr="00DD5621">
        <w:rPr>
          <w:rFonts w:ascii="Times New Roman" w:eastAsia="標楷體" w:hAnsi="Times New Roman" w:hint="eastAsia"/>
          <w:sz w:val="28"/>
          <w:szCs w:val="28"/>
        </w:rPr>
        <w:t>3.7</w:t>
      </w:r>
      <w:r w:rsidRPr="00DD5621">
        <w:rPr>
          <w:rFonts w:ascii="Times New Roman" w:eastAsia="標楷體" w:hAnsi="Times New Roman"/>
          <w:sz w:val="28"/>
          <w:szCs w:val="28"/>
        </w:rPr>
        <w:t>％。</w:t>
      </w:r>
    </w:p>
    <w:p w:rsidR="001B36FD" w:rsidRPr="00BA069A" w:rsidRDefault="00F55B87" w:rsidP="00BA069A">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BA069A">
        <w:rPr>
          <w:rFonts w:eastAsia="標楷體"/>
          <w:sz w:val="28"/>
          <w:szCs w:val="28"/>
        </w:rPr>
        <w:br w:type="page"/>
      </w:r>
    </w:p>
    <w:p w:rsidR="006D4ECC" w:rsidRPr="00A425B0" w:rsidRDefault="006D4ECC" w:rsidP="006D4ECC">
      <w:pPr>
        <w:pStyle w:val="t-5"/>
        <w:ind w:leftChars="0" w:left="0" w:firstLineChars="0" w:firstLine="0"/>
        <w:jc w:val="center"/>
        <w:rPr>
          <w:b/>
          <w:color w:val="auto"/>
          <w:sz w:val="22"/>
        </w:rPr>
      </w:pPr>
      <w:r w:rsidRPr="00A425B0">
        <w:rPr>
          <w:b/>
          <w:color w:val="auto"/>
        </w:rPr>
        <w:lastRenderedPageBreak/>
        <w:t>表</w:t>
      </w:r>
      <w:r w:rsidRPr="00A425B0">
        <w:rPr>
          <w:b/>
          <w:color w:val="auto"/>
        </w:rPr>
        <w:t xml:space="preserve">1-3-3   </w:t>
      </w:r>
      <w:r w:rsidRPr="00A425B0">
        <w:rPr>
          <w:b/>
          <w:color w:val="auto"/>
        </w:rPr>
        <w:t>新加坡重要經濟指標</w:t>
      </w:r>
    </w:p>
    <w:p w:rsidR="006D4ECC" w:rsidRPr="00A425B0" w:rsidRDefault="006D4ECC" w:rsidP="006D4ECC">
      <w:pPr>
        <w:wordWrap w:val="0"/>
        <w:snapToGrid w:val="0"/>
        <w:ind w:rightChars="13" w:right="31"/>
        <w:jc w:val="right"/>
        <w:rPr>
          <w:rFonts w:eastAsia="標楷體"/>
          <w:sz w:val="22"/>
        </w:rPr>
      </w:pPr>
      <w:r w:rsidRPr="00A425B0">
        <w:rPr>
          <w:rFonts w:eastAsia="標楷體"/>
          <w:sz w:val="22"/>
        </w:rPr>
        <w:t xml:space="preserve">            </w:t>
      </w:r>
      <w:r w:rsidRPr="00A425B0">
        <w:rPr>
          <w:rFonts w:eastAsia="標楷體"/>
          <w:sz w:val="22"/>
        </w:rPr>
        <w:t>單位：</w:t>
      </w:r>
      <w:proofErr w:type="gramStart"/>
      <w:r w:rsidRPr="00A425B0">
        <w:rPr>
          <w:rFonts w:eastAsia="標楷體"/>
          <w:sz w:val="22"/>
        </w:rPr>
        <w:t>億星元</w:t>
      </w:r>
      <w:proofErr w:type="gramEnd"/>
      <w:r w:rsidRPr="00A425B0">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1B36FD" w:rsidRPr="00A425B0" w:rsidTr="00BC73D5">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1B36FD" w:rsidRPr="00A425B0" w:rsidRDefault="001B36FD"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425B0">
              <w:rPr>
                <w:rFonts w:eastAsia="標楷體"/>
                <w:sz w:val="22"/>
              </w:rPr>
              <w:t>年</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w:t>
            </w:r>
            <w:r w:rsidRPr="00A425B0">
              <w:rPr>
                <w:rFonts w:eastAsia="標楷體"/>
                <w:sz w:val="22"/>
              </w:rPr>
              <w:t>月</w:t>
            </w:r>
            <w:r w:rsidRPr="00A425B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實質</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工業</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貿</w:t>
            </w:r>
            <w:r w:rsidRPr="00A425B0">
              <w:rPr>
                <w:rFonts w:eastAsia="標楷體"/>
                <w:sz w:val="22"/>
              </w:rPr>
              <w:t xml:space="preserve">   </w:t>
            </w:r>
            <w:r w:rsidRPr="00A425B0">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消費者</w:t>
            </w:r>
          </w:p>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失業率</w:t>
            </w:r>
          </w:p>
        </w:tc>
      </w:tr>
      <w:tr w:rsidR="001B36FD" w:rsidRPr="00A425B0" w:rsidTr="00BC73D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beforeLines="30" w:before="108" w:line="380" w:lineRule="exact"/>
              <w:jc w:val="center"/>
              <w:rPr>
                <w:rFonts w:eastAsia="標楷體"/>
                <w:sz w:val="22"/>
              </w:rPr>
            </w:pPr>
            <w:r w:rsidRPr="00A425B0">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B36FD" w:rsidRPr="00A425B0" w:rsidRDefault="001B36FD" w:rsidP="00BC73D5">
            <w:pPr>
              <w:widowControl/>
              <w:spacing w:line="380" w:lineRule="exact"/>
              <w:rPr>
                <w:rFonts w:eastAsia="標楷體"/>
                <w:sz w:val="22"/>
              </w:rPr>
            </w:pPr>
          </w:p>
        </w:tc>
      </w:tr>
      <w:tr w:rsidR="001B36FD" w:rsidRPr="00A425B0" w:rsidTr="00BC73D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B36FD" w:rsidRPr="00A425B0" w:rsidRDefault="001B36FD" w:rsidP="00BC73D5">
            <w:pPr>
              <w:autoSpaceDE w:val="0"/>
              <w:autoSpaceDN w:val="0"/>
              <w:adjustRightInd w:val="0"/>
              <w:snapToGrid w:val="0"/>
              <w:spacing w:line="380" w:lineRule="exact"/>
              <w:jc w:val="center"/>
              <w:rPr>
                <w:rFonts w:eastAsia="標楷體"/>
                <w:sz w:val="22"/>
              </w:rPr>
            </w:pPr>
            <w:r w:rsidRPr="00A425B0">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1B36FD" w:rsidRPr="00A425B0" w:rsidRDefault="001B36FD" w:rsidP="00BC73D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1B36FD" w:rsidRPr="00A425B0" w:rsidRDefault="001B36FD" w:rsidP="00BC73D5">
            <w:pPr>
              <w:widowControl/>
              <w:spacing w:line="380" w:lineRule="exact"/>
              <w:rPr>
                <w:rFonts w:eastAsia="標楷體"/>
                <w:sz w:val="22"/>
              </w:rPr>
            </w:pP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2009</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0"/>
              </w:rPr>
            </w:pPr>
            <w:r w:rsidRPr="00DD562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0.6</w:t>
            </w:r>
          </w:p>
        </w:tc>
        <w:tc>
          <w:tcPr>
            <w:tcW w:w="853" w:type="dxa"/>
            <w:tcBorders>
              <w:top w:val="nil"/>
              <w:left w:val="single" w:sz="6" w:space="0" w:color="auto"/>
              <w:bottom w:val="nil"/>
              <w:right w:val="nil"/>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3.0</w:t>
            </w: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2010</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2.8</w:t>
            </w:r>
          </w:p>
        </w:tc>
        <w:tc>
          <w:tcPr>
            <w:tcW w:w="853" w:type="dxa"/>
            <w:tcBorders>
              <w:top w:val="nil"/>
              <w:left w:val="single" w:sz="6" w:space="0" w:color="auto"/>
              <w:bottom w:val="nil"/>
              <w:right w:val="nil"/>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2.2</w:t>
            </w: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2011</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5.2</w:t>
            </w:r>
          </w:p>
        </w:tc>
        <w:tc>
          <w:tcPr>
            <w:tcW w:w="853" w:type="dxa"/>
            <w:tcBorders>
              <w:top w:val="nil"/>
              <w:left w:val="single" w:sz="6" w:space="0" w:color="auto"/>
              <w:bottom w:val="nil"/>
              <w:right w:val="nil"/>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2012</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rPr>
                <w:rFonts w:eastAsia="標楷體"/>
                <w:sz w:val="22"/>
              </w:rPr>
            </w:pPr>
            <w:r w:rsidRPr="00DD562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4.6</w:t>
            </w:r>
          </w:p>
        </w:tc>
        <w:tc>
          <w:tcPr>
            <w:tcW w:w="853" w:type="dxa"/>
            <w:tcBorders>
              <w:top w:val="nil"/>
              <w:left w:val="single" w:sz="6" w:space="0" w:color="auto"/>
              <w:bottom w:val="nil"/>
              <w:right w:val="nil"/>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w:t>
            </w: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2013</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2.4</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1.9</w:t>
            </w:r>
          </w:p>
        </w:tc>
      </w:tr>
      <w:tr w:rsidR="00BA069A" w:rsidRPr="00A425B0" w:rsidTr="00BC73D5">
        <w:trPr>
          <w:cantSplit/>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hint="eastAsia"/>
                <w:sz w:val="22"/>
              </w:rPr>
              <w:t>15.5</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-19.6</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24.7</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4.9</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0.3</w:t>
            </w:r>
            <w:r w:rsidRPr="00DD5621">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w:t>
            </w:r>
            <w:r w:rsidRPr="00DD5621">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3.5</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1.9(I)</w:t>
            </w:r>
          </w:p>
        </w:tc>
      </w:tr>
      <w:tr w:rsidR="00BA069A" w:rsidRPr="00A425B0" w:rsidTr="00BC73D5">
        <w:trPr>
          <w:cantSplit/>
          <w:jc w:val="center"/>
        </w:trPr>
        <w:tc>
          <w:tcPr>
            <w:tcW w:w="895" w:type="dxa"/>
            <w:tcBorders>
              <w:top w:val="nil"/>
              <w:left w:val="nil"/>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w:t>
            </w:r>
            <w:r w:rsidRPr="00DD5621">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42.1</w:t>
            </w:r>
          </w:p>
        </w:tc>
        <w:tc>
          <w:tcPr>
            <w:tcW w:w="854" w:type="dxa"/>
            <w:tcBorders>
              <w:top w:val="nil"/>
              <w:left w:val="single" w:sz="6" w:space="0" w:color="auto"/>
              <w:bottom w:val="nil"/>
              <w:right w:val="single" w:sz="6" w:space="0" w:color="auto"/>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1.5</w:t>
            </w:r>
          </w:p>
        </w:tc>
        <w:tc>
          <w:tcPr>
            <w:tcW w:w="853" w:type="dxa"/>
            <w:tcBorders>
              <w:top w:val="nil"/>
              <w:left w:val="single" w:sz="6" w:space="0" w:color="auto"/>
              <w:bottom w:val="nil"/>
              <w:right w:val="nil"/>
            </w:tcBorders>
            <w:shd w:val="clear" w:color="auto" w:fill="auto"/>
            <w:hideMark/>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1.6</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6</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4.4</w:t>
            </w:r>
            <w:r w:rsidRPr="00DD5621">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w:t>
            </w:r>
            <w:r w:rsidRPr="00DD5621">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1.8</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2.1(II)</w:t>
            </w: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7</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1.9</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8</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2.0</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9</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5.8</w:t>
            </w:r>
            <w:r w:rsidRPr="00DD562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1.6</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(III)</w:t>
            </w: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10</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2.0</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11</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2.6</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12</w:t>
            </w:r>
            <w:r w:rsidRPr="00DD562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5.5</w:t>
            </w:r>
            <w:r w:rsidRPr="00DD562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1.5</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1.8</w:t>
            </w:r>
            <w:r w:rsidRPr="00DD5621">
              <w:rPr>
                <w:rFonts w:eastAsia="標楷體"/>
                <w:sz w:val="22"/>
              </w:rPr>
              <w:t>(IV)</w:t>
            </w: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3.9</w:t>
            </w:r>
          </w:p>
        </w:tc>
        <w:tc>
          <w:tcPr>
            <w:tcW w:w="853"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1.4</w:t>
            </w:r>
          </w:p>
        </w:tc>
        <w:tc>
          <w:tcPr>
            <w:tcW w:w="853" w:type="dxa"/>
            <w:tcBorders>
              <w:top w:val="nil"/>
              <w:left w:val="single" w:sz="6" w:space="0" w:color="auto"/>
              <w:bottom w:val="nil"/>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r w:rsidR="00BA069A" w:rsidRPr="00A425B0" w:rsidTr="00BC73D5">
        <w:trPr>
          <w:cantSplit/>
          <w:trHeight w:val="283"/>
          <w:jc w:val="center"/>
        </w:trPr>
        <w:tc>
          <w:tcPr>
            <w:tcW w:w="895" w:type="dxa"/>
            <w:tcBorders>
              <w:top w:val="nil"/>
              <w:left w:val="nil"/>
              <w:bottom w:val="single" w:sz="4" w:space="0" w:color="auto"/>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403.9</w:t>
            </w:r>
          </w:p>
        </w:tc>
        <w:tc>
          <w:tcPr>
            <w:tcW w:w="810" w:type="dxa"/>
            <w:tcBorders>
              <w:top w:val="nil"/>
              <w:left w:val="single" w:sz="6" w:space="0" w:color="auto"/>
              <w:bottom w:val="single" w:sz="4" w:space="0" w:color="auto"/>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11.3</w:t>
            </w:r>
          </w:p>
        </w:tc>
        <w:tc>
          <w:tcPr>
            <w:tcW w:w="750" w:type="dxa"/>
            <w:tcBorders>
              <w:top w:val="nil"/>
              <w:left w:val="single" w:sz="6" w:space="0" w:color="auto"/>
              <w:bottom w:val="single" w:sz="4" w:space="0" w:color="auto"/>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361.0</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6.7</w:t>
            </w:r>
          </w:p>
        </w:tc>
        <w:tc>
          <w:tcPr>
            <w:tcW w:w="896" w:type="dxa"/>
            <w:tcBorders>
              <w:top w:val="nil"/>
              <w:left w:val="single" w:sz="6" w:space="0" w:color="auto"/>
              <w:bottom w:val="single" w:sz="4" w:space="0" w:color="auto"/>
              <w:right w:val="single" w:sz="6" w:space="0" w:color="auto"/>
            </w:tcBorders>
            <w:shd w:val="clear" w:color="auto" w:fill="auto"/>
            <w:vAlign w:val="center"/>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42.9</w:t>
            </w:r>
          </w:p>
        </w:tc>
        <w:tc>
          <w:tcPr>
            <w:tcW w:w="854" w:type="dxa"/>
            <w:tcBorders>
              <w:top w:val="nil"/>
              <w:left w:val="single" w:sz="6" w:space="0" w:color="auto"/>
              <w:bottom w:val="single" w:sz="4" w:space="0" w:color="auto"/>
              <w:right w:val="single" w:sz="6" w:space="0" w:color="auto"/>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0.4</w:t>
            </w:r>
          </w:p>
        </w:tc>
        <w:tc>
          <w:tcPr>
            <w:tcW w:w="853" w:type="dxa"/>
            <w:tcBorders>
              <w:top w:val="nil"/>
              <w:left w:val="single" w:sz="6" w:space="0" w:color="auto"/>
              <w:bottom w:val="single" w:sz="4" w:space="0" w:color="auto"/>
              <w:right w:val="nil"/>
            </w:tcBorders>
            <w:shd w:val="clear" w:color="auto" w:fill="auto"/>
          </w:tcPr>
          <w:p w:rsidR="00BA069A" w:rsidRPr="00DD5621" w:rsidRDefault="00BA069A" w:rsidP="00AE688F">
            <w:pPr>
              <w:autoSpaceDE w:val="0"/>
              <w:autoSpaceDN w:val="0"/>
              <w:adjustRightInd w:val="0"/>
              <w:snapToGrid w:val="0"/>
              <w:spacing w:line="380" w:lineRule="exact"/>
              <w:jc w:val="center"/>
              <w:rPr>
                <w:rFonts w:eastAsia="標楷體"/>
                <w:sz w:val="22"/>
              </w:rPr>
            </w:pPr>
          </w:p>
        </w:tc>
      </w:tr>
    </w:tbl>
    <w:p w:rsidR="006D4ECC" w:rsidRPr="00A425B0" w:rsidRDefault="006D4ECC" w:rsidP="006D4ECC">
      <w:pPr>
        <w:rPr>
          <w:rFonts w:eastAsia="標楷體"/>
          <w:kern w:val="0"/>
          <w:sz w:val="22"/>
          <w:szCs w:val="22"/>
        </w:rPr>
      </w:pPr>
      <w:r w:rsidRPr="00A425B0">
        <w:rPr>
          <w:rFonts w:eastAsia="標楷體"/>
          <w:sz w:val="22"/>
          <w:szCs w:val="22"/>
          <w:lang w:val="zh-TW"/>
        </w:rPr>
        <w:t>資料來源</w:t>
      </w:r>
      <w:r w:rsidRPr="00A425B0">
        <w:rPr>
          <w:rFonts w:eastAsia="標楷體"/>
          <w:sz w:val="22"/>
          <w:szCs w:val="22"/>
        </w:rPr>
        <w:t>：</w:t>
      </w:r>
      <w:r w:rsidRPr="00A425B0">
        <w:rPr>
          <w:rFonts w:eastAsia="標楷體"/>
          <w:kern w:val="0"/>
          <w:sz w:val="22"/>
          <w:szCs w:val="22"/>
        </w:rPr>
        <w:t>新加坡統計局。</w:t>
      </w:r>
    </w:p>
    <w:p w:rsidR="0064702F" w:rsidRDefault="0064702F">
      <w:pPr>
        <w:widowControl/>
        <w:rPr>
          <w:rFonts w:eastAsia="標楷體"/>
          <w:b/>
          <w:kern w:val="0"/>
          <w:sz w:val="28"/>
          <w:szCs w:val="28"/>
        </w:rPr>
      </w:pPr>
      <w:r>
        <w:rPr>
          <w:b/>
          <w:szCs w:val="28"/>
        </w:rPr>
        <w:br w:type="page"/>
      </w:r>
    </w:p>
    <w:p w:rsidR="0080660F" w:rsidRPr="00934EAA" w:rsidRDefault="0064702F" w:rsidP="0064702F">
      <w:pPr>
        <w:pStyle w:val="k3a"/>
        <w:numPr>
          <w:ilvl w:val="3"/>
          <w:numId w:val="0"/>
        </w:numPr>
        <w:tabs>
          <w:tab w:val="left" w:pos="709"/>
        </w:tabs>
        <w:spacing w:before="180" w:line="300" w:lineRule="auto"/>
        <w:rPr>
          <w:b/>
          <w:szCs w:val="28"/>
        </w:rPr>
      </w:pPr>
      <w:r>
        <w:rPr>
          <w:rFonts w:hint="eastAsia"/>
          <w:b/>
          <w:szCs w:val="28"/>
        </w:rPr>
        <w:lastRenderedPageBreak/>
        <w:t>４、</w:t>
      </w:r>
      <w:r w:rsidR="00B90179" w:rsidRPr="00934EAA">
        <w:rPr>
          <w:b/>
          <w:szCs w:val="28"/>
        </w:rPr>
        <w:t>香港</w:t>
      </w:r>
    </w:p>
    <w:p w:rsidR="00F55B87" w:rsidRDefault="00E5671A" w:rsidP="00F55B87">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hint="eastAsia"/>
          <w:sz w:val="28"/>
          <w:szCs w:val="28"/>
        </w:rPr>
        <w:t>香港政府於</w:t>
      </w:r>
      <w:r w:rsidRPr="00DD5621">
        <w:rPr>
          <w:rFonts w:ascii="Times New Roman" w:eastAsia="標楷體" w:hAnsi="Times New Roman"/>
          <w:sz w:val="28"/>
          <w:szCs w:val="28"/>
        </w:rPr>
        <w:t>201</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年</w:t>
      </w:r>
      <w:r w:rsidRPr="00DD5621">
        <w:rPr>
          <w:rFonts w:ascii="Times New Roman" w:eastAsia="標楷體" w:hAnsi="Times New Roman" w:hint="eastAsia"/>
          <w:sz w:val="28"/>
          <w:szCs w:val="28"/>
        </w:rPr>
        <w:t>2</w:t>
      </w:r>
      <w:r w:rsidRPr="00DD5621">
        <w:rPr>
          <w:rFonts w:ascii="Times New Roman" w:eastAsia="標楷體" w:hAnsi="Times New Roman"/>
          <w:sz w:val="28"/>
          <w:szCs w:val="28"/>
        </w:rPr>
        <w:t>月</w:t>
      </w:r>
      <w:r w:rsidRPr="00DD5621">
        <w:rPr>
          <w:rFonts w:ascii="Times New Roman" w:eastAsia="標楷體" w:hAnsi="Times New Roman" w:hint="eastAsia"/>
          <w:sz w:val="28"/>
          <w:szCs w:val="28"/>
        </w:rPr>
        <w:t>26</w:t>
      </w:r>
      <w:r w:rsidRPr="00DD5621">
        <w:rPr>
          <w:rFonts w:ascii="Times New Roman" w:eastAsia="標楷體" w:hAnsi="Times New Roman"/>
          <w:sz w:val="28"/>
          <w:szCs w:val="28"/>
        </w:rPr>
        <w:t>日</w:t>
      </w:r>
      <w:r w:rsidRPr="00DD5621">
        <w:rPr>
          <w:rFonts w:ascii="Times New Roman" w:eastAsia="標楷體" w:hAnsi="Times New Roman" w:hint="eastAsia"/>
          <w:sz w:val="28"/>
          <w:szCs w:val="28"/>
        </w:rPr>
        <w:t>公布香港</w:t>
      </w:r>
      <w:r w:rsidRPr="00DD5621">
        <w:rPr>
          <w:rFonts w:ascii="Times New Roman" w:eastAsia="標楷體" w:hAnsi="Times New Roman"/>
          <w:sz w:val="28"/>
          <w:szCs w:val="28"/>
        </w:rPr>
        <w:t>2013</w:t>
      </w:r>
      <w:r w:rsidRPr="00DD5621">
        <w:rPr>
          <w:rFonts w:ascii="Times New Roman" w:eastAsia="標楷體" w:hAnsi="Times New Roman"/>
          <w:sz w:val="28"/>
          <w:szCs w:val="28"/>
        </w:rPr>
        <w:t>年第</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季</w:t>
      </w:r>
      <w:r w:rsidRPr="00DD5621">
        <w:rPr>
          <w:rFonts w:ascii="Times New Roman" w:eastAsia="標楷體" w:hAnsi="Times New Roman"/>
          <w:sz w:val="28"/>
          <w:szCs w:val="28"/>
        </w:rPr>
        <w:t>GDP</w:t>
      </w:r>
      <w:r w:rsidRPr="00DD5621">
        <w:rPr>
          <w:rFonts w:ascii="Times New Roman" w:eastAsia="標楷體" w:hAnsi="Times New Roman"/>
          <w:sz w:val="28"/>
          <w:szCs w:val="28"/>
        </w:rPr>
        <w:t>年增率</w:t>
      </w:r>
      <w:r w:rsidRPr="00DD5621">
        <w:rPr>
          <w:rFonts w:ascii="Times New Roman" w:eastAsia="標楷體" w:hAnsi="Times New Roman" w:hint="eastAsia"/>
          <w:sz w:val="28"/>
          <w:szCs w:val="28"/>
        </w:rPr>
        <w:t>為</w:t>
      </w:r>
      <w:r w:rsidRPr="00DD5621">
        <w:rPr>
          <w:rFonts w:ascii="Times New Roman" w:eastAsia="標楷體" w:hAnsi="Times New Roman" w:hint="eastAsia"/>
          <w:sz w:val="28"/>
          <w:szCs w:val="28"/>
        </w:rPr>
        <w:t>3.0</w:t>
      </w:r>
      <w:r w:rsidRPr="00DD5621">
        <w:rPr>
          <w:rFonts w:ascii="Times New Roman" w:eastAsia="標楷體" w:hAnsi="Times New Roman" w:hint="eastAsia"/>
          <w:sz w:val="28"/>
          <w:szCs w:val="28"/>
        </w:rPr>
        <w:t>％，較上季修訂後之</w:t>
      </w:r>
      <w:r w:rsidRPr="00DD5621">
        <w:rPr>
          <w:rFonts w:ascii="Times New Roman" w:eastAsia="標楷體" w:hAnsi="Times New Roman"/>
          <w:sz w:val="28"/>
          <w:szCs w:val="28"/>
        </w:rPr>
        <w:t>GDP</w:t>
      </w:r>
      <w:r w:rsidRPr="00DD5621">
        <w:rPr>
          <w:rFonts w:ascii="Times New Roman" w:eastAsia="標楷體" w:hAnsi="Times New Roman"/>
          <w:sz w:val="28"/>
          <w:szCs w:val="28"/>
        </w:rPr>
        <w:t>年增率</w:t>
      </w:r>
      <w:r w:rsidRPr="00DD5621">
        <w:rPr>
          <w:rFonts w:ascii="Times New Roman" w:eastAsia="標楷體" w:hAnsi="Times New Roman" w:hint="eastAsia"/>
          <w:sz w:val="28"/>
          <w:szCs w:val="28"/>
        </w:rPr>
        <w:t>2.8</w:t>
      </w:r>
      <w:r w:rsidRPr="00DD5621">
        <w:rPr>
          <w:rFonts w:ascii="Times New Roman" w:eastAsia="標楷體" w:hAnsi="Times New Roman" w:hint="eastAsia"/>
          <w:sz w:val="28"/>
          <w:szCs w:val="28"/>
        </w:rPr>
        <w:t>％微幅上漲</w:t>
      </w:r>
      <w:r w:rsidRPr="00DD5621">
        <w:rPr>
          <w:rFonts w:ascii="Times New Roman" w:eastAsia="標楷體" w:hAnsi="Times New Roman" w:hint="eastAsia"/>
          <w:sz w:val="28"/>
          <w:szCs w:val="28"/>
        </w:rPr>
        <w:t>0.2</w:t>
      </w:r>
      <w:r w:rsidRPr="00DD5621">
        <w:rPr>
          <w:rFonts w:ascii="Times New Roman" w:eastAsia="標楷體" w:hAnsi="Times New Roman" w:hint="eastAsia"/>
          <w:sz w:val="28"/>
          <w:szCs w:val="28"/>
        </w:rPr>
        <w:t>個百分點。</w:t>
      </w:r>
      <w:r w:rsidRPr="00DD5621">
        <w:rPr>
          <w:rFonts w:ascii="Times New Roman" w:eastAsia="標楷體" w:hAnsi="Times New Roman"/>
          <w:sz w:val="28"/>
          <w:szCs w:val="28"/>
        </w:rPr>
        <w:t>2013</w:t>
      </w:r>
      <w:r w:rsidRPr="00DD5621">
        <w:rPr>
          <w:rFonts w:ascii="Times New Roman" w:eastAsia="標楷體" w:hAnsi="Times New Roman"/>
          <w:sz w:val="28"/>
          <w:szCs w:val="28"/>
        </w:rPr>
        <w:t>年經濟表現一改</w:t>
      </w:r>
      <w:r w:rsidRPr="00DD5621">
        <w:rPr>
          <w:rFonts w:ascii="Times New Roman" w:eastAsia="標楷體" w:hAnsi="Times New Roman"/>
          <w:sz w:val="28"/>
          <w:szCs w:val="28"/>
        </w:rPr>
        <w:t>2012</w:t>
      </w:r>
      <w:r w:rsidRPr="00DD5621">
        <w:rPr>
          <w:rFonts w:ascii="Times New Roman" w:eastAsia="標楷體" w:hAnsi="Times New Roman"/>
          <w:sz w:val="28"/>
          <w:szCs w:val="28"/>
        </w:rPr>
        <w:t>年僅成長</w:t>
      </w:r>
      <w:r w:rsidRPr="00DD5621">
        <w:rPr>
          <w:rFonts w:ascii="Times New Roman" w:eastAsia="標楷體" w:hAnsi="Times New Roman" w:hint="eastAsia"/>
          <w:sz w:val="28"/>
          <w:szCs w:val="28"/>
        </w:rPr>
        <w:t>1.5</w:t>
      </w:r>
      <w:r w:rsidRPr="00DD5621">
        <w:rPr>
          <w:rFonts w:ascii="Times New Roman" w:eastAsia="標楷體" w:hAnsi="Times New Roman"/>
          <w:sz w:val="28"/>
          <w:szCs w:val="28"/>
        </w:rPr>
        <w:t>％，成長達</w:t>
      </w:r>
      <w:r w:rsidRPr="00DD5621">
        <w:rPr>
          <w:rFonts w:ascii="Times New Roman" w:eastAsia="標楷體" w:hAnsi="Times New Roman" w:hint="eastAsia"/>
          <w:sz w:val="28"/>
          <w:szCs w:val="28"/>
        </w:rPr>
        <w:t>2.9</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w:t>
      </w:r>
      <w:r w:rsidRPr="00DD5621">
        <w:rPr>
          <w:rFonts w:ascii="Times New Roman" w:eastAsia="標楷體" w:hAnsi="Times New Roman"/>
          <w:sz w:val="28"/>
          <w:szCs w:val="28"/>
        </w:rPr>
        <w:t>2</w:t>
      </w:r>
      <w:r w:rsidRPr="00DD5621">
        <w:rPr>
          <w:rFonts w:ascii="Times New Roman" w:eastAsia="標楷體" w:hAnsi="Times New Roman" w:hint="eastAsia"/>
          <w:sz w:val="28"/>
          <w:szCs w:val="28"/>
        </w:rPr>
        <w:t>014</w:t>
      </w:r>
      <w:r w:rsidRPr="00DD5621">
        <w:rPr>
          <w:rFonts w:ascii="Times New Roman" w:eastAsia="標楷體" w:hAnsi="Times New Roman" w:hint="eastAsia"/>
          <w:sz w:val="28"/>
          <w:szCs w:val="28"/>
        </w:rPr>
        <w:t>年隨著先進國家進口需求增強、全球經濟成長更趨穩固</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可望進一步帶動出口成長，而強韌的經濟成長動力來源</w:t>
      </w:r>
      <w:proofErr w:type="gramStart"/>
      <w:r w:rsidRPr="00DD5621">
        <w:rPr>
          <w:rFonts w:ascii="Times New Roman" w:eastAsia="標楷體" w:hAnsi="Times New Roman"/>
          <w:sz w:val="28"/>
          <w:szCs w:val="28"/>
        </w:rPr>
        <w:t>—</w:t>
      </w:r>
      <w:proofErr w:type="gramEnd"/>
      <w:r w:rsidRPr="00DD5621">
        <w:rPr>
          <w:rFonts w:ascii="Times New Roman" w:eastAsia="標楷體" w:hAnsi="Times New Roman" w:hint="eastAsia"/>
          <w:sz w:val="28"/>
          <w:szCs w:val="28"/>
        </w:rPr>
        <w:t>內部需求，預期可繼續保持穩健，</w:t>
      </w:r>
      <w:r w:rsidRPr="00DD5621">
        <w:rPr>
          <w:rFonts w:ascii="Times New Roman" w:eastAsia="標楷體" w:hAnsi="Times New Roman"/>
          <w:sz w:val="28"/>
          <w:szCs w:val="28"/>
        </w:rPr>
        <w:t>預估經濟將成長</w:t>
      </w:r>
      <w:r w:rsidRPr="00DD5621">
        <w:rPr>
          <w:rFonts w:ascii="Times New Roman" w:eastAsia="標楷體" w:hAnsi="Times New Roman" w:hint="eastAsia"/>
          <w:sz w:val="28"/>
          <w:szCs w:val="28"/>
        </w:rPr>
        <w:t>3</w:t>
      </w:r>
      <w:r w:rsidRPr="00DD5621">
        <w:rPr>
          <w:rFonts w:ascii="Times New Roman" w:eastAsia="標楷體" w:hAnsi="Times New Roman"/>
          <w:sz w:val="28"/>
          <w:szCs w:val="28"/>
        </w:rPr>
        <w:t>％至</w:t>
      </w:r>
      <w:r w:rsidRPr="00DD5621">
        <w:rPr>
          <w:rFonts w:ascii="Times New Roman" w:eastAsia="標楷體" w:hAnsi="Times New Roman"/>
          <w:sz w:val="28"/>
          <w:szCs w:val="28"/>
        </w:rPr>
        <w:t>4</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之間</w:t>
      </w:r>
      <w:r w:rsidRPr="00DD5621">
        <w:rPr>
          <w:rFonts w:ascii="Times New Roman" w:eastAsia="標楷體" w:hAnsi="Times New Roman"/>
          <w:sz w:val="28"/>
          <w:szCs w:val="28"/>
        </w:rPr>
        <w:t>。</w:t>
      </w:r>
    </w:p>
    <w:p w:rsidR="00F55B87" w:rsidRDefault="00E5671A" w:rsidP="00F55B87">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sz w:val="28"/>
          <w:szCs w:val="28"/>
        </w:rPr>
        <w:t>整體製造業的工業生產指數</w:t>
      </w:r>
      <w:r w:rsidRPr="00DD5621">
        <w:rPr>
          <w:rFonts w:ascii="Times New Roman" w:eastAsia="標楷體" w:hAnsi="Times New Roman"/>
          <w:sz w:val="28"/>
          <w:szCs w:val="28"/>
        </w:rPr>
        <w:t>2013</w:t>
      </w:r>
      <w:r w:rsidRPr="00DD5621">
        <w:rPr>
          <w:rFonts w:ascii="Times New Roman" w:eastAsia="標楷體" w:hAnsi="Times New Roman"/>
          <w:sz w:val="28"/>
          <w:szCs w:val="28"/>
        </w:rPr>
        <w:t>年第</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季</w:t>
      </w:r>
      <w:r w:rsidRPr="00DD5621">
        <w:rPr>
          <w:rFonts w:ascii="Times New Roman" w:eastAsia="標楷體" w:hAnsi="Times New Roman" w:hint="eastAsia"/>
          <w:sz w:val="28"/>
          <w:szCs w:val="28"/>
        </w:rPr>
        <w:t>較上年</w:t>
      </w:r>
      <w:r w:rsidRPr="00DD5621">
        <w:rPr>
          <w:rFonts w:ascii="Times New Roman" w:eastAsia="標楷體" w:hAnsi="Times New Roman"/>
          <w:sz w:val="28"/>
          <w:szCs w:val="28"/>
        </w:rPr>
        <w:t>同季</w:t>
      </w:r>
      <w:r w:rsidRPr="00DD5621">
        <w:rPr>
          <w:rFonts w:ascii="Times New Roman" w:eastAsia="標楷體" w:hAnsi="Times New Roman" w:hint="eastAsia"/>
          <w:sz w:val="28"/>
          <w:szCs w:val="28"/>
        </w:rPr>
        <w:t>上升</w:t>
      </w:r>
      <w:r w:rsidRPr="00DD5621">
        <w:rPr>
          <w:rFonts w:ascii="Times New Roman" w:eastAsia="標楷體" w:hAnsi="Times New Roman" w:hint="eastAsia"/>
          <w:sz w:val="28"/>
          <w:szCs w:val="28"/>
        </w:rPr>
        <w:t>0</w:t>
      </w:r>
      <w:r w:rsidRPr="00DD5621">
        <w:rPr>
          <w:rFonts w:ascii="Times New Roman" w:eastAsia="標楷體" w:hAnsi="Times New Roman"/>
          <w:sz w:val="28"/>
          <w:szCs w:val="28"/>
        </w:rPr>
        <w:t>.</w:t>
      </w:r>
      <w:r w:rsidRPr="00DD5621">
        <w:rPr>
          <w:rFonts w:ascii="Times New Roman" w:eastAsia="標楷體" w:hAnsi="Times New Roman" w:hint="eastAsia"/>
          <w:sz w:val="28"/>
          <w:szCs w:val="28"/>
        </w:rPr>
        <w:t>5</w:t>
      </w:r>
      <w:r w:rsidRPr="00DD5621">
        <w:rPr>
          <w:rFonts w:ascii="Times New Roman" w:eastAsia="標楷體" w:hAnsi="Times New Roman"/>
          <w:sz w:val="28"/>
          <w:szCs w:val="28"/>
        </w:rPr>
        <w:t>％，生產者價格指數</w:t>
      </w:r>
      <w:r w:rsidRPr="00DD5621">
        <w:rPr>
          <w:rFonts w:ascii="Times New Roman" w:eastAsia="標楷體" w:hAnsi="Times New Roman" w:hint="eastAsia"/>
          <w:sz w:val="28"/>
          <w:szCs w:val="28"/>
        </w:rPr>
        <w:t>則</w:t>
      </w:r>
      <w:r w:rsidRPr="00DD5621">
        <w:rPr>
          <w:rFonts w:ascii="Times New Roman" w:eastAsia="標楷體" w:hAnsi="Times New Roman"/>
          <w:sz w:val="28"/>
          <w:szCs w:val="28"/>
        </w:rPr>
        <w:t>下跌</w:t>
      </w:r>
      <w:r w:rsidRPr="00DD5621">
        <w:rPr>
          <w:rFonts w:ascii="Times New Roman" w:eastAsia="標楷體" w:hAnsi="Times New Roman" w:hint="eastAsia"/>
          <w:sz w:val="28"/>
          <w:szCs w:val="28"/>
        </w:rPr>
        <w:t>5.5</w:t>
      </w:r>
      <w:r w:rsidRPr="00DD5621">
        <w:rPr>
          <w:rFonts w:ascii="Times New Roman" w:eastAsia="標楷體" w:hAnsi="Times New Roman"/>
          <w:sz w:val="28"/>
          <w:szCs w:val="28"/>
        </w:rPr>
        <w:t>％。</w:t>
      </w:r>
      <w:r w:rsidRPr="00DD5621">
        <w:rPr>
          <w:rFonts w:ascii="Times New Roman" w:eastAsia="標楷體" w:hAnsi="Times New Roman"/>
          <w:sz w:val="28"/>
          <w:szCs w:val="28"/>
        </w:rPr>
        <w:t>201</w:t>
      </w:r>
      <w:r w:rsidRPr="00DD5621">
        <w:rPr>
          <w:rFonts w:ascii="Times New Roman" w:eastAsia="標楷體" w:hAnsi="Times New Roman" w:hint="eastAsia"/>
          <w:sz w:val="28"/>
          <w:szCs w:val="28"/>
        </w:rPr>
        <w:t>4</w:t>
      </w:r>
      <w:r w:rsidRPr="00DD5621">
        <w:rPr>
          <w:rFonts w:ascii="Times New Roman" w:eastAsia="標楷體" w:hAnsi="Times New Roman"/>
          <w:sz w:val="28"/>
          <w:szCs w:val="28"/>
        </w:rPr>
        <w:t>年</w:t>
      </w:r>
      <w:r w:rsidRPr="00DD5621">
        <w:rPr>
          <w:rFonts w:ascii="Times New Roman" w:eastAsia="標楷體" w:hAnsi="Times New Roman" w:hint="eastAsia"/>
          <w:sz w:val="28"/>
          <w:szCs w:val="28"/>
        </w:rPr>
        <w:t>1</w:t>
      </w:r>
      <w:r w:rsidRPr="00DD5621">
        <w:rPr>
          <w:rFonts w:ascii="Times New Roman" w:eastAsia="標楷體" w:hAnsi="Times New Roman"/>
          <w:sz w:val="28"/>
          <w:szCs w:val="28"/>
        </w:rPr>
        <w:t>月出口</w:t>
      </w:r>
      <w:r w:rsidRPr="00DD5621">
        <w:rPr>
          <w:rFonts w:ascii="Times New Roman" w:eastAsia="標楷體" w:hAnsi="Times New Roman" w:hint="eastAsia"/>
          <w:sz w:val="28"/>
          <w:szCs w:val="28"/>
        </w:rPr>
        <w:t>及進口分別較上</w:t>
      </w:r>
      <w:r w:rsidRPr="00DD5621">
        <w:rPr>
          <w:rFonts w:ascii="Times New Roman" w:eastAsia="標楷體" w:hAnsi="Times New Roman"/>
          <w:sz w:val="28"/>
          <w:szCs w:val="28"/>
        </w:rPr>
        <w:t>年同期</w:t>
      </w:r>
      <w:r w:rsidRPr="00DD5621">
        <w:rPr>
          <w:rFonts w:ascii="Times New Roman" w:eastAsia="標楷體" w:hAnsi="Times New Roman" w:hint="eastAsia"/>
          <w:sz w:val="28"/>
          <w:szCs w:val="28"/>
        </w:rPr>
        <w:t>衰退</w:t>
      </w:r>
      <w:r w:rsidRPr="00DD5621">
        <w:rPr>
          <w:rFonts w:ascii="Times New Roman" w:eastAsia="標楷體" w:hAnsi="Times New Roman" w:hint="eastAsia"/>
          <w:sz w:val="28"/>
          <w:szCs w:val="28"/>
        </w:rPr>
        <w:t>0.4%</w:t>
      </w:r>
      <w:r w:rsidRPr="00DD5621">
        <w:rPr>
          <w:rFonts w:ascii="Times New Roman" w:eastAsia="標楷體" w:hAnsi="Times New Roman" w:hint="eastAsia"/>
          <w:sz w:val="28"/>
          <w:szCs w:val="28"/>
        </w:rPr>
        <w:t>及</w:t>
      </w:r>
      <w:r w:rsidRPr="00DD5621">
        <w:rPr>
          <w:rFonts w:ascii="Times New Roman" w:eastAsia="標楷體" w:hAnsi="Times New Roman" w:hint="eastAsia"/>
          <w:sz w:val="28"/>
          <w:szCs w:val="28"/>
        </w:rPr>
        <w:t>2.7</w:t>
      </w:r>
      <w:r w:rsidRPr="00DD5621">
        <w:rPr>
          <w:rFonts w:ascii="Times New Roman" w:eastAsia="標楷體" w:hAnsi="Times New Roman"/>
          <w:sz w:val="28"/>
          <w:szCs w:val="28"/>
        </w:rPr>
        <w:t>％，貿易入超</w:t>
      </w:r>
      <w:r w:rsidRPr="00DD5621">
        <w:rPr>
          <w:rFonts w:ascii="Times New Roman" w:eastAsia="標楷體" w:hAnsi="Times New Roman" w:hint="eastAsia"/>
          <w:sz w:val="28"/>
          <w:szCs w:val="28"/>
        </w:rPr>
        <w:t>199</w:t>
      </w:r>
      <w:r w:rsidRPr="00DD5621">
        <w:rPr>
          <w:rFonts w:ascii="Times New Roman" w:eastAsia="標楷體" w:hAnsi="Times New Roman"/>
          <w:sz w:val="28"/>
          <w:szCs w:val="28"/>
        </w:rPr>
        <w:t>億港元</w:t>
      </w:r>
      <w:r w:rsidRPr="00DD5621">
        <w:rPr>
          <w:rFonts w:ascii="Times New Roman" w:eastAsia="標楷體" w:hAnsi="Times New Roman" w:hint="eastAsia"/>
          <w:sz w:val="28"/>
          <w:szCs w:val="28"/>
        </w:rPr>
        <w:t>。</w:t>
      </w:r>
      <w:r w:rsidRPr="00DD5621">
        <w:rPr>
          <w:rFonts w:ascii="Times New Roman" w:eastAsia="標楷體" w:hAnsi="Times New Roman" w:hint="eastAsia"/>
          <w:sz w:val="28"/>
          <w:szCs w:val="28"/>
        </w:rPr>
        <w:t>2014</w:t>
      </w:r>
      <w:r w:rsidRPr="00DD5621">
        <w:rPr>
          <w:rFonts w:ascii="Times New Roman" w:eastAsia="標楷體" w:hAnsi="Times New Roman" w:hint="eastAsia"/>
          <w:sz w:val="28"/>
          <w:szCs w:val="28"/>
        </w:rPr>
        <w:t>年</w:t>
      </w:r>
      <w:r w:rsidRPr="00DD5621">
        <w:rPr>
          <w:rFonts w:ascii="Times New Roman" w:eastAsia="標楷體" w:hAnsi="Times New Roman" w:hint="eastAsia"/>
          <w:sz w:val="28"/>
          <w:szCs w:val="28"/>
        </w:rPr>
        <w:t>2</w:t>
      </w:r>
      <w:r w:rsidRPr="00DD5621">
        <w:rPr>
          <w:rFonts w:ascii="Times New Roman" w:eastAsia="標楷體" w:hAnsi="Times New Roman" w:hint="eastAsia"/>
          <w:sz w:val="28"/>
          <w:szCs w:val="28"/>
        </w:rPr>
        <w:t>月</w:t>
      </w:r>
      <w:r w:rsidRPr="00DD5621">
        <w:rPr>
          <w:rFonts w:ascii="Times New Roman" w:eastAsia="標楷體" w:hAnsi="Times New Roman"/>
          <w:sz w:val="28"/>
          <w:szCs w:val="28"/>
        </w:rPr>
        <w:t>份消費者物價上漲</w:t>
      </w:r>
      <w:r w:rsidRPr="00DD5621">
        <w:rPr>
          <w:rFonts w:ascii="Times New Roman" w:eastAsia="標楷體" w:hAnsi="Times New Roman" w:hint="eastAsia"/>
          <w:sz w:val="28"/>
          <w:szCs w:val="28"/>
        </w:rPr>
        <w:t>3.9</w:t>
      </w:r>
      <w:r w:rsidRPr="00DD5621">
        <w:rPr>
          <w:rFonts w:ascii="Times New Roman" w:eastAsia="標楷體" w:hAnsi="Times New Roman"/>
          <w:sz w:val="28"/>
          <w:szCs w:val="28"/>
        </w:rPr>
        <w:t>％；失業率</w:t>
      </w:r>
      <w:r w:rsidRPr="00DD5621">
        <w:rPr>
          <w:rFonts w:ascii="Times New Roman" w:eastAsia="標楷體" w:hAnsi="Times New Roman" w:hint="eastAsia"/>
          <w:sz w:val="28"/>
          <w:szCs w:val="28"/>
        </w:rPr>
        <w:t>與</w:t>
      </w:r>
      <w:r w:rsidRPr="00DD5621">
        <w:rPr>
          <w:rFonts w:ascii="Times New Roman" w:eastAsia="標楷體" w:hAnsi="Times New Roman" w:hint="eastAsia"/>
          <w:sz w:val="28"/>
          <w:szCs w:val="28"/>
        </w:rPr>
        <w:t>1</w:t>
      </w:r>
      <w:r w:rsidRPr="00DD5621">
        <w:rPr>
          <w:rFonts w:ascii="Times New Roman" w:eastAsia="標楷體" w:hAnsi="Times New Roman" w:hint="eastAsia"/>
          <w:sz w:val="28"/>
          <w:szCs w:val="28"/>
        </w:rPr>
        <w:t>月份持平為</w:t>
      </w:r>
      <w:r w:rsidRPr="00DD5621">
        <w:rPr>
          <w:rFonts w:ascii="Times New Roman" w:eastAsia="標楷體" w:hAnsi="Times New Roman"/>
          <w:sz w:val="28"/>
          <w:szCs w:val="28"/>
        </w:rPr>
        <w:t>3.</w:t>
      </w:r>
      <w:r w:rsidRPr="00DD5621">
        <w:rPr>
          <w:rFonts w:ascii="Times New Roman" w:eastAsia="標楷體" w:hAnsi="Times New Roman" w:hint="eastAsia"/>
          <w:sz w:val="28"/>
          <w:szCs w:val="28"/>
        </w:rPr>
        <w:t>1</w:t>
      </w:r>
      <w:r w:rsidRPr="00DD5621">
        <w:rPr>
          <w:rFonts w:ascii="Times New Roman" w:eastAsia="標楷體" w:hAnsi="Times New Roman"/>
          <w:sz w:val="28"/>
          <w:szCs w:val="28"/>
        </w:rPr>
        <w:t>％。</w:t>
      </w:r>
    </w:p>
    <w:p w:rsidR="00F55B87" w:rsidRDefault="00E5671A" w:rsidP="00F55B87">
      <w:pPr>
        <w:pStyle w:val="afffff"/>
        <w:numPr>
          <w:ilvl w:val="0"/>
          <w:numId w:val="41"/>
        </w:numPr>
        <w:snapToGrid w:val="0"/>
        <w:spacing w:before="180" w:line="300" w:lineRule="auto"/>
        <w:ind w:leftChars="0" w:left="709" w:right="-227" w:firstLineChars="0" w:hanging="567"/>
        <w:rPr>
          <w:rFonts w:ascii="Times New Roman" w:eastAsia="標楷體" w:hAnsi="Times New Roman"/>
          <w:sz w:val="28"/>
          <w:szCs w:val="28"/>
        </w:rPr>
      </w:pPr>
      <w:r w:rsidRPr="00DD5621">
        <w:rPr>
          <w:rFonts w:ascii="Times New Roman" w:eastAsia="標楷體" w:hAnsi="Times New Roman" w:hint="eastAsia"/>
          <w:sz w:val="28"/>
          <w:szCs w:val="28"/>
        </w:rPr>
        <w:t>2014</w:t>
      </w:r>
      <w:r w:rsidRPr="00DD5621">
        <w:rPr>
          <w:rFonts w:ascii="Times New Roman" w:eastAsia="標楷體" w:hAnsi="Times New Roman"/>
          <w:sz w:val="28"/>
          <w:szCs w:val="28"/>
        </w:rPr>
        <w:t>年</w:t>
      </w:r>
      <w:r w:rsidRPr="00DD5621">
        <w:rPr>
          <w:rFonts w:ascii="Times New Roman" w:eastAsia="標楷體" w:hAnsi="Times New Roman" w:hint="eastAsia"/>
          <w:sz w:val="28"/>
          <w:szCs w:val="28"/>
        </w:rPr>
        <w:t>1</w:t>
      </w:r>
      <w:r w:rsidRPr="00DD5621">
        <w:rPr>
          <w:rFonts w:ascii="Times New Roman" w:eastAsia="標楷體" w:hAnsi="Times New Roman"/>
          <w:sz w:val="28"/>
          <w:szCs w:val="28"/>
        </w:rPr>
        <w:t>月零售業總銷貨金額為</w:t>
      </w:r>
      <w:r w:rsidRPr="00DD5621">
        <w:rPr>
          <w:rFonts w:ascii="Times New Roman" w:eastAsia="標楷體" w:hAnsi="Times New Roman" w:hint="eastAsia"/>
          <w:sz w:val="28"/>
          <w:szCs w:val="28"/>
        </w:rPr>
        <w:t>546</w:t>
      </w:r>
      <w:r w:rsidRPr="00DD5621">
        <w:rPr>
          <w:rFonts w:ascii="Times New Roman" w:eastAsia="標楷體" w:hAnsi="Times New Roman"/>
          <w:sz w:val="28"/>
          <w:szCs w:val="28"/>
        </w:rPr>
        <w:t>億港元，較</w:t>
      </w:r>
      <w:r w:rsidRPr="00DD5621">
        <w:rPr>
          <w:rFonts w:ascii="Times New Roman" w:eastAsia="標楷體" w:hAnsi="Times New Roman" w:hint="eastAsia"/>
          <w:sz w:val="28"/>
          <w:szCs w:val="28"/>
        </w:rPr>
        <w:t>上</w:t>
      </w:r>
      <w:r w:rsidRPr="00DD5621">
        <w:rPr>
          <w:rFonts w:ascii="Times New Roman" w:eastAsia="標楷體" w:hAnsi="Times New Roman"/>
          <w:sz w:val="28"/>
          <w:szCs w:val="28"/>
        </w:rPr>
        <w:t>年同月</w:t>
      </w:r>
      <w:r w:rsidRPr="00DD5621">
        <w:rPr>
          <w:rFonts w:ascii="Times New Roman" w:eastAsia="標楷體" w:hAnsi="Times New Roman" w:hint="eastAsia"/>
          <w:sz w:val="28"/>
          <w:szCs w:val="28"/>
        </w:rPr>
        <w:t>增加</w:t>
      </w:r>
      <w:r w:rsidRPr="00DD5621">
        <w:rPr>
          <w:rFonts w:ascii="Times New Roman" w:eastAsia="標楷體" w:hAnsi="Times New Roman" w:hint="eastAsia"/>
          <w:sz w:val="28"/>
          <w:szCs w:val="28"/>
        </w:rPr>
        <w:t>14.5</w:t>
      </w:r>
      <w:r w:rsidRPr="00DD5621">
        <w:rPr>
          <w:rFonts w:ascii="Times New Roman" w:eastAsia="標楷體" w:hAnsi="Times New Roman"/>
          <w:sz w:val="28"/>
          <w:szCs w:val="28"/>
        </w:rPr>
        <w:t>％，總銷貨數量亦</w:t>
      </w:r>
      <w:r w:rsidRPr="00DD5621">
        <w:rPr>
          <w:rFonts w:ascii="Times New Roman" w:eastAsia="標楷體" w:hAnsi="Times New Roman" w:hint="eastAsia"/>
          <w:sz w:val="28"/>
          <w:szCs w:val="28"/>
        </w:rPr>
        <w:t>增加</w:t>
      </w:r>
      <w:r w:rsidRPr="00DD5621">
        <w:rPr>
          <w:rFonts w:ascii="Times New Roman" w:eastAsia="標楷體" w:hAnsi="Times New Roman" w:hint="eastAsia"/>
          <w:sz w:val="28"/>
          <w:szCs w:val="28"/>
        </w:rPr>
        <w:t>16.8</w:t>
      </w:r>
      <w:r w:rsidRPr="00DD5621">
        <w:rPr>
          <w:rFonts w:ascii="Times New Roman" w:eastAsia="標楷體" w:hAnsi="Times New Roman"/>
          <w:sz w:val="28"/>
          <w:szCs w:val="28"/>
        </w:rPr>
        <w:t>％。按商店主要類別分析，以</w:t>
      </w:r>
      <w:r w:rsidRPr="00DD5621">
        <w:rPr>
          <w:rFonts w:ascii="Times New Roman" w:eastAsia="標楷體" w:hAnsi="Times New Roman" w:hint="eastAsia"/>
          <w:sz w:val="28"/>
          <w:szCs w:val="28"/>
        </w:rPr>
        <w:t>雜項耐用消費品</w:t>
      </w:r>
      <w:r w:rsidRPr="00DD5621">
        <w:rPr>
          <w:rFonts w:ascii="Times New Roman" w:eastAsia="標楷體" w:hAnsi="Times New Roman"/>
          <w:sz w:val="28"/>
          <w:szCs w:val="28"/>
        </w:rPr>
        <w:t>的銷貨數量增加</w:t>
      </w:r>
      <w:r w:rsidRPr="00DD5621">
        <w:rPr>
          <w:rFonts w:ascii="Times New Roman" w:eastAsia="標楷體" w:hAnsi="Times New Roman" w:hint="eastAsia"/>
          <w:sz w:val="28"/>
          <w:szCs w:val="28"/>
        </w:rPr>
        <w:t>90.5</w:t>
      </w:r>
      <w:r w:rsidRPr="00DD5621">
        <w:rPr>
          <w:rFonts w:ascii="Times New Roman" w:eastAsia="標楷體" w:hAnsi="Times New Roman"/>
          <w:sz w:val="28"/>
          <w:szCs w:val="28"/>
        </w:rPr>
        <w:t>％最多。</w:t>
      </w:r>
    </w:p>
    <w:p w:rsidR="006D4ECC" w:rsidRPr="00F55B87" w:rsidRDefault="00F55B87" w:rsidP="00F55B87">
      <w:pPr>
        <w:widowControl/>
        <w:rPr>
          <w:rFonts w:eastAsia="標楷體"/>
          <w:sz w:val="28"/>
          <w:szCs w:val="28"/>
        </w:rPr>
      </w:pPr>
      <w:r>
        <w:rPr>
          <w:rFonts w:eastAsia="標楷體"/>
          <w:sz w:val="28"/>
          <w:szCs w:val="28"/>
        </w:rPr>
        <w:br w:type="page"/>
      </w:r>
    </w:p>
    <w:p w:rsidR="006D4ECC" w:rsidRPr="00A425B0" w:rsidRDefault="006D4ECC" w:rsidP="006D4ECC">
      <w:pPr>
        <w:pStyle w:val="t-5"/>
        <w:spacing w:before="0"/>
        <w:ind w:leftChars="0" w:left="0" w:firstLineChars="0" w:firstLine="0"/>
        <w:jc w:val="center"/>
        <w:rPr>
          <w:b/>
          <w:color w:val="auto"/>
          <w:szCs w:val="32"/>
          <w:lang w:val="zh-TW"/>
        </w:rPr>
      </w:pPr>
      <w:r w:rsidRPr="00A425B0">
        <w:rPr>
          <w:b/>
          <w:color w:val="auto"/>
          <w:szCs w:val="32"/>
          <w:lang w:val="zh-TW"/>
        </w:rPr>
        <w:lastRenderedPageBreak/>
        <w:t>表</w:t>
      </w:r>
      <w:r w:rsidRPr="00A425B0">
        <w:rPr>
          <w:b/>
          <w:color w:val="auto"/>
          <w:szCs w:val="32"/>
          <w:lang w:val="zh-TW"/>
        </w:rPr>
        <w:t xml:space="preserve">1-3-4   </w:t>
      </w:r>
      <w:r w:rsidRPr="00A425B0">
        <w:rPr>
          <w:b/>
          <w:color w:val="auto"/>
          <w:szCs w:val="32"/>
          <w:lang w:val="zh-TW"/>
        </w:rPr>
        <w:t>香港重要經濟指標</w:t>
      </w:r>
    </w:p>
    <w:p w:rsidR="006D4ECC" w:rsidRPr="00A425B0" w:rsidRDefault="006D4ECC" w:rsidP="006D4ECC">
      <w:pPr>
        <w:snapToGrid w:val="0"/>
        <w:spacing w:beforeLines="50" w:before="180"/>
        <w:jc w:val="right"/>
        <w:rPr>
          <w:rFonts w:eastAsia="標楷體"/>
          <w:bCs/>
          <w:szCs w:val="28"/>
        </w:rPr>
      </w:pP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 w:val="28"/>
          <w:szCs w:val="32"/>
          <w:lang w:val="zh-TW"/>
        </w:rPr>
        <w:t xml:space="preserve">  </w:t>
      </w:r>
      <w:r w:rsidRPr="00A425B0">
        <w:rPr>
          <w:rFonts w:eastAsia="標楷體"/>
          <w:bCs/>
          <w:szCs w:val="28"/>
          <w:lang w:val="zh-TW"/>
        </w:rPr>
        <w:t>單位：</w:t>
      </w:r>
      <w:r w:rsidRPr="00A425B0">
        <w:rPr>
          <w:rFonts w:eastAsia="標楷體"/>
          <w:bCs/>
          <w:szCs w:val="28"/>
          <w:lang w:val="zh-TW"/>
        </w:rPr>
        <w:t>10</w:t>
      </w:r>
      <w:r w:rsidRPr="00A425B0">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F55B87" w:rsidRPr="00A425B0" w:rsidTr="00BC73D5">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年</w:t>
            </w:r>
            <w:r w:rsidRPr="00A425B0">
              <w:rPr>
                <w:rFonts w:eastAsia="標楷體"/>
                <w:bCs/>
                <w:sz w:val="22"/>
                <w:szCs w:val="22"/>
              </w:rPr>
              <w:t>(</w:t>
            </w:r>
            <w:r w:rsidRPr="00A425B0">
              <w:rPr>
                <w:rFonts w:eastAsia="標楷體"/>
                <w:bCs/>
                <w:sz w:val="22"/>
                <w:szCs w:val="22"/>
                <w:lang w:val="zh-TW"/>
              </w:rPr>
              <w:t>月</w:t>
            </w:r>
            <w:r w:rsidRPr="00A425B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實質</w:t>
            </w:r>
          </w:p>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工業</w:t>
            </w:r>
          </w:p>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0"/>
              </w:rPr>
            </w:pPr>
            <w:r w:rsidRPr="00A425B0">
              <w:rPr>
                <w:rFonts w:eastAsia="標楷體"/>
                <w:bCs/>
                <w:sz w:val="22"/>
                <w:szCs w:val="20"/>
              </w:rPr>
              <w:t>貿</w:t>
            </w:r>
            <w:r w:rsidRPr="00A425B0">
              <w:rPr>
                <w:rFonts w:eastAsia="標楷體"/>
                <w:bCs/>
                <w:sz w:val="22"/>
                <w:szCs w:val="20"/>
              </w:rPr>
              <w:t xml:space="preserve">    </w:t>
            </w:r>
            <w:r w:rsidRPr="00A425B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lang w:val="zh-TW"/>
              </w:rPr>
            </w:pPr>
            <w:r w:rsidRPr="00A425B0">
              <w:rPr>
                <w:rFonts w:eastAsia="標楷體"/>
                <w:bCs/>
                <w:sz w:val="22"/>
                <w:szCs w:val="22"/>
                <w:lang w:val="zh-TW"/>
              </w:rPr>
              <w:t>消費者</w:t>
            </w:r>
          </w:p>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lang w:val="zh-TW"/>
              </w:rPr>
              <w:t>失業率</w:t>
            </w:r>
          </w:p>
        </w:tc>
      </w:tr>
      <w:tr w:rsidR="00F55B87" w:rsidRPr="00A425B0" w:rsidTr="00BC73D5">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autoSpaceDE w:val="0"/>
              <w:autoSpaceDN w:val="0"/>
              <w:adjustRightInd w:val="0"/>
              <w:snapToGrid w:val="0"/>
              <w:spacing w:line="380" w:lineRule="exact"/>
              <w:jc w:val="center"/>
              <w:rPr>
                <w:rFonts w:eastAsia="標楷體"/>
                <w:bCs/>
                <w:sz w:val="22"/>
              </w:rPr>
            </w:pPr>
            <w:r w:rsidRPr="00A425B0">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55B87" w:rsidRPr="00A425B0" w:rsidRDefault="00F55B87" w:rsidP="00BC73D5">
            <w:pPr>
              <w:widowControl/>
              <w:spacing w:line="380" w:lineRule="exact"/>
              <w:rPr>
                <w:rFonts w:eastAsia="標楷體"/>
                <w:bCs/>
                <w:sz w:val="22"/>
                <w:szCs w:val="22"/>
              </w:rPr>
            </w:pPr>
          </w:p>
        </w:tc>
      </w:tr>
      <w:tr w:rsidR="00F55B87" w:rsidRPr="00A425B0" w:rsidTr="00BC73D5">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55B87" w:rsidRPr="00A425B0" w:rsidRDefault="00F55B87" w:rsidP="00BC73D5">
            <w:pPr>
              <w:autoSpaceDE w:val="0"/>
              <w:autoSpaceDN w:val="0"/>
              <w:adjustRightInd w:val="0"/>
              <w:snapToGrid w:val="0"/>
              <w:spacing w:line="380" w:lineRule="exact"/>
              <w:jc w:val="center"/>
              <w:rPr>
                <w:rFonts w:eastAsia="標楷體"/>
                <w:bCs/>
                <w:sz w:val="22"/>
                <w:szCs w:val="22"/>
              </w:rPr>
            </w:pPr>
            <w:r w:rsidRPr="00A425B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55B87" w:rsidRPr="00A425B0" w:rsidRDefault="00F55B87" w:rsidP="00BC73D5">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55B87" w:rsidRPr="00A425B0" w:rsidRDefault="00F55B87" w:rsidP="00BC73D5">
            <w:pPr>
              <w:widowControl/>
              <w:spacing w:line="380" w:lineRule="exact"/>
              <w:rPr>
                <w:rFonts w:eastAsia="標楷體"/>
                <w:bCs/>
                <w:sz w:val="22"/>
                <w:szCs w:val="22"/>
              </w:rPr>
            </w:pPr>
          </w:p>
        </w:tc>
      </w:tr>
      <w:tr w:rsidR="003A6A0D" w:rsidRPr="00A425B0" w:rsidTr="00BC73D5">
        <w:trPr>
          <w:cantSplit/>
        </w:trPr>
        <w:tc>
          <w:tcPr>
            <w:tcW w:w="1288" w:type="dxa"/>
            <w:tcBorders>
              <w:top w:val="nil"/>
              <w:left w:val="nil"/>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2009</w:t>
            </w:r>
            <w:r w:rsidRPr="00DD5621">
              <w:rPr>
                <w:rFonts w:eastAsia="標楷體"/>
                <w:bCs/>
                <w:sz w:val="22"/>
              </w:rPr>
              <w:t>年</w:t>
            </w:r>
          </w:p>
        </w:tc>
        <w:tc>
          <w:tcPr>
            <w:tcW w:w="1008"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-2.5</w:t>
            </w:r>
          </w:p>
        </w:tc>
        <w:tc>
          <w:tcPr>
            <w:tcW w:w="938"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-8.3</w:t>
            </w:r>
          </w:p>
        </w:tc>
        <w:tc>
          <w:tcPr>
            <w:tcW w:w="746"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2,469.1</w:t>
            </w:r>
          </w:p>
        </w:tc>
        <w:tc>
          <w:tcPr>
            <w:tcW w:w="78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-12.6</w:t>
            </w:r>
          </w:p>
        </w:tc>
        <w:tc>
          <w:tcPr>
            <w:tcW w:w="853"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2,692.4</w:t>
            </w:r>
          </w:p>
        </w:tc>
        <w:tc>
          <w:tcPr>
            <w:tcW w:w="78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-11.0</w:t>
            </w:r>
          </w:p>
        </w:tc>
        <w:tc>
          <w:tcPr>
            <w:tcW w:w="910"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-223.3</w:t>
            </w:r>
          </w:p>
        </w:tc>
        <w:tc>
          <w:tcPr>
            <w:tcW w:w="85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0.5</w:t>
            </w:r>
          </w:p>
        </w:tc>
        <w:tc>
          <w:tcPr>
            <w:tcW w:w="835" w:type="dxa"/>
            <w:tcBorders>
              <w:top w:val="nil"/>
              <w:left w:val="single" w:sz="6" w:space="0" w:color="auto"/>
              <w:bottom w:val="nil"/>
              <w:right w:val="nil"/>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5.2</w:t>
            </w:r>
          </w:p>
        </w:tc>
      </w:tr>
      <w:tr w:rsidR="003A6A0D" w:rsidRPr="00A425B0" w:rsidTr="00BC73D5">
        <w:trPr>
          <w:cantSplit/>
        </w:trPr>
        <w:tc>
          <w:tcPr>
            <w:tcW w:w="1288" w:type="dxa"/>
            <w:tcBorders>
              <w:top w:val="nil"/>
              <w:left w:val="nil"/>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2010</w:t>
            </w:r>
            <w:r w:rsidRPr="00DD5621">
              <w:rPr>
                <w:rFonts w:eastAsia="標楷體"/>
                <w:bCs/>
                <w:sz w:val="22"/>
              </w:rPr>
              <w:t>年</w:t>
            </w:r>
          </w:p>
        </w:tc>
        <w:tc>
          <w:tcPr>
            <w:tcW w:w="1008"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6.8</w:t>
            </w:r>
          </w:p>
        </w:tc>
        <w:tc>
          <w:tcPr>
            <w:tcW w:w="938"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3.5</w:t>
            </w:r>
          </w:p>
        </w:tc>
        <w:tc>
          <w:tcPr>
            <w:tcW w:w="746"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3,031.0</w:t>
            </w:r>
          </w:p>
        </w:tc>
        <w:tc>
          <w:tcPr>
            <w:tcW w:w="78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22.8</w:t>
            </w:r>
          </w:p>
        </w:tc>
        <w:tc>
          <w:tcPr>
            <w:tcW w:w="853"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3,364.8</w:t>
            </w:r>
          </w:p>
        </w:tc>
        <w:tc>
          <w:tcPr>
            <w:tcW w:w="78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25.0</w:t>
            </w:r>
          </w:p>
        </w:tc>
        <w:tc>
          <w:tcPr>
            <w:tcW w:w="910"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-333.8</w:t>
            </w:r>
          </w:p>
        </w:tc>
        <w:tc>
          <w:tcPr>
            <w:tcW w:w="85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2.4</w:t>
            </w:r>
          </w:p>
        </w:tc>
        <w:tc>
          <w:tcPr>
            <w:tcW w:w="835" w:type="dxa"/>
            <w:tcBorders>
              <w:top w:val="nil"/>
              <w:left w:val="single" w:sz="6" w:space="0" w:color="auto"/>
              <w:bottom w:val="nil"/>
              <w:right w:val="nil"/>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4.4</w:t>
            </w:r>
          </w:p>
        </w:tc>
      </w:tr>
      <w:tr w:rsidR="003A6A0D" w:rsidRPr="00A425B0" w:rsidTr="00BC73D5">
        <w:trPr>
          <w:cantSplit/>
        </w:trPr>
        <w:tc>
          <w:tcPr>
            <w:tcW w:w="1288" w:type="dxa"/>
            <w:tcBorders>
              <w:top w:val="nil"/>
              <w:left w:val="nil"/>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2011</w:t>
            </w:r>
            <w:r w:rsidRPr="00DD5621">
              <w:rPr>
                <w:rFonts w:eastAsia="標楷體"/>
                <w:bCs/>
                <w:sz w:val="22"/>
              </w:rPr>
              <w:t>年</w:t>
            </w:r>
          </w:p>
        </w:tc>
        <w:tc>
          <w:tcPr>
            <w:tcW w:w="1008"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4.9</w:t>
            </w:r>
          </w:p>
        </w:tc>
        <w:tc>
          <w:tcPr>
            <w:tcW w:w="938"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0.7</w:t>
            </w:r>
          </w:p>
        </w:tc>
        <w:tc>
          <w:tcPr>
            <w:tcW w:w="746"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3,337.3</w:t>
            </w:r>
          </w:p>
        </w:tc>
        <w:tc>
          <w:tcPr>
            <w:tcW w:w="78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10.1</w:t>
            </w:r>
          </w:p>
        </w:tc>
        <w:tc>
          <w:tcPr>
            <w:tcW w:w="853"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3,764.6</w:t>
            </w:r>
          </w:p>
        </w:tc>
        <w:tc>
          <w:tcPr>
            <w:tcW w:w="78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11.9</w:t>
            </w:r>
          </w:p>
        </w:tc>
        <w:tc>
          <w:tcPr>
            <w:tcW w:w="910"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-427.3</w:t>
            </w:r>
          </w:p>
        </w:tc>
        <w:tc>
          <w:tcPr>
            <w:tcW w:w="854" w:type="dxa"/>
            <w:tcBorders>
              <w:top w:val="nil"/>
              <w:left w:val="single" w:sz="6" w:space="0" w:color="auto"/>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5.3</w:t>
            </w:r>
          </w:p>
        </w:tc>
        <w:tc>
          <w:tcPr>
            <w:tcW w:w="835" w:type="dxa"/>
            <w:tcBorders>
              <w:top w:val="nil"/>
              <w:left w:val="single" w:sz="6" w:space="0" w:color="auto"/>
              <w:bottom w:val="nil"/>
              <w:right w:val="nil"/>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3.4</w:t>
            </w:r>
          </w:p>
        </w:tc>
      </w:tr>
      <w:tr w:rsidR="003A6A0D" w:rsidRPr="00A425B0" w:rsidTr="00BC73D5">
        <w:trPr>
          <w:cantSplit/>
        </w:trPr>
        <w:tc>
          <w:tcPr>
            <w:tcW w:w="1288" w:type="dxa"/>
            <w:tcBorders>
              <w:top w:val="nil"/>
              <w:left w:val="nil"/>
              <w:bottom w:val="nil"/>
              <w:right w:val="single" w:sz="6" w:space="0" w:color="auto"/>
            </w:tcBorders>
            <w:hideMark/>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2012</w:t>
            </w:r>
            <w:r w:rsidRPr="00DD5621">
              <w:rPr>
                <w:rFonts w:eastAsia="標楷體"/>
                <w:bCs/>
                <w:sz w:val="22"/>
              </w:rPr>
              <w:t>年</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1.5</w:t>
            </w: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-0.8</w:t>
            </w: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3,434.3</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3,912.2</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3.9</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-477.8</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4.1</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2013</w:t>
            </w:r>
            <w:r w:rsidRPr="00DD5621">
              <w:rPr>
                <w:rFonts w:eastAsia="標楷體"/>
                <w:bCs/>
                <w:sz w:val="22"/>
              </w:rPr>
              <w:t>年</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2.9</w:t>
            </w: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0.1</w:t>
            </w: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3,561.8</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3.6</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4,065.0</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3.8</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-503.2</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3.4</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215.7</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-16.9</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249.7</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-18.3</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-34.0</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4.4</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3.4</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2.9 (I)</w:t>
            </w: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0.5 (I)</w:t>
            </w: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291.7</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11.2</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340.9</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11.3</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-49.2</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3.6</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3.5</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290.3</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9.0</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333.0</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7.7</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-42.7</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4.1</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3.5</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5</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291.5</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-1.0</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335.8</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1.7</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-44.3</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3.9</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3.4</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6</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w:t>
            </w:r>
            <w:r w:rsidRPr="00DD5621">
              <w:rPr>
                <w:rFonts w:eastAsia="標楷體" w:hint="eastAsia"/>
                <w:bCs/>
                <w:sz w:val="22"/>
              </w:rPr>
              <w:t>2</w:t>
            </w:r>
            <w:r w:rsidRPr="00DD5621">
              <w:rPr>
                <w:rFonts w:eastAsia="標楷體"/>
                <w:bCs/>
                <w:sz w:val="22"/>
              </w:rPr>
              <w:t xml:space="preserve"> (</w:t>
            </w:r>
            <w:r w:rsidRPr="00DD5621">
              <w:rPr>
                <w:rFonts w:eastAsia="標楷體"/>
                <w:sz w:val="22"/>
              </w:rPr>
              <w:t>II</w:t>
            </w:r>
            <w:r w:rsidRPr="00DD5621">
              <w:rPr>
                <w:rFonts w:eastAsia="標楷體"/>
                <w:bCs/>
                <w:sz w:val="22"/>
              </w:rPr>
              <w:t>)</w:t>
            </w: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0.3(</w:t>
            </w:r>
            <w:r w:rsidRPr="00DD5621">
              <w:rPr>
                <w:rFonts w:eastAsia="標楷體"/>
                <w:sz w:val="22"/>
              </w:rPr>
              <w:t>II</w:t>
            </w:r>
            <w:r w:rsidRPr="00DD5621">
              <w:rPr>
                <w:rFonts w:eastAsia="標楷體"/>
                <w:bCs/>
                <w:sz w:val="22"/>
              </w:rPr>
              <w:t>)</w:t>
            </w: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277.6</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-0.2</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327.3</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1.4</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-49.7</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4.1</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7</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305.4</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10.6</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342.6</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8.3</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-37.2</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6.9</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8</w:t>
            </w:r>
            <w:r w:rsidRPr="00DD5621">
              <w:rPr>
                <w:rFonts w:eastAsia="標楷體"/>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-1.3</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bCs/>
                <w:sz w:val="22"/>
                <w:szCs w:val="22"/>
              </w:rPr>
              <w:t>-</w:t>
            </w:r>
            <w:r w:rsidRPr="00DD5621">
              <w:rPr>
                <w:rFonts w:eastAsia="標楷體" w:hint="eastAsia"/>
                <w:bCs/>
                <w:sz w:val="22"/>
                <w:szCs w:val="22"/>
              </w:rPr>
              <w:t>0.2</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w:t>
            </w:r>
            <w:r w:rsidRPr="00DD5621">
              <w:rPr>
                <w:rFonts w:eastAsia="標楷體" w:hint="eastAsia"/>
                <w:bCs/>
                <w:sz w:val="22"/>
              </w:rPr>
              <w:t>39.6</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4.5</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9</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sz w:val="22"/>
              </w:rPr>
              <w:t>2.8</w:t>
            </w:r>
            <w:r w:rsidRPr="00DD5621">
              <w:rPr>
                <w:rFonts w:eastAsia="標楷體"/>
                <w:sz w:val="22"/>
              </w:rPr>
              <w:t>(III)</w:t>
            </w: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sz w:val="22"/>
              </w:rPr>
              <w:t>-0.9</w:t>
            </w:r>
            <w:r w:rsidRPr="00DD5621">
              <w:rPr>
                <w:rFonts w:eastAsia="標楷體"/>
                <w:sz w:val="22"/>
              </w:rPr>
              <w:t>(III)</w:t>
            </w: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1.5</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szCs w:val="22"/>
              </w:rPr>
            </w:pPr>
            <w:r w:rsidRPr="00DD5621">
              <w:rPr>
                <w:rFonts w:eastAsia="標楷體" w:hint="eastAsia"/>
                <w:bCs/>
                <w:sz w:val="22"/>
                <w:szCs w:val="22"/>
              </w:rPr>
              <w:t>0.4</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-42.0</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4.6</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10</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323.1</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8.8</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361.2</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6.3</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-38.1</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11</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325.5</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5.8</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370.1</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5.2</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-44.6</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3.3</w:t>
            </w:r>
          </w:p>
        </w:tc>
      </w:tr>
      <w:tr w:rsidR="003A6A0D" w:rsidRPr="00A425B0" w:rsidTr="00BC73D5">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12</w:t>
            </w:r>
            <w:r w:rsidRPr="00DD5621">
              <w:rPr>
                <w:rFonts w:eastAsia="標楷體" w:hint="eastAsia"/>
                <w:bCs/>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sz w:val="22"/>
              </w:rPr>
              <w:t>3.0</w:t>
            </w:r>
            <w:r w:rsidRPr="00DD5621">
              <w:rPr>
                <w:rFonts w:eastAsia="標楷體"/>
                <w:sz w:val="22"/>
              </w:rPr>
              <w:t>(IV)</w:t>
            </w: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sz w:val="22"/>
              </w:rPr>
              <w:t>0.5</w:t>
            </w:r>
            <w:r w:rsidRPr="00DD5621">
              <w:rPr>
                <w:rFonts w:eastAsia="標楷體"/>
                <w:sz w:val="22"/>
              </w:rPr>
              <w:t>(IV)</w:t>
            </w: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310.9</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0.0</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365.2</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1.8</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-54.3</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4.3</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w:t>
            </w:r>
          </w:p>
        </w:tc>
      </w:tr>
      <w:tr w:rsidR="003A6A0D" w:rsidRPr="00A425B0" w:rsidTr="00AE688F">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2014</w:t>
            </w:r>
            <w:r w:rsidRPr="00DD5621">
              <w:rPr>
                <w:rFonts w:eastAsia="標楷體"/>
                <w:sz w:val="22"/>
              </w:rPr>
              <w:t>年</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sz w:val="22"/>
              </w:rPr>
            </w:pPr>
          </w:p>
        </w:tc>
      </w:tr>
      <w:tr w:rsidR="003A6A0D" w:rsidRPr="00A425B0" w:rsidTr="00AE688F">
        <w:trPr>
          <w:cantSplit/>
        </w:trPr>
        <w:tc>
          <w:tcPr>
            <w:tcW w:w="1288" w:type="dxa"/>
            <w:tcBorders>
              <w:top w:val="nil"/>
              <w:left w:val="nil"/>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sz w:val="22"/>
              </w:rPr>
              <w:t>1</w:t>
            </w:r>
            <w:r w:rsidRPr="00DD5621">
              <w:rPr>
                <w:rFonts w:eastAsia="標楷體"/>
                <w:sz w:val="22"/>
              </w:rPr>
              <w:t>月</w:t>
            </w:r>
          </w:p>
        </w:tc>
        <w:tc>
          <w:tcPr>
            <w:tcW w:w="100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303.5</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-0.4</w:t>
            </w:r>
          </w:p>
        </w:tc>
        <w:tc>
          <w:tcPr>
            <w:tcW w:w="853"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323.4</w:t>
            </w:r>
          </w:p>
        </w:tc>
        <w:tc>
          <w:tcPr>
            <w:tcW w:w="78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-2.7</w:t>
            </w:r>
          </w:p>
        </w:tc>
        <w:tc>
          <w:tcPr>
            <w:tcW w:w="910"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-19.9</w:t>
            </w:r>
          </w:p>
        </w:tc>
        <w:tc>
          <w:tcPr>
            <w:tcW w:w="854" w:type="dxa"/>
            <w:tcBorders>
              <w:top w:val="nil"/>
              <w:left w:val="single" w:sz="6" w:space="0" w:color="auto"/>
              <w:bottom w:val="nil"/>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4.6</w:t>
            </w:r>
          </w:p>
        </w:tc>
        <w:tc>
          <w:tcPr>
            <w:tcW w:w="835" w:type="dxa"/>
            <w:tcBorders>
              <w:top w:val="nil"/>
              <w:left w:val="single" w:sz="6" w:space="0" w:color="auto"/>
              <w:bottom w:val="nil"/>
              <w:right w:val="nil"/>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3.1</w:t>
            </w:r>
          </w:p>
        </w:tc>
      </w:tr>
      <w:tr w:rsidR="003A6A0D" w:rsidRPr="00A425B0" w:rsidTr="00BC73D5">
        <w:trPr>
          <w:cantSplit/>
        </w:trPr>
        <w:tc>
          <w:tcPr>
            <w:tcW w:w="1288" w:type="dxa"/>
            <w:tcBorders>
              <w:top w:val="nil"/>
              <w:left w:val="nil"/>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2</w:t>
            </w:r>
            <w:r w:rsidRPr="00DD5621">
              <w:rPr>
                <w:rFonts w:eastAsia="標楷體"/>
                <w:sz w:val="22"/>
              </w:rPr>
              <w:t>月</w:t>
            </w:r>
          </w:p>
        </w:tc>
        <w:tc>
          <w:tcPr>
            <w:tcW w:w="1008"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w:t>
            </w:r>
          </w:p>
        </w:tc>
        <w:tc>
          <w:tcPr>
            <w:tcW w:w="853"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w:t>
            </w:r>
          </w:p>
        </w:tc>
        <w:tc>
          <w:tcPr>
            <w:tcW w:w="910"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bCs/>
                <w:sz w:val="22"/>
              </w:rPr>
            </w:pPr>
            <w:r w:rsidRPr="00DD5621">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3.9</w:t>
            </w:r>
          </w:p>
        </w:tc>
        <w:tc>
          <w:tcPr>
            <w:tcW w:w="835" w:type="dxa"/>
            <w:tcBorders>
              <w:top w:val="nil"/>
              <w:left w:val="single" w:sz="6" w:space="0" w:color="auto"/>
              <w:bottom w:val="single" w:sz="6" w:space="0" w:color="auto"/>
              <w:right w:val="nil"/>
            </w:tcBorders>
          </w:tcPr>
          <w:p w:rsidR="003A6A0D" w:rsidRPr="00DD5621" w:rsidRDefault="003A6A0D" w:rsidP="00AE688F">
            <w:pPr>
              <w:autoSpaceDE w:val="0"/>
              <w:autoSpaceDN w:val="0"/>
              <w:adjustRightInd w:val="0"/>
              <w:snapToGrid w:val="0"/>
              <w:spacing w:line="380" w:lineRule="exact"/>
              <w:jc w:val="center"/>
              <w:rPr>
                <w:rFonts w:eastAsia="標楷體"/>
                <w:sz w:val="22"/>
              </w:rPr>
            </w:pPr>
            <w:r w:rsidRPr="00DD5621">
              <w:rPr>
                <w:rFonts w:eastAsia="標楷體" w:hint="eastAsia"/>
                <w:sz w:val="22"/>
              </w:rPr>
              <w:t>3.1</w:t>
            </w:r>
          </w:p>
        </w:tc>
      </w:tr>
    </w:tbl>
    <w:p w:rsidR="006D4ECC" w:rsidRPr="00A425B0" w:rsidRDefault="006D4ECC" w:rsidP="006D4ECC">
      <w:pPr>
        <w:tabs>
          <w:tab w:val="left" w:pos="6840"/>
        </w:tabs>
        <w:autoSpaceDE w:val="0"/>
        <w:autoSpaceDN w:val="0"/>
        <w:adjustRightInd w:val="0"/>
        <w:snapToGrid w:val="0"/>
        <w:spacing w:line="300" w:lineRule="exact"/>
        <w:jc w:val="both"/>
        <w:rPr>
          <w:rFonts w:eastAsia="標楷體"/>
          <w:bCs/>
          <w:sz w:val="22"/>
          <w:lang w:val="zh-TW"/>
        </w:rPr>
      </w:pPr>
      <w:proofErr w:type="gramStart"/>
      <w:r w:rsidRPr="00A425B0">
        <w:rPr>
          <w:rFonts w:eastAsia="標楷體"/>
          <w:bCs/>
          <w:sz w:val="22"/>
          <w:lang w:val="zh-TW"/>
        </w:rPr>
        <w:t>註</w:t>
      </w:r>
      <w:proofErr w:type="gramEnd"/>
      <w:r w:rsidRPr="00A425B0">
        <w:rPr>
          <w:rFonts w:eastAsia="標楷體"/>
          <w:bCs/>
          <w:sz w:val="22"/>
        </w:rPr>
        <w:t>：出口係</w:t>
      </w:r>
      <w:r w:rsidRPr="00A425B0">
        <w:rPr>
          <w:rFonts w:eastAsia="標楷體"/>
          <w:sz w:val="22"/>
        </w:rPr>
        <w:t>轉口與港產品出口合計</w:t>
      </w:r>
      <w:r w:rsidRPr="00A425B0">
        <w:rPr>
          <w:rFonts w:eastAsia="標楷體"/>
          <w:bCs/>
          <w:sz w:val="22"/>
          <w:lang w:val="zh-TW"/>
        </w:rPr>
        <w:t>。</w:t>
      </w:r>
    </w:p>
    <w:p w:rsidR="001F0BD0" w:rsidRDefault="006D4ECC" w:rsidP="00F55B87">
      <w:pPr>
        <w:tabs>
          <w:tab w:val="left" w:pos="6840"/>
        </w:tabs>
        <w:autoSpaceDE w:val="0"/>
        <w:autoSpaceDN w:val="0"/>
        <w:adjustRightInd w:val="0"/>
        <w:snapToGrid w:val="0"/>
        <w:spacing w:line="300" w:lineRule="exact"/>
        <w:jc w:val="both"/>
        <w:rPr>
          <w:rFonts w:eastAsia="標楷體"/>
          <w:bCs/>
          <w:sz w:val="22"/>
          <w:lang w:val="zh-TW"/>
        </w:rPr>
      </w:pPr>
      <w:r w:rsidRPr="00A425B0">
        <w:rPr>
          <w:rFonts w:eastAsia="標楷體"/>
          <w:bCs/>
          <w:sz w:val="22"/>
          <w:lang w:val="zh-TW"/>
        </w:rPr>
        <w:t>資料來源：香港政府統計處。</w:t>
      </w:r>
    </w:p>
    <w:p w:rsidR="00F55B87" w:rsidRPr="00FC0D54" w:rsidRDefault="00F55B87" w:rsidP="00F55B87">
      <w:pPr>
        <w:tabs>
          <w:tab w:val="left" w:pos="6840"/>
        </w:tabs>
        <w:autoSpaceDE w:val="0"/>
        <w:autoSpaceDN w:val="0"/>
        <w:adjustRightInd w:val="0"/>
        <w:snapToGrid w:val="0"/>
        <w:spacing w:line="300" w:lineRule="exact"/>
        <w:jc w:val="both"/>
        <w:rPr>
          <w:rFonts w:eastAsia="標楷體"/>
          <w:color w:val="FF0000"/>
          <w:sz w:val="22"/>
        </w:rPr>
      </w:pPr>
    </w:p>
    <w:p w:rsidR="00B90179" w:rsidRPr="00FC0D54" w:rsidRDefault="00B90179">
      <w:pPr>
        <w:widowControl/>
        <w:rPr>
          <w:rFonts w:eastAsia="標楷體"/>
          <w:b/>
          <w:bCs/>
          <w:color w:val="FF0000"/>
          <w:sz w:val="40"/>
          <w:szCs w:val="36"/>
        </w:rPr>
      </w:pPr>
      <w:bookmarkStart w:id="55" w:name="_Toc349916581"/>
      <w:r w:rsidRPr="00FC0D54">
        <w:rPr>
          <w:color w:val="FF0000"/>
        </w:rPr>
        <w:br w:type="page"/>
      </w:r>
    </w:p>
    <w:p w:rsidR="007279DE" w:rsidRPr="00352488" w:rsidRDefault="007279DE" w:rsidP="00872272">
      <w:pPr>
        <w:pStyle w:val="t-2"/>
      </w:pPr>
      <w:bookmarkStart w:id="56" w:name="_Toc383590125"/>
      <w:r w:rsidRPr="00352488">
        <w:lastRenderedPageBreak/>
        <w:t>二、國內經濟</w:t>
      </w:r>
      <w:bookmarkEnd w:id="53"/>
      <w:bookmarkEnd w:id="54"/>
      <w:bookmarkEnd w:id="55"/>
      <w:bookmarkEnd w:id="56"/>
    </w:p>
    <w:p w:rsidR="007279DE" w:rsidRPr="00352488" w:rsidRDefault="007279DE" w:rsidP="001D7A6B">
      <w:pPr>
        <w:pStyle w:val="t-3"/>
        <w:ind w:right="-60"/>
        <w:rPr>
          <w:sz w:val="36"/>
          <w:szCs w:val="36"/>
        </w:rPr>
      </w:pPr>
      <w:bookmarkStart w:id="57" w:name="_Toc337122130"/>
      <w:bookmarkStart w:id="58" w:name="_Toc349916582"/>
      <w:bookmarkStart w:id="59" w:name="_Toc383590126"/>
      <w:r w:rsidRPr="00352488">
        <w:rPr>
          <w:sz w:val="36"/>
          <w:szCs w:val="36"/>
        </w:rPr>
        <w:t>（一）總體情勢</w:t>
      </w:r>
      <w:bookmarkEnd w:id="57"/>
      <w:bookmarkEnd w:id="58"/>
      <w:bookmarkEnd w:id="59"/>
    </w:p>
    <w:p w:rsidR="00352488" w:rsidRPr="00352488" w:rsidRDefault="00B90179" w:rsidP="00352488">
      <w:pPr>
        <w:tabs>
          <w:tab w:val="left" w:pos="540"/>
        </w:tabs>
        <w:spacing w:afterLines="50" w:after="180" w:line="400" w:lineRule="exact"/>
        <w:rPr>
          <w:rFonts w:eastAsia="標楷體"/>
          <w:b/>
          <w:bCs/>
          <w:sz w:val="28"/>
          <w:szCs w:val="28"/>
        </w:rPr>
      </w:pPr>
      <w:bookmarkStart w:id="60" w:name="_Toc337122131"/>
      <w:r w:rsidRPr="00352488">
        <w:rPr>
          <w:rFonts w:eastAsia="標楷體"/>
          <w:b/>
          <w:bCs/>
          <w:sz w:val="28"/>
          <w:szCs w:val="28"/>
        </w:rPr>
        <w:t>１、</w:t>
      </w:r>
      <w:r w:rsidR="002626DD">
        <w:rPr>
          <w:rFonts w:eastAsia="標楷體" w:hint="eastAsia"/>
          <w:b/>
          <w:bCs/>
          <w:sz w:val="28"/>
          <w:szCs w:val="28"/>
        </w:rPr>
        <w:t>103</w:t>
      </w:r>
      <w:r w:rsidR="002626DD">
        <w:rPr>
          <w:rFonts w:eastAsia="標楷體" w:hint="eastAsia"/>
          <w:b/>
          <w:bCs/>
          <w:sz w:val="28"/>
          <w:szCs w:val="28"/>
        </w:rPr>
        <w:t>年</w:t>
      </w:r>
      <w:r w:rsidR="003F24B6" w:rsidRPr="00663DBB">
        <w:rPr>
          <w:rFonts w:eastAsia="標楷體"/>
          <w:b/>
          <w:bCs/>
          <w:sz w:val="28"/>
          <w:szCs w:val="28"/>
        </w:rPr>
        <w:t>經濟成長率預估為</w:t>
      </w:r>
      <w:r w:rsidR="003F24B6" w:rsidRPr="00663DBB">
        <w:rPr>
          <w:rFonts w:eastAsia="標楷體"/>
          <w:b/>
          <w:bCs/>
          <w:sz w:val="28"/>
          <w:szCs w:val="28"/>
        </w:rPr>
        <w:t>2.82</w:t>
      </w:r>
      <w:r w:rsidR="003F24B6" w:rsidRPr="00663DBB">
        <w:rPr>
          <w:rFonts w:eastAsia="標楷體"/>
          <w:b/>
          <w:bCs/>
          <w:sz w:val="28"/>
          <w:szCs w:val="28"/>
        </w:rPr>
        <w:t>％</w:t>
      </w:r>
    </w:p>
    <w:p w:rsidR="00B90179" w:rsidRPr="00EB1808" w:rsidRDefault="003F24B6" w:rsidP="00B90179">
      <w:pPr>
        <w:widowControl/>
        <w:snapToGrid w:val="0"/>
        <w:spacing w:beforeLines="50" w:before="180" w:line="300" w:lineRule="auto"/>
        <w:ind w:rightChars="-59" w:right="-142" w:firstLineChars="202" w:firstLine="566"/>
        <w:jc w:val="both"/>
        <w:rPr>
          <w:rFonts w:eastAsia="標楷體"/>
          <w:color w:val="000000" w:themeColor="text1"/>
          <w:sz w:val="28"/>
          <w:szCs w:val="28"/>
        </w:rPr>
      </w:pPr>
      <w:r w:rsidRPr="00663DBB">
        <w:rPr>
          <w:rFonts w:eastAsia="標楷體"/>
          <w:color w:val="000000" w:themeColor="text1"/>
          <w:sz w:val="28"/>
          <w:szCs w:val="28"/>
        </w:rPr>
        <w:t>先進國家穩健復甦，加上國內消費氛圍改善，帶動輸出及民間消費成長；國際農工原料價格</w:t>
      </w:r>
      <w:r w:rsidR="00D23566">
        <w:rPr>
          <w:rFonts w:eastAsia="標楷體" w:hint="eastAsia"/>
          <w:color w:val="000000" w:themeColor="text1"/>
          <w:sz w:val="28"/>
          <w:szCs w:val="28"/>
        </w:rPr>
        <w:t>近期</w:t>
      </w:r>
      <w:r w:rsidRPr="00663DBB">
        <w:rPr>
          <w:rFonts w:eastAsia="標楷體"/>
          <w:color w:val="000000" w:themeColor="text1"/>
          <w:sz w:val="28"/>
          <w:szCs w:val="28"/>
        </w:rPr>
        <w:t>多呈下滑，進口物價持穩有助平抑國內消費品價格。行政院主計總處預測</w:t>
      </w:r>
      <w:r w:rsidRPr="00663DBB">
        <w:rPr>
          <w:rFonts w:eastAsia="標楷體"/>
          <w:color w:val="000000" w:themeColor="text1"/>
          <w:sz w:val="28"/>
          <w:szCs w:val="28"/>
        </w:rPr>
        <w:t>103</w:t>
      </w:r>
      <w:r w:rsidRPr="00663DBB">
        <w:rPr>
          <w:rFonts w:eastAsia="標楷體"/>
          <w:color w:val="000000" w:themeColor="text1"/>
          <w:sz w:val="28"/>
          <w:szCs w:val="28"/>
        </w:rPr>
        <w:t>年經濟成長</w:t>
      </w:r>
      <w:r w:rsidRPr="00663DBB">
        <w:rPr>
          <w:rFonts w:eastAsia="標楷體"/>
          <w:color w:val="000000" w:themeColor="text1"/>
          <w:sz w:val="28"/>
          <w:szCs w:val="28"/>
        </w:rPr>
        <w:t>2.82</w:t>
      </w:r>
      <w:r w:rsidRPr="00663DBB">
        <w:rPr>
          <w:rFonts w:eastAsia="標楷體"/>
          <w:color w:val="000000" w:themeColor="text1"/>
          <w:sz w:val="28"/>
          <w:szCs w:val="28"/>
        </w:rPr>
        <w:t>％，消費者物價指數（</w:t>
      </w:r>
      <w:r w:rsidRPr="00663DBB">
        <w:rPr>
          <w:rFonts w:eastAsia="標楷體"/>
          <w:color w:val="000000" w:themeColor="text1"/>
          <w:sz w:val="28"/>
          <w:szCs w:val="28"/>
        </w:rPr>
        <w:t>CPI</w:t>
      </w:r>
      <w:r w:rsidRPr="00663DBB">
        <w:rPr>
          <w:rFonts w:eastAsia="標楷體"/>
          <w:color w:val="000000" w:themeColor="text1"/>
          <w:sz w:val="28"/>
          <w:szCs w:val="28"/>
        </w:rPr>
        <w:t>）溫和上漲</w:t>
      </w:r>
      <w:r w:rsidRPr="00663DBB">
        <w:rPr>
          <w:rFonts w:eastAsia="標楷體"/>
          <w:color w:val="000000" w:themeColor="text1"/>
          <w:sz w:val="28"/>
          <w:szCs w:val="28"/>
        </w:rPr>
        <w:t>1.07</w:t>
      </w:r>
      <w:r w:rsidRPr="00663DBB">
        <w:rPr>
          <w:rFonts w:eastAsia="標楷體"/>
          <w:color w:val="000000" w:themeColor="text1"/>
          <w:sz w:val="28"/>
          <w:szCs w:val="28"/>
        </w:rPr>
        <w:t>％。</w:t>
      </w:r>
    </w:p>
    <w:p w:rsidR="00B90179" w:rsidRPr="00352488" w:rsidRDefault="00B90179" w:rsidP="00EB1808">
      <w:pPr>
        <w:spacing w:line="400" w:lineRule="exact"/>
        <w:ind w:firstLineChars="152" w:firstLine="426"/>
        <w:jc w:val="center"/>
        <w:rPr>
          <w:rFonts w:eastAsia="標楷體"/>
          <w:kern w:val="0"/>
        </w:rPr>
      </w:pPr>
      <w:r w:rsidRPr="00352488">
        <w:rPr>
          <w:rFonts w:eastAsia="標楷體"/>
          <w:b/>
          <w:bCs/>
          <w:kern w:val="0"/>
          <w:sz w:val="28"/>
          <w:szCs w:val="28"/>
        </w:rPr>
        <w:t>表</w:t>
      </w:r>
      <w:r w:rsidRPr="00352488">
        <w:rPr>
          <w:rFonts w:eastAsia="標楷體"/>
          <w:b/>
          <w:bCs/>
          <w:kern w:val="0"/>
          <w:sz w:val="28"/>
          <w:szCs w:val="28"/>
        </w:rPr>
        <w:t xml:space="preserve"> 2-1-1 </w:t>
      </w:r>
      <w:r w:rsidRPr="00352488">
        <w:rPr>
          <w:rFonts w:eastAsia="標楷體"/>
          <w:b/>
          <w:bCs/>
          <w:kern w:val="0"/>
          <w:sz w:val="28"/>
          <w:szCs w:val="28"/>
        </w:rPr>
        <w:t>國內外主要機構對我國</w:t>
      </w:r>
      <w:r w:rsidRPr="00EB1808">
        <w:rPr>
          <w:rFonts w:eastAsia="標楷體"/>
          <w:b/>
          <w:sz w:val="28"/>
          <w:szCs w:val="28"/>
          <w:lang w:val="zh-TW"/>
        </w:rPr>
        <w:t>經濟</w:t>
      </w:r>
      <w:r w:rsidRPr="00352488">
        <w:rPr>
          <w:rFonts w:eastAsia="標楷體"/>
          <w:b/>
          <w:bCs/>
          <w:kern w:val="0"/>
          <w:sz w:val="28"/>
          <w:szCs w:val="28"/>
        </w:rPr>
        <w:t>成長率預測</w:t>
      </w:r>
      <w:r w:rsidRPr="00352488">
        <w:rPr>
          <w:rFonts w:eastAsia="標楷體" w:hint="eastAsia"/>
          <w:b/>
          <w:bCs/>
          <w:kern w:val="0"/>
          <w:sz w:val="28"/>
          <w:szCs w:val="28"/>
        </w:rPr>
        <w:t xml:space="preserve">　　</w:t>
      </w:r>
      <w:r w:rsidRPr="00352488">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A562B6" w:rsidRPr="00663DBB" w:rsidTr="00BC73D5">
        <w:trPr>
          <w:cantSplit/>
          <w:trHeight w:val="386"/>
          <w:jc w:val="center"/>
        </w:trPr>
        <w:tc>
          <w:tcPr>
            <w:tcW w:w="4584" w:type="dxa"/>
            <w:tcBorders>
              <w:left w:val="single" w:sz="4" w:space="0" w:color="auto"/>
              <w:bottom w:val="single" w:sz="4" w:space="0" w:color="auto"/>
              <w:tl2br w:val="single" w:sz="4" w:space="0" w:color="auto"/>
            </w:tcBorders>
            <w:vAlign w:val="center"/>
          </w:tcPr>
          <w:p w:rsidR="00A562B6" w:rsidRPr="00663DBB" w:rsidRDefault="00A562B6" w:rsidP="00BC73D5">
            <w:pPr>
              <w:widowControl/>
              <w:snapToGrid w:val="0"/>
              <w:spacing w:line="220" w:lineRule="exact"/>
              <w:ind w:left="28"/>
              <w:jc w:val="right"/>
              <w:rPr>
                <w:rFonts w:eastAsia="標楷體"/>
                <w:color w:val="000000" w:themeColor="text1"/>
                <w:kern w:val="0"/>
              </w:rPr>
            </w:pPr>
            <w:r w:rsidRPr="00663DBB">
              <w:rPr>
                <w:rFonts w:eastAsia="標楷體"/>
                <w:color w:val="000000" w:themeColor="text1"/>
                <w:kern w:val="0"/>
              </w:rPr>
              <w:t>年別</w:t>
            </w:r>
          </w:p>
          <w:p w:rsidR="00A562B6" w:rsidRPr="00663DBB" w:rsidRDefault="00A562B6" w:rsidP="00BC73D5">
            <w:pPr>
              <w:widowControl/>
              <w:snapToGrid w:val="0"/>
              <w:spacing w:line="220" w:lineRule="exact"/>
              <w:ind w:left="28"/>
              <w:jc w:val="both"/>
              <w:rPr>
                <w:rFonts w:eastAsia="標楷體"/>
                <w:color w:val="000000" w:themeColor="text1"/>
                <w:kern w:val="0"/>
              </w:rPr>
            </w:pPr>
            <w:r w:rsidRPr="00663DBB">
              <w:rPr>
                <w:rFonts w:eastAsia="標楷體"/>
                <w:color w:val="000000" w:themeColor="text1"/>
                <w:kern w:val="0"/>
              </w:rPr>
              <w:t>預測機構</w:t>
            </w:r>
          </w:p>
        </w:tc>
        <w:tc>
          <w:tcPr>
            <w:tcW w:w="1657" w:type="dxa"/>
            <w:tcBorders>
              <w:bottom w:val="single" w:sz="4" w:space="0" w:color="auto"/>
            </w:tcBorders>
            <w:vAlign w:val="center"/>
          </w:tcPr>
          <w:p w:rsidR="00A562B6" w:rsidRPr="00663DBB" w:rsidRDefault="00A562B6" w:rsidP="00BC73D5">
            <w:pPr>
              <w:widowControl/>
              <w:snapToGrid w:val="0"/>
              <w:spacing w:line="220" w:lineRule="exact"/>
              <w:ind w:left="28"/>
              <w:jc w:val="center"/>
              <w:rPr>
                <w:rFonts w:eastAsia="標楷體"/>
                <w:color w:val="000000" w:themeColor="text1"/>
                <w:kern w:val="0"/>
              </w:rPr>
            </w:pPr>
            <w:r w:rsidRPr="00663DBB">
              <w:rPr>
                <w:rFonts w:eastAsia="標楷體"/>
                <w:color w:val="000000" w:themeColor="text1"/>
                <w:kern w:val="0"/>
              </w:rPr>
              <w:t>2013(f)</w:t>
            </w:r>
          </w:p>
        </w:tc>
        <w:tc>
          <w:tcPr>
            <w:tcW w:w="1897" w:type="dxa"/>
            <w:tcBorders>
              <w:bottom w:val="single" w:sz="4" w:space="0" w:color="auto"/>
            </w:tcBorders>
            <w:vAlign w:val="center"/>
          </w:tcPr>
          <w:p w:rsidR="00A562B6" w:rsidRPr="00663DBB" w:rsidRDefault="00A562B6" w:rsidP="00BC73D5">
            <w:pPr>
              <w:widowControl/>
              <w:snapToGrid w:val="0"/>
              <w:spacing w:line="220" w:lineRule="exact"/>
              <w:ind w:left="640" w:hanging="640"/>
              <w:jc w:val="center"/>
              <w:rPr>
                <w:rFonts w:eastAsia="標楷體"/>
                <w:color w:val="000000" w:themeColor="text1"/>
                <w:kern w:val="0"/>
              </w:rPr>
            </w:pPr>
            <w:r w:rsidRPr="00663DBB">
              <w:rPr>
                <w:rFonts w:eastAsia="標楷體"/>
                <w:color w:val="000000" w:themeColor="text1"/>
                <w:kern w:val="0"/>
              </w:rPr>
              <w:t>2014(f)</w:t>
            </w:r>
          </w:p>
        </w:tc>
      </w:tr>
      <w:tr w:rsidR="00A562B6" w:rsidRPr="00663DBB" w:rsidTr="00BC73D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ADB (2013.10)</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2.3</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3.3</w:t>
            </w:r>
          </w:p>
        </w:tc>
      </w:tr>
      <w:tr w:rsidR="00A562B6" w:rsidRPr="00663DBB" w:rsidTr="00BC73D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IMF (2013.10)</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2.2</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3.8</w:t>
            </w:r>
          </w:p>
        </w:tc>
      </w:tr>
      <w:tr w:rsidR="00A562B6" w:rsidRPr="00663DBB" w:rsidTr="00BC73D5">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A562B6" w:rsidRPr="00663DBB" w:rsidRDefault="00A562B6" w:rsidP="00153AC2">
            <w:pPr>
              <w:spacing w:line="340" w:lineRule="exact"/>
              <w:rPr>
                <w:rFonts w:eastAsia="標楷體"/>
                <w:color w:val="000000" w:themeColor="text1"/>
              </w:rPr>
            </w:pPr>
            <w:r w:rsidRPr="00663DBB">
              <w:rPr>
                <w:rFonts w:eastAsia="標楷體"/>
                <w:color w:val="000000" w:themeColor="text1"/>
              </w:rPr>
              <w:t>Global Insight (2014.</w:t>
            </w:r>
            <w:r w:rsidR="00153AC2">
              <w:rPr>
                <w:rFonts w:eastAsia="標楷體" w:hint="eastAsia"/>
                <w:color w:val="000000" w:themeColor="text1"/>
              </w:rPr>
              <w:t>3</w:t>
            </w:r>
            <w:r w:rsidRPr="00663DBB">
              <w:rPr>
                <w:rFonts w:eastAsia="標楷體"/>
                <w:color w:val="000000" w:themeColor="text1"/>
              </w:rPr>
              <w:t>)</w:t>
            </w:r>
          </w:p>
        </w:tc>
        <w:tc>
          <w:tcPr>
            <w:tcW w:w="1657" w:type="dxa"/>
            <w:tcBorders>
              <w:top w:val="single" w:sz="4" w:space="0" w:color="auto"/>
              <w:left w:val="single" w:sz="4" w:space="0" w:color="auto"/>
              <w:bottom w:val="doub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2.2</w:t>
            </w:r>
          </w:p>
        </w:tc>
        <w:tc>
          <w:tcPr>
            <w:tcW w:w="1897" w:type="dxa"/>
            <w:tcBorders>
              <w:top w:val="single" w:sz="4" w:space="0" w:color="auto"/>
              <w:left w:val="single" w:sz="4" w:space="0" w:color="auto"/>
              <w:bottom w:val="doub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3.4</w:t>
            </w:r>
          </w:p>
        </w:tc>
      </w:tr>
      <w:tr w:rsidR="00A562B6" w:rsidRPr="00663DBB" w:rsidTr="00BC73D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中華經濟研究院</w:t>
            </w:r>
            <w:r w:rsidRPr="00663DBB">
              <w:rPr>
                <w:rFonts w:eastAsia="標楷體"/>
                <w:color w:val="000000" w:themeColor="text1"/>
              </w:rPr>
              <w:t xml:space="preserve"> (2013.12)</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1.72</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3.03</w:t>
            </w:r>
          </w:p>
        </w:tc>
      </w:tr>
      <w:tr w:rsidR="00A562B6" w:rsidRPr="00663DBB" w:rsidTr="00BC73D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中央研究院</w:t>
            </w:r>
            <w:r w:rsidRPr="00663DBB">
              <w:rPr>
                <w:rFonts w:eastAsia="標楷體"/>
                <w:color w:val="000000" w:themeColor="text1"/>
              </w:rPr>
              <w:t xml:space="preserve"> (2013.12)</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1.8</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2.89</w:t>
            </w:r>
          </w:p>
        </w:tc>
      </w:tr>
      <w:tr w:rsidR="00A562B6" w:rsidRPr="00663DBB" w:rsidTr="00BC73D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台灣經濟研究院</w:t>
            </w:r>
            <w:r w:rsidRPr="00663DBB">
              <w:rPr>
                <w:rFonts w:eastAsia="標楷體"/>
                <w:color w:val="000000" w:themeColor="text1"/>
              </w:rPr>
              <w:t xml:space="preserve"> (2014.1)</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1.93</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3.17</w:t>
            </w:r>
          </w:p>
        </w:tc>
      </w:tr>
      <w:tr w:rsidR="00A562B6" w:rsidRPr="00663DBB" w:rsidTr="00BC73D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rPr>
                <w:rFonts w:eastAsia="標楷體"/>
                <w:color w:val="000000" w:themeColor="text1"/>
              </w:rPr>
            </w:pPr>
            <w:r w:rsidRPr="00663DBB">
              <w:rPr>
                <w:rFonts w:eastAsia="標楷體"/>
                <w:color w:val="000000" w:themeColor="text1"/>
              </w:rPr>
              <w:t>行政院主計總處</w:t>
            </w:r>
            <w:r w:rsidRPr="00663DBB">
              <w:rPr>
                <w:rFonts w:eastAsia="標楷體"/>
                <w:color w:val="000000" w:themeColor="text1"/>
              </w:rPr>
              <w:t xml:space="preserve"> (2014.2)</w:t>
            </w:r>
          </w:p>
        </w:tc>
        <w:tc>
          <w:tcPr>
            <w:tcW w:w="165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2.11</w:t>
            </w:r>
          </w:p>
        </w:tc>
        <w:tc>
          <w:tcPr>
            <w:tcW w:w="1897" w:type="dxa"/>
            <w:tcBorders>
              <w:top w:val="single" w:sz="4" w:space="0" w:color="auto"/>
              <w:left w:val="single" w:sz="4" w:space="0" w:color="auto"/>
              <w:bottom w:val="single" w:sz="4" w:space="0" w:color="auto"/>
              <w:right w:val="single" w:sz="4" w:space="0" w:color="auto"/>
            </w:tcBorders>
          </w:tcPr>
          <w:p w:rsidR="00A562B6" w:rsidRPr="00663DBB" w:rsidRDefault="00A562B6" w:rsidP="00BC73D5">
            <w:pPr>
              <w:spacing w:line="340" w:lineRule="exact"/>
              <w:jc w:val="center"/>
              <w:rPr>
                <w:rFonts w:eastAsia="標楷體"/>
                <w:color w:val="000000" w:themeColor="text1"/>
              </w:rPr>
            </w:pPr>
            <w:r w:rsidRPr="00663DBB">
              <w:rPr>
                <w:rFonts w:eastAsia="標楷體"/>
                <w:color w:val="000000" w:themeColor="text1"/>
              </w:rPr>
              <w:t>2.82</w:t>
            </w:r>
          </w:p>
        </w:tc>
      </w:tr>
    </w:tbl>
    <w:p w:rsidR="00B90179" w:rsidRPr="00352488" w:rsidRDefault="00B90179" w:rsidP="00B90179">
      <w:pPr>
        <w:widowControl/>
        <w:snapToGrid w:val="0"/>
        <w:spacing w:line="260" w:lineRule="exact"/>
        <w:ind w:leftChars="177" w:left="425"/>
        <w:jc w:val="both"/>
        <w:rPr>
          <w:rFonts w:eastAsia="標楷體"/>
          <w:kern w:val="0"/>
          <w:sz w:val="22"/>
          <w:szCs w:val="22"/>
        </w:rPr>
      </w:pPr>
      <w:proofErr w:type="gramStart"/>
      <w:r w:rsidRPr="00352488">
        <w:rPr>
          <w:rFonts w:eastAsia="標楷體"/>
          <w:kern w:val="0"/>
          <w:sz w:val="22"/>
          <w:szCs w:val="22"/>
        </w:rPr>
        <w:t>註</w:t>
      </w:r>
      <w:proofErr w:type="gramEnd"/>
      <w:r w:rsidRPr="00352488">
        <w:rPr>
          <w:rFonts w:eastAsia="標楷體"/>
          <w:kern w:val="0"/>
          <w:sz w:val="22"/>
          <w:szCs w:val="22"/>
        </w:rPr>
        <w:t>：</w:t>
      </w:r>
      <w:r w:rsidRPr="00352488">
        <w:rPr>
          <w:rFonts w:eastAsia="標楷體"/>
          <w:kern w:val="0"/>
          <w:sz w:val="22"/>
          <w:szCs w:val="22"/>
        </w:rPr>
        <w:t>f</w:t>
      </w:r>
      <w:r w:rsidRPr="00352488">
        <w:rPr>
          <w:rFonts w:eastAsia="標楷體"/>
          <w:kern w:val="0"/>
          <w:sz w:val="22"/>
          <w:szCs w:val="22"/>
        </w:rPr>
        <w:t>表預</w:t>
      </w:r>
      <w:r w:rsidR="000F52A5">
        <w:rPr>
          <w:rFonts w:eastAsia="標楷體" w:hint="eastAsia"/>
          <w:kern w:val="0"/>
          <w:sz w:val="22"/>
          <w:szCs w:val="22"/>
        </w:rPr>
        <w:t>測</w:t>
      </w:r>
      <w:r w:rsidRPr="00352488">
        <w:rPr>
          <w:rFonts w:eastAsia="標楷體"/>
          <w:kern w:val="0"/>
          <w:sz w:val="22"/>
          <w:szCs w:val="22"/>
        </w:rPr>
        <w:t>值。</w:t>
      </w:r>
    </w:p>
    <w:p w:rsidR="00B90179" w:rsidRDefault="00B90179" w:rsidP="00B90179">
      <w:pPr>
        <w:widowControl/>
        <w:snapToGrid w:val="0"/>
        <w:spacing w:line="260" w:lineRule="exact"/>
        <w:ind w:leftChars="177" w:left="425"/>
        <w:jc w:val="both"/>
        <w:rPr>
          <w:rFonts w:eastAsia="標楷體"/>
          <w:kern w:val="0"/>
          <w:sz w:val="22"/>
          <w:szCs w:val="22"/>
        </w:rPr>
      </w:pPr>
      <w:r w:rsidRPr="00352488">
        <w:rPr>
          <w:rFonts w:eastAsia="標楷體"/>
          <w:kern w:val="0"/>
          <w:sz w:val="22"/>
          <w:szCs w:val="22"/>
        </w:rPr>
        <w:t>資料來源：各機構。</w:t>
      </w:r>
    </w:p>
    <w:p w:rsidR="00D749E6" w:rsidRDefault="00D749E6" w:rsidP="00B90179">
      <w:pPr>
        <w:widowControl/>
        <w:snapToGrid w:val="0"/>
        <w:spacing w:line="260" w:lineRule="exact"/>
        <w:ind w:leftChars="177" w:left="425"/>
        <w:jc w:val="both"/>
        <w:rPr>
          <w:rFonts w:eastAsia="標楷體"/>
          <w:kern w:val="0"/>
        </w:rPr>
      </w:pPr>
    </w:p>
    <w:p w:rsidR="000F52A5" w:rsidRDefault="000F52A5" w:rsidP="00B90179">
      <w:pPr>
        <w:widowControl/>
        <w:snapToGrid w:val="0"/>
        <w:spacing w:line="260" w:lineRule="exact"/>
        <w:ind w:leftChars="177" w:left="425"/>
        <w:jc w:val="both"/>
        <w:rPr>
          <w:rFonts w:eastAsia="標楷體"/>
          <w:kern w:val="0"/>
        </w:rPr>
      </w:pPr>
    </w:p>
    <w:p w:rsidR="000F52A5" w:rsidRPr="00352488" w:rsidRDefault="000F52A5" w:rsidP="00B90179">
      <w:pPr>
        <w:widowControl/>
        <w:snapToGrid w:val="0"/>
        <w:spacing w:line="260" w:lineRule="exact"/>
        <w:ind w:leftChars="177" w:left="425"/>
        <w:jc w:val="both"/>
        <w:rPr>
          <w:rFonts w:eastAsia="標楷體"/>
          <w:kern w:val="0"/>
        </w:rPr>
      </w:pPr>
    </w:p>
    <w:p w:rsidR="00B90179" w:rsidRPr="00352488" w:rsidRDefault="00B90179" w:rsidP="00B90179">
      <w:pPr>
        <w:spacing w:line="400" w:lineRule="exact"/>
        <w:jc w:val="center"/>
        <w:rPr>
          <w:rFonts w:eastAsia="標楷體"/>
          <w:b/>
          <w:sz w:val="28"/>
          <w:szCs w:val="28"/>
          <w:lang w:val="zh-TW"/>
        </w:rPr>
      </w:pPr>
      <w:r w:rsidRPr="00352488">
        <w:rPr>
          <w:rFonts w:eastAsia="標楷體"/>
          <w:b/>
          <w:sz w:val="28"/>
          <w:szCs w:val="28"/>
          <w:lang w:val="zh-TW"/>
        </w:rPr>
        <w:t>表</w:t>
      </w:r>
      <w:r w:rsidRPr="00352488">
        <w:rPr>
          <w:rFonts w:eastAsia="標楷體"/>
          <w:b/>
          <w:sz w:val="28"/>
          <w:szCs w:val="28"/>
          <w:lang w:val="zh-TW"/>
        </w:rPr>
        <w:t xml:space="preserve"> 2-1-2  10</w:t>
      </w:r>
      <w:r w:rsidRPr="00352488">
        <w:rPr>
          <w:rFonts w:eastAsia="標楷體" w:hint="eastAsia"/>
          <w:b/>
          <w:sz w:val="28"/>
          <w:szCs w:val="28"/>
          <w:lang w:val="zh-TW"/>
        </w:rPr>
        <w:t>2</w:t>
      </w:r>
      <w:r w:rsidRPr="00352488">
        <w:rPr>
          <w:rFonts w:eastAsia="標楷體"/>
          <w:b/>
          <w:sz w:val="28"/>
          <w:szCs w:val="28"/>
          <w:lang w:val="zh-TW"/>
        </w:rPr>
        <w:t>及</w:t>
      </w:r>
      <w:r w:rsidRPr="00352488">
        <w:rPr>
          <w:rFonts w:eastAsia="標楷體"/>
          <w:b/>
          <w:sz w:val="28"/>
          <w:szCs w:val="28"/>
          <w:lang w:val="zh-TW"/>
        </w:rPr>
        <w:t>10</w:t>
      </w:r>
      <w:r w:rsidRPr="00352488">
        <w:rPr>
          <w:rFonts w:eastAsia="標楷體" w:hint="eastAsia"/>
          <w:b/>
          <w:sz w:val="28"/>
          <w:szCs w:val="28"/>
          <w:lang w:val="zh-TW"/>
        </w:rPr>
        <w:t>3</w:t>
      </w:r>
      <w:r w:rsidRPr="0035248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0C5418" w:rsidRPr="00663DBB" w:rsidTr="00BC73D5">
        <w:trPr>
          <w:cantSplit/>
          <w:jc w:val="center"/>
        </w:trPr>
        <w:tc>
          <w:tcPr>
            <w:tcW w:w="2581" w:type="dxa"/>
            <w:tcBorders>
              <w:top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4"/>
              </w:rPr>
            </w:pPr>
          </w:p>
        </w:tc>
        <w:tc>
          <w:tcPr>
            <w:tcW w:w="3031" w:type="dxa"/>
            <w:gridSpan w:val="2"/>
            <w:tcBorders>
              <w:top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jc w:val="center"/>
              <w:rPr>
                <w:color w:val="000000" w:themeColor="text1"/>
                <w:sz w:val="24"/>
              </w:rPr>
            </w:pPr>
            <w:r w:rsidRPr="00663DBB">
              <w:rPr>
                <w:color w:val="000000" w:themeColor="text1"/>
                <w:sz w:val="24"/>
              </w:rPr>
              <w:t>102</w:t>
            </w:r>
            <w:r w:rsidRPr="00663DBB">
              <w:rPr>
                <w:color w:val="000000" w:themeColor="text1"/>
                <w:sz w:val="24"/>
              </w:rPr>
              <w:t>年</w:t>
            </w:r>
          </w:p>
        </w:tc>
        <w:tc>
          <w:tcPr>
            <w:tcW w:w="3037" w:type="dxa"/>
            <w:gridSpan w:val="2"/>
            <w:tcBorders>
              <w:top w:val="single" w:sz="6" w:space="0" w:color="auto"/>
              <w:bottom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jc w:val="center"/>
              <w:rPr>
                <w:color w:val="000000" w:themeColor="text1"/>
                <w:sz w:val="24"/>
              </w:rPr>
            </w:pPr>
            <w:r w:rsidRPr="00663DBB">
              <w:rPr>
                <w:color w:val="000000" w:themeColor="text1"/>
                <w:sz w:val="24"/>
              </w:rPr>
              <w:t>103</w:t>
            </w:r>
            <w:r w:rsidRPr="00663DBB">
              <w:rPr>
                <w:color w:val="000000" w:themeColor="text1"/>
                <w:sz w:val="24"/>
              </w:rPr>
              <w:t>年</w:t>
            </w:r>
          </w:p>
        </w:tc>
      </w:tr>
      <w:tr w:rsidR="000C5418" w:rsidRPr="00663DBB" w:rsidTr="00BC73D5">
        <w:trPr>
          <w:cantSplit/>
          <w:jc w:val="center"/>
        </w:trPr>
        <w:tc>
          <w:tcPr>
            <w:tcW w:w="2581" w:type="dxa"/>
            <w:tcBorders>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實質增加率</w:t>
            </w:r>
            <w:r w:rsidRPr="00663DBB">
              <w:rPr>
                <w:color w:val="000000" w:themeColor="text1"/>
                <w:sz w:val="22"/>
              </w:rPr>
              <w:t>(</w:t>
            </w:r>
            <w:r w:rsidRPr="00663DBB">
              <w:rPr>
                <w:color w:val="000000" w:themeColor="text1"/>
                <w:sz w:val="22"/>
              </w:rPr>
              <w:t>％</w:t>
            </w:r>
            <w:r w:rsidRPr="00663DBB">
              <w:rPr>
                <w:color w:val="000000" w:themeColor="text1"/>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right="-28" w:firstLineChars="0" w:firstLine="0"/>
              <w:jc w:val="center"/>
              <w:rPr>
                <w:color w:val="000000" w:themeColor="text1"/>
                <w:sz w:val="22"/>
              </w:rPr>
            </w:pPr>
            <w:r w:rsidRPr="00663DBB">
              <w:rPr>
                <w:color w:val="000000" w:themeColor="text1"/>
                <w:sz w:val="22"/>
              </w:rPr>
              <w:t>貢獻</w:t>
            </w:r>
            <w:r w:rsidRPr="00663DBB">
              <w:rPr>
                <w:color w:val="000000" w:themeColor="text1"/>
                <w:sz w:val="22"/>
              </w:rPr>
              <w:t>(</w:t>
            </w:r>
            <w:r w:rsidRPr="00663DBB">
              <w:rPr>
                <w:color w:val="000000" w:themeColor="text1"/>
                <w:sz w:val="22"/>
              </w:rPr>
              <w:t>百分點</w:t>
            </w:r>
            <w:r w:rsidRPr="00663DBB">
              <w:rPr>
                <w:color w:val="000000" w:themeColor="text1"/>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實質增加率</w:t>
            </w:r>
            <w:r w:rsidRPr="00663DBB">
              <w:rPr>
                <w:color w:val="000000" w:themeColor="text1"/>
                <w:sz w:val="22"/>
              </w:rPr>
              <w:t>(</w:t>
            </w:r>
            <w:r w:rsidRPr="00663DBB">
              <w:rPr>
                <w:color w:val="000000" w:themeColor="text1"/>
                <w:sz w:val="22"/>
              </w:rPr>
              <w:t>％</w:t>
            </w:r>
            <w:r w:rsidRPr="00663DBB">
              <w:rPr>
                <w:color w:val="000000" w:themeColor="text1"/>
                <w:sz w:val="22"/>
              </w:rPr>
              <w:t>)</w:t>
            </w:r>
          </w:p>
        </w:tc>
        <w:tc>
          <w:tcPr>
            <w:tcW w:w="1466" w:type="dxa"/>
            <w:tcBorders>
              <w:top w:val="single" w:sz="6" w:space="0" w:color="auto"/>
              <w:left w:val="single" w:sz="6" w:space="0" w:color="auto"/>
              <w:bottom w:val="single" w:sz="6" w:space="0" w:color="auto"/>
            </w:tcBorders>
            <w:vAlign w:val="center"/>
          </w:tcPr>
          <w:p w:rsidR="000C5418" w:rsidRPr="00663DBB" w:rsidRDefault="000C5418" w:rsidP="00BC73D5">
            <w:pPr>
              <w:pStyle w:val="k42"/>
              <w:adjustRightInd w:val="0"/>
              <w:spacing w:beforeLines="0" w:before="0" w:line="240" w:lineRule="auto"/>
              <w:ind w:left="0" w:right="-29" w:firstLineChars="0" w:firstLine="0"/>
              <w:jc w:val="center"/>
              <w:rPr>
                <w:color w:val="000000" w:themeColor="text1"/>
                <w:sz w:val="22"/>
              </w:rPr>
            </w:pPr>
            <w:r w:rsidRPr="00663DBB">
              <w:rPr>
                <w:color w:val="000000" w:themeColor="text1"/>
                <w:sz w:val="22"/>
              </w:rPr>
              <w:t>貢獻</w:t>
            </w:r>
            <w:r w:rsidRPr="00663DBB">
              <w:rPr>
                <w:color w:val="000000" w:themeColor="text1"/>
                <w:sz w:val="22"/>
              </w:rPr>
              <w:t>(</w:t>
            </w:r>
            <w:r w:rsidRPr="00663DBB">
              <w:rPr>
                <w:color w:val="000000" w:themeColor="text1"/>
                <w:sz w:val="22"/>
              </w:rPr>
              <w:t>百分點</w:t>
            </w:r>
            <w:r w:rsidRPr="00663DBB">
              <w:rPr>
                <w:color w:val="000000" w:themeColor="text1"/>
                <w:sz w:val="22"/>
              </w:rPr>
              <w:t>)</w:t>
            </w:r>
          </w:p>
        </w:tc>
      </w:tr>
      <w:tr w:rsidR="000C5418" w:rsidRPr="00663DBB" w:rsidTr="00BC73D5">
        <w:trPr>
          <w:cantSplit/>
          <w:trHeight w:val="65"/>
          <w:jc w:val="center"/>
        </w:trPr>
        <w:tc>
          <w:tcPr>
            <w:tcW w:w="2581" w:type="dxa"/>
            <w:tcBorders>
              <w:top w:val="single" w:sz="6"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GDP</w:t>
            </w:r>
          </w:p>
        </w:tc>
        <w:tc>
          <w:tcPr>
            <w:tcW w:w="1555" w:type="dxa"/>
            <w:tcBorders>
              <w:top w:val="single" w:sz="6"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2.11</w:t>
            </w:r>
          </w:p>
        </w:tc>
        <w:tc>
          <w:tcPr>
            <w:tcW w:w="1476" w:type="dxa"/>
            <w:tcBorders>
              <w:top w:val="single" w:sz="6"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2.11</w:t>
            </w:r>
          </w:p>
        </w:tc>
        <w:tc>
          <w:tcPr>
            <w:tcW w:w="1571" w:type="dxa"/>
            <w:tcBorders>
              <w:top w:val="single" w:sz="6"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2.82</w:t>
            </w:r>
          </w:p>
        </w:tc>
        <w:tc>
          <w:tcPr>
            <w:tcW w:w="1466" w:type="dxa"/>
            <w:tcBorders>
              <w:top w:val="single" w:sz="6" w:space="0" w:color="auto"/>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2.82</w:t>
            </w:r>
          </w:p>
        </w:tc>
      </w:tr>
      <w:tr w:rsidR="000C5418" w:rsidRPr="00663DBB" w:rsidTr="00BC73D5">
        <w:trPr>
          <w:cantSplit/>
          <w:trHeight w:val="80"/>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國內需求</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1.83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1.48</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2.87</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2.31</w:t>
            </w:r>
          </w:p>
        </w:tc>
      </w:tr>
      <w:tr w:rsidR="000C5418" w:rsidRPr="00663DBB" w:rsidTr="00BC73D5">
        <w:trPr>
          <w:cantSplit/>
          <w:trHeight w:val="229"/>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民間消費</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1.77</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0.95</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2.44</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1.30</w:t>
            </w:r>
          </w:p>
        </w:tc>
      </w:tr>
      <w:tr w:rsidR="000C5418" w:rsidRPr="00663DBB" w:rsidTr="00BC73D5">
        <w:trPr>
          <w:cantSplit/>
          <w:trHeight w:val="108"/>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政府消費</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-0.33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-0.04</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0.87</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0.09</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國內投資</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5.26</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0.85</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3.25</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0.54</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sz w:val="22"/>
              </w:rPr>
            </w:pPr>
            <w:r w:rsidRPr="00663DBB">
              <w:rPr>
                <w:sz w:val="22"/>
              </w:rPr>
              <w:t xml:space="preserve">    </w:t>
            </w:r>
            <w:r w:rsidRPr="00663DBB">
              <w:rPr>
                <w:sz w:val="22"/>
              </w:rPr>
              <w:t>民間</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7.38</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0.94</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4.39</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0.59</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sz w:val="22"/>
              </w:rPr>
            </w:pPr>
            <w:r w:rsidRPr="00663DBB">
              <w:rPr>
                <w:sz w:val="22"/>
              </w:rPr>
              <w:t xml:space="preserve">    </w:t>
            </w:r>
            <w:r w:rsidRPr="00663DBB">
              <w:rPr>
                <w:sz w:val="22"/>
              </w:rPr>
              <w:t>公營</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3.84</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0.04</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1.96</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0.02</w:t>
            </w:r>
          </w:p>
        </w:tc>
      </w:tr>
      <w:tr w:rsidR="000C5418" w:rsidRPr="00663DBB" w:rsidTr="00BC73D5">
        <w:trPr>
          <w:cantSplit/>
          <w:trHeight w:val="254"/>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sz w:val="22"/>
              </w:rPr>
            </w:pPr>
            <w:r w:rsidRPr="00663DBB">
              <w:rPr>
                <w:sz w:val="22"/>
              </w:rPr>
              <w:t xml:space="preserve">    </w:t>
            </w:r>
            <w:r w:rsidRPr="00663DBB">
              <w:rPr>
                <w:sz w:val="22"/>
              </w:rPr>
              <w:t>政府</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-5.93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-0.13</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-3.28</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-0.07</w:t>
            </w:r>
          </w:p>
        </w:tc>
      </w:tr>
      <w:tr w:rsidR="000C5418" w:rsidRPr="00663DBB" w:rsidTr="00BC73D5">
        <w:trPr>
          <w:cantSplit/>
          <w:jc w:val="center"/>
        </w:trPr>
        <w:tc>
          <w:tcPr>
            <w:tcW w:w="2581" w:type="dxa"/>
            <w:tcBorders>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國外淨需求</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0.63</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0.51</w:t>
            </w:r>
          </w:p>
        </w:tc>
      </w:tr>
      <w:tr w:rsidR="000C5418" w:rsidRPr="00663DBB" w:rsidTr="00BC73D5">
        <w:trPr>
          <w:cantSplit/>
          <w:jc w:val="center"/>
        </w:trPr>
        <w:tc>
          <w:tcPr>
            <w:tcW w:w="2581" w:type="dxa"/>
            <w:tcBorders>
              <w:right w:val="single" w:sz="6" w:space="0" w:color="auto"/>
            </w:tcBorders>
            <w:vAlign w:val="center"/>
          </w:tcPr>
          <w:p w:rsidR="000C5418" w:rsidRPr="00663DBB" w:rsidRDefault="000C5418" w:rsidP="00BC73D5">
            <w:pPr>
              <w:pStyle w:val="af"/>
              <w:adjustRightInd w:val="0"/>
              <w:snapToGrid w:val="0"/>
              <w:spacing w:line="240" w:lineRule="auto"/>
              <w:ind w:leftChars="0" w:left="0" w:firstLineChars="0" w:firstLine="0"/>
              <w:rPr>
                <w:color w:val="000000" w:themeColor="text1"/>
              </w:rPr>
            </w:pPr>
            <w:r w:rsidRPr="00663DBB">
              <w:rPr>
                <w:color w:val="000000" w:themeColor="text1"/>
              </w:rPr>
              <w:t xml:space="preserve">  </w:t>
            </w:r>
            <w:r w:rsidRPr="00663DBB">
              <w:rPr>
                <w:color w:val="000000" w:themeColor="text1"/>
              </w:rPr>
              <w:t>輸出</w:t>
            </w:r>
            <w:r w:rsidRPr="00663DBB">
              <w:rPr>
                <w:color w:val="000000" w:themeColor="text1"/>
              </w:rPr>
              <w:t>(</w:t>
            </w:r>
            <w:r w:rsidRPr="00663DBB">
              <w:rPr>
                <w:color w:val="000000" w:themeColor="text1"/>
              </w:rPr>
              <w:t>含商品及勞務</w:t>
            </w:r>
            <w:r w:rsidRPr="00663DBB">
              <w:rPr>
                <w:color w:val="000000" w:themeColor="text1"/>
              </w:rPr>
              <w:t>)</w:t>
            </w:r>
          </w:p>
        </w:tc>
        <w:tc>
          <w:tcPr>
            <w:tcW w:w="1555"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3.81</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2.80</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4.34</w:t>
            </w:r>
          </w:p>
        </w:tc>
        <w:tc>
          <w:tcPr>
            <w:tcW w:w="1466" w:type="dxa"/>
            <w:tcBorders>
              <w:lef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3.24</w:t>
            </w:r>
          </w:p>
        </w:tc>
      </w:tr>
      <w:tr w:rsidR="000C5418" w:rsidRPr="00663DBB" w:rsidTr="00BC73D5">
        <w:trPr>
          <w:cantSplit/>
          <w:jc w:val="center"/>
        </w:trPr>
        <w:tc>
          <w:tcPr>
            <w:tcW w:w="2581" w:type="dxa"/>
            <w:tcBorders>
              <w:bottom w:val="dashSmallGap" w:sz="4" w:space="0" w:color="auto"/>
              <w:right w:val="single" w:sz="6" w:space="0" w:color="auto"/>
            </w:tcBorders>
            <w:vAlign w:val="center"/>
          </w:tcPr>
          <w:p w:rsidR="000C5418" w:rsidRPr="00663DBB" w:rsidRDefault="000C5418" w:rsidP="00BC73D5">
            <w:pPr>
              <w:pStyle w:val="k42"/>
              <w:adjustRightInd w:val="0"/>
              <w:spacing w:beforeLines="0" w:before="0" w:line="240" w:lineRule="auto"/>
              <w:ind w:left="0" w:firstLineChars="0" w:firstLine="0"/>
              <w:rPr>
                <w:color w:val="000000" w:themeColor="text1"/>
                <w:sz w:val="22"/>
              </w:rPr>
            </w:pPr>
            <w:r w:rsidRPr="00663DBB">
              <w:rPr>
                <w:color w:val="000000" w:themeColor="text1"/>
                <w:sz w:val="22"/>
              </w:rPr>
              <w:t xml:space="preserve"> </w:t>
            </w:r>
            <w:r w:rsidRPr="00663DBB">
              <w:rPr>
                <w:color w:val="000000" w:themeColor="text1"/>
                <w:sz w:val="22"/>
              </w:rPr>
              <w:t>減：輸入</w:t>
            </w:r>
            <w:r w:rsidRPr="00663DBB">
              <w:rPr>
                <w:color w:val="000000" w:themeColor="text1"/>
                <w:sz w:val="22"/>
              </w:rPr>
              <w:t>(</w:t>
            </w:r>
            <w:r w:rsidRPr="00663DBB">
              <w:rPr>
                <w:color w:val="000000" w:themeColor="text1"/>
                <w:sz w:val="22"/>
              </w:rPr>
              <w:t>含商品及勞務</w:t>
            </w:r>
            <w:r w:rsidRPr="00663DBB">
              <w:rPr>
                <w:color w:val="000000" w:themeColor="text1"/>
                <w:sz w:val="22"/>
              </w:rPr>
              <w:t>)</w:t>
            </w:r>
          </w:p>
        </w:tc>
        <w:tc>
          <w:tcPr>
            <w:tcW w:w="1555" w:type="dxa"/>
            <w:tcBorders>
              <w:bottom w:val="dashSmallGap" w:sz="4"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4.01</w:t>
            </w:r>
          </w:p>
        </w:tc>
        <w:tc>
          <w:tcPr>
            <w:tcW w:w="1476" w:type="dxa"/>
            <w:tcBorders>
              <w:bottom w:val="dashSmallGap" w:sz="4"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2.17</w:t>
            </w:r>
          </w:p>
        </w:tc>
        <w:tc>
          <w:tcPr>
            <w:tcW w:w="1571" w:type="dxa"/>
            <w:tcBorders>
              <w:bottom w:val="dashSmallGap" w:sz="4" w:space="0" w:color="auto"/>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4.96</w:t>
            </w:r>
          </w:p>
        </w:tc>
        <w:tc>
          <w:tcPr>
            <w:tcW w:w="1466" w:type="dxa"/>
            <w:tcBorders>
              <w:left w:val="single" w:sz="6" w:space="0" w:color="auto"/>
              <w:bottom w:val="dashSmallGap" w:sz="4"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2.73</w:t>
            </w:r>
          </w:p>
        </w:tc>
      </w:tr>
      <w:tr w:rsidR="000C5418" w:rsidRPr="00663DBB" w:rsidTr="00BC73D5">
        <w:trPr>
          <w:cantSplit/>
          <w:trHeight w:val="143"/>
          <w:jc w:val="center"/>
        </w:trPr>
        <w:tc>
          <w:tcPr>
            <w:tcW w:w="2581" w:type="dxa"/>
            <w:tcBorders>
              <w:right w:val="single" w:sz="6" w:space="0" w:color="auto"/>
            </w:tcBorders>
          </w:tcPr>
          <w:p w:rsidR="000C5418" w:rsidRPr="00663DBB" w:rsidRDefault="000C5418" w:rsidP="00BC73D5">
            <w:pPr>
              <w:pStyle w:val="k12"/>
              <w:adjustRightInd w:val="0"/>
              <w:snapToGrid w:val="0"/>
              <w:spacing w:before="0" w:beforeAutospacing="0" w:after="0" w:afterAutospacing="0"/>
              <w:rPr>
                <w:rFonts w:ascii="Times New Roman" w:eastAsia="標楷體"/>
                <w:color w:val="000000" w:themeColor="text1"/>
                <w:sz w:val="22"/>
              </w:rPr>
            </w:pPr>
            <w:r w:rsidRPr="00663DBB">
              <w:rPr>
                <w:rFonts w:ascii="Times New Roman" w:eastAsia="標楷體"/>
                <w:color w:val="000000" w:themeColor="text1"/>
                <w:sz w:val="22"/>
              </w:rPr>
              <w:t>躉售物價（</w:t>
            </w:r>
            <w:r w:rsidRPr="00663DBB">
              <w:rPr>
                <w:rFonts w:ascii="Times New Roman" w:eastAsia="標楷體"/>
                <w:color w:val="000000" w:themeColor="text1"/>
                <w:sz w:val="22"/>
              </w:rPr>
              <w:t>WPI</w:t>
            </w:r>
            <w:r w:rsidRPr="00663DBB">
              <w:rPr>
                <w:rFonts w:ascii="Times New Roman" w:eastAsia="標楷體"/>
                <w:color w:val="000000" w:themeColor="text1"/>
                <w:sz w:val="22"/>
              </w:rPr>
              <w:t>）</w:t>
            </w:r>
          </w:p>
        </w:tc>
        <w:tc>
          <w:tcPr>
            <w:tcW w:w="1555" w:type="dxa"/>
            <w:tcBorders>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-2.43</w:t>
            </w:r>
          </w:p>
        </w:tc>
        <w:tc>
          <w:tcPr>
            <w:tcW w:w="1476"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571" w:type="dxa"/>
            <w:tcBorders>
              <w:right w:val="single" w:sz="6" w:space="0" w:color="auto"/>
            </w:tcBorders>
            <w:vAlign w:val="center"/>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0.82</w:t>
            </w:r>
          </w:p>
        </w:tc>
        <w:tc>
          <w:tcPr>
            <w:tcW w:w="1466" w:type="dxa"/>
            <w:tcBorders>
              <w:lef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r>
      <w:tr w:rsidR="000C5418" w:rsidRPr="00663DBB" w:rsidTr="00BC73D5">
        <w:trPr>
          <w:cantSplit/>
          <w:trHeight w:val="143"/>
          <w:jc w:val="center"/>
        </w:trPr>
        <w:tc>
          <w:tcPr>
            <w:tcW w:w="2581" w:type="dxa"/>
            <w:tcBorders>
              <w:bottom w:val="single" w:sz="6" w:space="0" w:color="auto"/>
              <w:right w:val="single" w:sz="6" w:space="0" w:color="auto"/>
            </w:tcBorders>
          </w:tcPr>
          <w:p w:rsidR="000C5418" w:rsidRPr="00663DBB" w:rsidRDefault="000C5418" w:rsidP="00BC73D5">
            <w:pPr>
              <w:pStyle w:val="k12"/>
              <w:adjustRightInd w:val="0"/>
              <w:snapToGrid w:val="0"/>
              <w:spacing w:before="0" w:beforeAutospacing="0" w:after="0" w:afterAutospacing="0"/>
              <w:rPr>
                <w:rFonts w:ascii="Times New Roman" w:eastAsia="標楷體"/>
                <w:color w:val="000000" w:themeColor="text1"/>
                <w:sz w:val="22"/>
              </w:rPr>
            </w:pPr>
            <w:r w:rsidRPr="00663DBB">
              <w:rPr>
                <w:rFonts w:ascii="Times New Roman" w:eastAsia="標楷體"/>
                <w:color w:val="000000" w:themeColor="text1"/>
                <w:sz w:val="22"/>
              </w:rPr>
              <w:t>消費者物價（</w:t>
            </w:r>
            <w:r w:rsidRPr="00663DBB">
              <w:rPr>
                <w:rFonts w:ascii="Times New Roman" w:eastAsia="標楷體"/>
                <w:color w:val="000000" w:themeColor="text1"/>
                <w:sz w:val="22"/>
              </w:rPr>
              <w:t>CPI</w:t>
            </w:r>
            <w:r w:rsidRPr="00663DBB">
              <w:rPr>
                <w:rFonts w:ascii="Times New Roman" w:eastAsia="標楷體"/>
                <w:color w:val="000000" w:themeColor="text1"/>
                <w:sz w:val="22"/>
              </w:rPr>
              <w:t>）</w:t>
            </w:r>
          </w:p>
        </w:tc>
        <w:tc>
          <w:tcPr>
            <w:tcW w:w="1555" w:type="dxa"/>
            <w:tcBorders>
              <w:bottom w:val="single" w:sz="6" w:space="0" w:color="auto"/>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0.79</w:t>
            </w:r>
          </w:p>
        </w:tc>
        <w:tc>
          <w:tcPr>
            <w:tcW w:w="1476" w:type="dxa"/>
            <w:tcBorders>
              <w:bottom w:val="single" w:sz="6" w:space="0" w:color="auto"/>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c>
          <w:tcPr>
            <w:tcW w:w="1571" w:type="dxa"/>
            <w:tcBorders>
              <w:bottom w:val="single" w:sz="6" w:space="0" w:color="auto"/>
              <w:right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1.07</w:t>
            </w:r>
          </w:p>
        </w:tc>
        <w:tc>
          <w:tcPr>
            <w:tcW w:w="1466" w:type="dxa"/>
            <w:tcBorders>
              <w:left w:val="single" w:sz="6" w:space="0" w:color="auto"/>
              <w:bottom w:val="single" w:sz="6" w:space="0" w:color="auto"/>
            </w:tcBorders>
          </w:tcPr>
          <w:p w:rsidR="000C5418" w:rsidRPr="00663DBB" w:rsidRDefault="000C5418" w:rsidP="00BC73D5">
            <w:pPr>
              <w:snapToGrid w:val="0"/>
              <w:jc w:val="center"/>
              <w:rPr>
                <w:rFonts w:eastAsia="標楷體"/>
                <w:color w:val="000000" w:themeColor="text1"/>
              </w:rPr>
            </w:pPr>
            <w:r w:rsidRPr="00663DBB">
              <w:rPr>
                <w:rFonts w:eastAsia="標楷體"/>
                <w:color w:val="000000" w:themeColor="text1"/>
              </w:rPr>
              <w:t>-</w:t>
            </w:r>
          </w:p>
        </w:tc>
      </w:tr>
    </w:tbl>
    <w:p w:rsidR="00D55232" w:rsidRDefault="00B90179" w:rsidP="000C7BA9">
      <w:pPr>
        <w:ind w:left="1120" w:rightChars="-257" w:right="-617" w:hangingChars="509" w:hanging="1120"/>
        <w:rPr>
          <w:rFonts w:eastAsia="標楷體"/>
          <w:sz w:val="22"/>
          <w:szCs w:val="22"/>
        </w:rPr>
      </w:pPr>
      <w:r w:rsidRPr="00352488">
        <w:rPr>
          <w:rFonts w:eastAsia="標楷體"/>
          <w:sz w:val="22"/>
          <w:szCs w:val="22"/>
        </w:rPr>
        <w:t>資料來源：</w:t>
      </w:r>
      <w:r w:rsidR="000F52A5" w:rsidRPr="00E00ECE">
        <w:rPr>
          <w:rFonts w:eastAsia="標楷體" w:hint="eastAsia"/>
          <w:color w:val="000000" w:themeColor="text1"/>
          <w:sz w:val="22"/>
          <w:szCs w:val="22"/>
        </w:rPr>
        <w:t>行政院主計總處</w:t>
      </w:r>
      <w:r w:rsidR="000C5418">
        <w:rPr>
          <w:rFonts w:eastAsia="標楷體" w:hint="eastAsia"/>
          <w:color w:val="000000" w:themeColor="text1"/>
          <w:sz w:val="22"/>
          <w:szCs w:val="22"/>
        </w:rPr>
        <w:t>，</w:t>
      </w:r>
      <w:r w:rsidR="000C5418" w:rsidRPr="00663DBB">
        <w:rPr>
          <w:rFonts w:eastAsia="標楷體"/>
          <w:color w:val="000000" w:themeColor="text1"/>
          <w:sz w:val="22"/>
          <w:szCs w:val="22"/>
        </w:rPr>
        <w:t>國民所得統計及國內經濟情勢展望，</w:t>
      </w:r>
      <w:r w:rsidR="000C5418" w:rsidRPr="00663DBB">
        <w:rPr>
          <w:rFonts w:eastAsia="標楷體"/>
          <w:color w:val="000000" w:themeColor="text1"/>
          <w:sz w:val="22"/>
          <w:szCs w:val="22"/>
        </w:rPr>
        <w:t>103</w:t>
      </w:r>
      <w:r w:rsidR="000C5418" w:rsidRPr="00663DBB">
        <w:rPr>
          <w:rFonts w:eastAsia="標楷體"/>
          <w:color w:val="000000" w:themeColor="text1"/>
          <w:sz w:val="22"/>
          <w:szCs w:val="22"/>
        </w:rPr>
        <w:t>年</w:t>
      </w:r>
      <w:r w:rsidR="000C5418" w:rsidRPr="00663DBB">
        <w:rPr>
          <w:rFonts w:eastAsia="標楷體"/>
          <w:color w:val="000000" w:themeColor="text1"/>
          <w:sz w:val="22"/>
          <w:szCs w:val="22"/>
        </w:rPr>
        <w:t>2</w:t>
      </w:r>
      <w:r w:rsidR="000C5418" w:rsidRPr="00663DBB">
        <w:rPr>
          <w:rFonts w:eastAsia="標楷體"/>
          <w:color w:val="000000" w:themeColor="text1"/>
          <w:sz w:val="22"/>
          <w:szCs w:val="22"/>
        </w:rPr>
        <w:t>月</w:t>
      </w:r>
      <w:r w:rsidR="000C5418" w:rsidRPr="00663DBB">
        <w:rPr>
          <w:rFonts w:eastAsia="標楷體"/>
          <w:color w:val="000000" w:themeColor="text1"/>
          <w:sz w:val="22"/>
          <w:szCs w:val="22"/>
        </w:rPr>
        <w:t>18</w:t>
      </w:r>
      <w:r w:rsidR="000C5418" w:rsidRPr="00663DBB">
        <w:rPr>
          <w:rFonts w:eastAsia="標楷體"/>
          <w:color w:val="000000" w:themeColor="text1"/>
          <w:sz w:val="22"/>
          <w:szCs w:val="22"/>
        </w:rPr>
        <w:t>日</w:t>
      </w:r>
      <w:r w:rsidR="000C5418" w:rsidRPr="00663DBB">
        <w:rPr>
          <w:rFonts w:eastAsia="標楷體"/>
          <w:sz w:val="22"/>
          <w:szCs w:val="22"/>
        </w:rPr>
        <w:t>。</w:t>
      </w:r>
    </w:p>
    <w:p w:rsidR="00D749E6" w:rsidRPr="00352488" w:rsidRDefault="00D749E6" w:rsidP="00D55232">
      <w:pPr>
        <w:ind w:rightChars="-257" w:right="-617"/>
        <w:rPr>
          <w:rFonts w:eastAsia="標楷體"/>
          <w:sz w:val="22"/>
          <w:szCs w:val="22"/>
        </w:rPr>
      </w:pPr>
    </w:p>
    <w:p w:rsidR="00930CD9" w:rsidRPr="00C203E0" w:rsidRDefault="00930CD9" w:rsidP="00930CD9">
      <w:pPr>
        <w:tabs>
          <w:tab w:val="left" w:pos="540"/>
        </w:tabs>
        <w:snapToGrid w:val="0"/>
        <w:spacing w:beforeLines="50" w:before="180" w:line="300" w:lineRule="auto"/>
        <w:ind w:left="566" w:hangingChars="202" w:hanging="566"/>
        <w:rPr>
          <w:rFonts w:eastAsia="標楷體"/>
          <w:b/>
          <w:bCs/>
          <w:sz w:val="28"/>
          <w:szCs w:val="28"/>
        </w:rPr>
      </w:pPr>
      <w:bookmarkStart w:id="61" w:name="_Toc349916583"/>
      <w:bookmarkEnd w:id="60"/>
      <w:r w:rsidRPr="00C203E0">
        <w:rPr>
          <w:rFonts w:eastAsia="標楷體"/>
          <w:b/>
          <w:bCs/>
          <w:sz w:val="28"/>
          <w:szCs w:val="28"/>
        </w:rPr>
        <w:lastRenderedPageBreak/>
        <w:t>２、</w:t>
      </w:r>
      <w:r w:rsidRPr="00C203E0">
        <w:rPr>
          <w:rFonts w:eastAsia="標楷體" w:hint="eastAsia"/>
          <w:b/>
          <w:bCs/>
          <w:sz w:val="28"/>
          <w:szCs w:val="28"/>
        </w:rPr>
        <w:t>10</w:t>
      </w:r>
      <w:r w:rsidR="001C6752">
        <w:rPr>
          <w:rFonts w:eastAsia="標楷體" w:hint="eastAsia"/>
          <w:b/>
          <w:bCs/>
          <w:sz w:val="28"/>
          <w:szCs w:val="28"/>
        </w:rPr>
        <w:t>3</w:t>
      </w:r>
      <w:r w:rsidRPr="00C203E0">
        <w:rPr>
          <w:rFonts w:eastAsia="標楷體" w:hint="eastAsia"/>
          <w:b/>
          <w:bCs/>
          <w:sz w:val="28"/>
          <w:szCs w:val="28"/>
        </w:rPr>
        <w:t>年</w:t>
      </w:r>
      <w:r w:rsidR="0032368D">
        <w:rPr>
          <w:rFonts w:eastAsia="標楷體" w:hint="eastAsia"/>
          <w:b/>
          <w:bCs/>
          <w:sz w:val="28"/>
          <w:szCs w:val="28"/>
        </w:rPr>
        <w:t>2</w:t>
      </w:r>
      <w:r w:rsidRPr="00C203E0">
        <w:rPr>
          <w:rFonts w:eastAsia="標楷體" w:hint="eastAsia"/>
          <w:b/>
          <w:bCs/>
          <w:sz w:val="28"/>
          <w:szCs w:val="28"/>
        </w:rPr>
        <w:t>月景氣對策信號</w:t>
      </w:r>
      <w:r>
        <w:rPr>
          <w:rFonts w:eastAsia="標楷體" w:hint="eastAsia"/>
          <w:b/>
          <w:bCs/>
          <w:sz w:val="28"/>
          <w:szCs w:val="28"/>
        </w:rPr>
        <w:t>轉</w:t>
      </w:r>
      <w:r w:rsidRPr="00C203E0">
        <w:rPr>
          <w:rFonts w:eastAsia="標楷體" w:hint="eastAsia"/>
          <w:b/>
          <w:bCs/>
          <w:sz w:val="28"/>
          <w:szCs w:val="28"/>
        </w:rPr>
        <w:t>呈</w:t>
      </w:r>
      <w:r w:rsidR="0032368D">
        <w:rPr>
          <w:rFonts w:eastAsia="標楷體" w:hint="eastAsia"/>
          <w:b/>
          <w:bCs/>
          <w:sz w:val="28"/>
          <w:szCs w:val="28"/>
        </w:rPr>
        <w:t>綠</w:t>
      </w:r>
      <w:r w:rsidRPr="00C203E0">
        <w:rPr>
          <w:rFonts w:eastAsia="標楷體" w:hint="eastAsia"/>
          <w:b/>
          <w:bCs/>
          <w:sz w:val="28"/>
          <w:szCs w:val="28"/>
        </w:rPr>
        <w:t>燈，</w:t>
      </w:r>
      <w:r w:rsidR="0032368D" w:rsidRPr="0032368D">
        <w:rPr>
          <w:rFonts w:eastAsia="標楷體" w:hint="eastAsia"/>
          <w:b/>
          <w:bCs/>
          <w:sz w:val="28"/>
          <w:szCs w:val="28"/>
        </w:rPr>
        <w:t>領先及同時指標維持上升，顯示國內景氣持續復甦</w:t>
      </w:r>
    </w:p>
    <w:p w:rsidR="00930CD9" w:rsidRPr="00C203E0" w:rsidRDefault="00930CD9" w:rsidP="00930CD9">
      <w:pPr>
        <w:snapToGrid w:val="0"/>
        <w:spacing w:beforeLines="50" w:before="180" w:line="300" w:lineRule="auto"/>
        <w:ind w:rightChars="-59" w:right="-142"/>
        <w:jc w:val="both"/>
        <w:rPr>
          <w:rFonts w:eastAsia="標楷體"/>
          <w:sz w:val="28"/>
          <w:szCs w:val="28"/>
        </w:rPr>
      </w:pPr>
      <w:r w:rsidRPr="00C203E0">
        <w:rPr>
          <w:rFonts w:eastAsia="標楷體"/>
          <w:sz w:val="28"/>
          <w:szCs w:val="28"/>
        </w:rPr>
        <w:t xml:space="preserve">(1) </w:t>
      </w:r>
      <w:r w:rsidRPr="00C203E0">
        <w:rPr>
          <w:rFonts w:eastAsia="標楷體"/>
          <w:sz w:val="28"/>
          <w:szCs w:val="28"/>
        </w:rPr>
        <w:t>領先指標</w:t>
      </w:r>
    </w:p>
    <w:p w:rsidR="00930CD9" w:rsidRPr="00C203E0" w:rsidRDefault="0032368D" w:rsidP="0016714A">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2368D">
        <w:rPr>
          <w:rFonts w:eastAsia="標楷體" w:hint="eastAsia"/>
          <w:kern w:val="0"/>
          <w:sz w:val="28"/>
          <w:szCs w:val="28"/>
        </w:rPr>
        <w:tab/>
        <w:t>103</w:t>
      </w:r>
      <w:r w:rsidRPr="0032368D">
        <w:rPr>
          <w:rFonts w:eastAsia="標楷體" w:hint="eastAsia"/>
          <w:kern w:val="0"/>
          <w:sz w:val="28"/>
          <w:szCs w:val="28"/>
        </w:rPr>
        <w:t>年</w:t>
      </w:r>
      <w:r w:rsidRPr="0032368D">
        <w:rPr>
          <w:rFonts w:eastAsia="標楷體" w:hint="eastAsia"/>
          <w:kern w:val="0"/>
          <w:sz w:val="28"/>
          <w:szCs w:val="28"/>
        </w:rPr>
        <w:t>2</w:t>
      </w:r>
      <w:r w:rsidRPr="0032368D">
        <w:rPr>
          <w:rFonts w:eastAsia="標楷體" w:hint="eastAsia"/>
          <w:kern w:val="0"/>
          <w:sz w:val="28"/>
          <w:szCs w:val="28"/>
        </w:rPr>
        <w:t>月領先指標綜合指數為</w:t>
      </w:r>
      <w:r w:rsidRPr="0032368D">
        <w:rPr>
          <w:rFonts w:eastAsia="標楷體" w:hint="eastAsia"/>
          <w:kern w:val="0"/>
          <w:sz w:val="28"/>
          <w:szCs w:val="28"/>
        </w:rPr>
        <w:t>104.53</w:t>
      </w:r>
      <w:r w:rsidRPr="0032368D">
        <w:rPr>
          <w:rFonts w:eastAsia="標楷體" w:hint="eastAsia"/>
          <w:kern w:val="0"/>
          <w:sz w:val="28"/>
          <w:szCs w:val="28"/>
        </w:rPr>
        <w:t>，較上月上升</w:t>
      </w:r>
      <w:r w:rsidRPr="0032368D">
        <w:rPr>
          <w:rFonts w:eastAsia="標楷體" w:hint="eastAsia"/>
          <w:kern w:val="0"/>
          <w:sz w:val="28"/>
          <w:szCs w:val="28"/>
        </w:rPr>
        <w:t>0.31</w:t>
      </w:r>
      <w:r>
        <w:rPr>
          <w:rFonts w:eastAsia="標楷體" w:hint="eastAsia"/>
          <w:kern w:val="0"/>
          <w:sz w:val="28"/>
          <w:szCs w:val="28"/>
        </w:rPr>
        <w:t>％</w:t>
      </w:r>
      <w:r w:rsidRPr="0032368D">
        <w:rPr>
          <w:rFonts w:eastAsia="標楷體" w:hint="eastAsia"/>
          <w:kern w:val="0"/>
          <w:sz w:val="28"/>
          <w:szCs w:val="28"/>
        </w:rPr>
        <w:t>；不含趨勢之領先指標為</w:t>
      </w:r>
      <w:r w:rsidRPr="0032368D">
        <w:rPr>
          <w:rFonts w:eastAsia="標楷體" w:hint="eastAsia"/>
          <w:kern w:val="0"/>
          <w:sz w:val="28"/>
          <w:szCs w:val="28"/>
        </w:rPr>
        <w:t>101.35</w:t>
      </w:r>
      <w:r w:rsidRPr="0032368D">
        <w:rPr>
          <w:rFonts w:eastAsia="標楷體" w:hint="eastAsia"/>
          <w:kern w:val="0"/>
          <w:sz w:val="28"/>
          <w:szCs w:val="28"/>
        </w:rPr>
        <w:t>，較上月上升</w:t>
      </w:r>
      <w:r w:rsidRPr="0032368D">
        <w:rPr>
          <w:rFonts w:eastAsia="標楷體" w:hint="eastAsia"/>
          <w:kern w:val="0"/>
          <w:sz w:val="28"/>
          <w:szCs w:val="28"/>
        </w:rPr>
        <w:t>0.19</w:t>
      </w:r>
      <w:r>
        <w:rPr>
          <w:rFonts w:eastAsia="標楷體" w:hint="eastAsia"/>
          <w:kern w:val="0"/>
          <w:sz w:val="28"/>
          <w:szCs w:val="28"/>
        </w:rPr>
        <w:t>％</w:t>
      </w:r>
      <w:r w:rsidRPr="0032368D">
        <w:rPr>
          <w:rFonts w:eastAsia="標楷體" w:hint="eastAsia"/>
          <w:kern w:val="0"/>
          <w:sz w:val="28"/>
          <w:szCs w:val="28"/>
        </w:rPr>
        <w:t>。</w:t>
      </w:r>
      <w:r w:rsidRPr="0032368D">
        <w:rPr>
          <w:rFonts w:eastAsia="標楷體" w:hint="eastAsia"/>
          <w:kern w:val="0"/>
          <w:sz w:val="28"/>
          <w:szCs w:val="28"/>
        </w:rPr>
        <w:t>7</w:t>
      </w:r>
      <w:r w:rsidRPr="0032368D">
        <w:rPr>
          <w:rFonts w:eastAsia="標楷體" w:hint="eastAsia"/>
          <w:kern w:val="0"/>
          <w:sz w:val="28"/>
          <w:szCs w:val="28"/>
        </w:rPr>
        <w:t>個構成項目經去除長期趨勢後，</w:t>
      </w:r>
      <w:r w:rsidRPr="0032368D">
        <w:rPr>
          <w:rFonts w:eastAsia="標楷體" w:hint="eastAsia"/>
          <w:kern w:val="0"/>
          <w:sz w:val="28"/>
          <w:szCs w:val="28"/>
        </w:rPr>
        <w:t>5</w:t>
      </w:r>
      <w:r w:rsidRPr="0032368D">
        <w:rPr>
          <w:rFonts w:eastAsia="標楷體" w:hint="eastAsia"/>
          <w:kern w:val="0"/>
          <w:sz w:val="28"/>
          <w:szCs w:val="28"/>
        </w:rPr>
        <w:t>項較上月上升，分別為工業及服務業受僱員工淨進入率、製造業營業氣候測驗點、核發建照面積、股價指數、實質貨幣總計數</w:t>
      </w:r>
      <w:r w:rsidRPr="0032368D">
        <w:rPr>
          <w:rFonts w:eastAsia="標楷體" w:hint="eastAsia"/>
          <w:kern w:val="0"/>
          <w:sz w:val="28"/>
          <w:szCs w:val="28"/>
        </w:rPr>
        <w:t>M1B</w:t>
      </w:r>
      <w:r w:rsidRPr="0032368D">
        <w:rPr>
          <w:rFonts w:eastAsia="標楷體" w:hint="eastAsia"/>
          <w:kern w:val="0"/>
          <w:sz w:val="28"/>
          <w:szCs w:val="28"/>
        </w:rPr>
        <w:t>；其餘</w:t>
      </w:r>
      <w:r w:rsidRPr="0032368D">
        <w:rPr>
          <w:rFonts w:eastAsia="標楷體" w:hint="eastAsia"/>
          <w:kern w:val="0"/>
          <w:sz w:val="28"/>
          <w:szCs w:val="28"/>
        </w:rPr>
        <w:t>2</w:t>
      </w:r>
      <w:r w:rsidRPr="0032368D">
        <w:rPr>
          <w:rFonts w:eastAsia="標楷體" w:hint="eastAsia"/>
          <w:kern w:val="0"/>
          <w:sz w:val="28"/>
          <w:szCs w:val="28"/>
        </w:rPr>
        <w:t>項：外銷訂單指數與</w:t>
      </w:r>
      <w:r w:rsidRPr="0032368D">
        <w:rPr>
          <w:rFonts w:eastAsia="標楷體" w:hint="eastAsia"/>
          <w:kern w:val="0"/>
          <w:sz w:val="28"/>
          <w:szCs w:val="28"/>
        </w:rPr>
        <w:t>SEMI</w:t>
      </w:r>
      <w:r w:rsidRPr="0032368D">
        <w:rPr>
          <w:rFonts w:eastAsia="標楷體" w:hint="eastAsia"/>
          <w:kern w:val="0"/>
          <w:sz w:val="28"/>
          <w:szCs w:val="28"/>
        </w:rPr>
        <w:t>半導體接單出貨比</w:t>
      </w:r>
      <w:r>
        <w:rPr>
          <w:rFonts w:eastAsia="標楷體" w:hint="eastAsia"/>
          <w:kern w:val="0"/>
          <w:sz w:val="28"/>
          <w:szCs w:val="28"/>
        </w:rPr>
        <w:t>，</w:t>
      </w:r>
      <w:r w:rsidRPr="0032368D">
        <w:rPr>
          <w:rFonts w:eastAsia="標楷體" w:hint="eastAsia"/>
          <w:kern w:val="0"/>
          <w:sz w:val="28"/>
          <w:szCs w:val="28"/>
        </w:rPr>
        <w:t>則較上月下滑。</w:t>
      </w:r>
    </w:p>
    <w:p w:rsidR="00930CD9" w:rsidRPr="00C203E0" w:rsidRDefault="00930CD9" w:rsidP="00930CD9">
      <w:pPr>
        <w:widowControl/>
        <w:snapToGrid w:val="0"/>
        <w:spacing w:beforeLines="50" w:before="180" w:line="320" w:lineRule="exact"/>
        <w:ind w:rightChars="-59" w:right="-142"/>
        <w:jc w:val="center"/>
        <w:rPr>
          <w:rFonts w:eastAsia="標楷體"/>
          <w:b/>
          <w:kern w:val="0"/>
          <w:sz w:val="28"/>
          <w:szCs w:val="28"/>
        </w:rPr>
      </w:pPr>
      <w:r w:rsidRPr="00C203E0">
        <w:rPr>
          <w:rFonts w:eastAsia="標楷體"/>
          <w:b/>
          <w:kern w:val="0"/>
          <w:sz w:val="28"/>
          <w:szCs w:val="28"/>
        </w:rPr>
        <w:t>圖</w:t>
      </w:r>
      <w:r w:rsidRPr="00C203E0">
        <w:rPr>
          <w:rFonts w:eastAsia="標楷體"/>
          <w:b/>
          <w:kern w:val="0"/>
          <w:sz w:val="28"/>
          <w:szCs w:val="28"/>
        </w:rPr>
        <w:t>2-1-1</w:t>
      </w:r>
      <w:r w:rsidRPr="00C203E0">
        <w:rPr>
          <w:rFonts w:eastAsia="標楷體"/>
          <w:b/>
          <w:kern w:val="0"/>
          <w:sz w:val="28"/>
          <w:szCs w:val="28"/>
        </w:rPr>
        <w:t>景氣領先指標</w:t>
      </w:r>
    </w:p>
    <w:p w:rsidR="00930CD9" w:rsidRPr="00FC0D54" w:rsidRDefault="00166D08" w:rsidP="00930CD9">
      <w:pPr>
        <w:widowControl/>
        <w:topLinePunct/>
        <w:snapToGrid w:val="0"/>
        <w:spacing w:beforeLines="50" w:before="180" w:line="300" w:lineRule="auto"/>
        <w:ind w:rightChars="-59" w:right="-142"/>
        <w:rPr>
          <w:rFonts w:eastAsia="標楷體"/>
          <w:color w:val="FF0000"/>
          <w:kern w:val="0"/>
          <w:sz w:val="16"/>
          <w:szCs w:val="20"/>
        </w:rPr>
      </w:pPr>
      <w:r w:rsidRPr="00166D08">
        <w:rPr>
          <w:rFonts w:eastAsia="標楷體"/>
          <w:noProof/>
          <w:color w:val="FF0000"/>
          <w:kern w:val="0"/>
          <w:sz w:val="16"/>
          <w:szCs w:val="20"/>
        </w:rPr>
        <mc:AlternateContent>
          <mc:Choice Requires="wps">
            <w:drawing>
              <wp:anchor distT="0" distB="0" distL="114300" distR="114300" simplePos="0" relativeHeight="251948544" behindDoc="0" locked="0" layoutInCell="1" allowOverlap="1" wp14:editId="36B11C9B">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2952FA" w:rsidRPr="00166D08" w:rsidRDefault="002952F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2952FA" w:rsidRPr="00166D08" w:rsidRDefault="002952F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C84F77" w:rsidRPr="00FC0D54">
        <w:rPr>
          <w:noProof/>
          <w:color w:val="FF0000"/>
        </w:rPr>
        <w:drawing>
          <wp:inline distT="0" distB="0" distL="0" distR="0" wp14:anchorId="3D57AAF3" wp14:editId="6745EF1C">
            <wp:extent cx="5250180" cy="2555693"/>
            <wp:effectExtent l="0" t="0" r="2667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0CD9" w:rsidRPr="00C203E0" w:rsidRDefault="00930CD9" w:rsidP="00930CD9">
      <w:pPr>
        <w:tabs>
          <w:tab w:val="left" w:pos="540"/>
          <w:tab w:val="left" w:pos="2300"/>
        </w:tabs>
        <w:spacing w:before="180" w:line="300" w:lineRule="auto"/>
        <w:rPr>
          <w:rFonts w:eastAsia="標楷體"/>
          <w:sz w:val="28"/>
          <w:szCs w:val="32"/>
        </w:rPr>
      </w:pPr>
      <w:r w:rsidRPr="00C203E0">
        <w:rPr>
          <w:rFonts w:eastAsia="標楷體"/>
          <w:sz w:val="28"/>
          <w:szCs w:val="32"/>
        </w:rPr>
        <w:t xml:space="preserve"> (2) </w:t>
      </w:r>
      <w:r w:rsidRPr="00C203E0">
        <w:rPr>
          <w:rFonts w:eastAsia="標楷體"/>
          <w:sz w:val="28"/>
          <w:szCs w:val="32"/>
        </w:rPr>
        <w:t>同時指標</w:t>
      </w:r>
    </w:p>
    <w:p w:rsidR="00930CD9" w:rsidRPr="00C203E0" w:rsidRDefault="0032368D" w:rsidP="0032368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32368D">
        <w:rPr>
          <w:rFonts w:eastAsia="標楷體" w:hint="eastAsia"/>
          <w:kern w:val="0"/>
          <w:sz w:val="28"/>
          <w:szCs w:val="28"/>
        </w:rPr>
        <w:t>103</w:t>
      </w:r>
      <w:r w:rsidRPr="0032368D">
        <w:rPr>
          <w:rFonts w:eastAsia="標楷體" w:hint="eastAsia"/>
          <w:kern w:val="0"/>
          <w:sz w:val="28"/>
          <w:szCs w:val="28"/>
        </w:rPr>
        <w:t>年</w:t>
      </w:r>
      <w:r w:rsidRPr="0032368D">
        <w:rPr>
          <w:rFonts w:eastAsia="標楷體" w:hint="eastAsia"/>
          <w:kern w:val="0"/>
          <w:sz w:val="28"/>
          <w:szCs w:val="28"/>
        </w:rPr>
        <w:t>2</w:t>
      </w:r>
      <w:r w:rsidRPr="0032368D">
        <w:rPr>
          <w:rFonts w:eastAsia="標楷體" w:hint="eastAsia"/>
          <w:kern w:val="0"/>
          <w:sz w:val="28"/>
          <w:szCs w:val="28"/>
        </w:rPr>
        <w:t>月同時指標綜合指數為</w:t>
      </w:r>
      <w:r w:rsidRPr="0032368D">
        <w:rPr>
          <w:rFonts w:eastAsia="標楷體" w:hint="eastAsia"/>
          <w:kern w:val="0"/>
          <w:sz w:val="28"/>
          <w:szCs w:val="28"/>
        </w:rPr>
        <w:t>104.17</w:t>
      </w:r>
      <w:r w:rsidRPr="0032368D">
        <w:rPr>
          <w:rFonts w:eastAsia="標楷體" w:hint="eastAsia"/>
          <w:kern w:val="0"/>
          <w:sz w:val="28"/>
          <w:szCs w:val="28"/>
        </w:rPr>
        <w:t>，較上月上升</w:t>
      </w:r>
      <w:r w:rsidRPr="0032368D">
        <w:rPr>
          <w:rFonts w:eastAsia="標楷體" w:hint="eastAsia"/>
          <w:kern w:val="0"/>
          <w:sz w:val="28"/>
          <w:szCs w:val="28"/>
        </w:rPr>
        <w:t>0.43</w:t>
      </w:r>
      <w:r w:rsidR="00E623F3">
        <w:rPr>
          <w:rFonts w:eastAsia="標楷體" w:hint="eastAsia"/>
          <w:kern w:val="0"/>
          <w:sz w:val="28"/>
          <w:szCs w:val="28"/>
        </w:rPr>
        <w:t>％</w:t>
      </w:r>
      <w:r w:rsidRPr="0032368D">
        <w:rPr>
          <w:rFonts w:eastAsia="標楷體" w:hint="eastAsia"/>
          <w:kern w:val="0"/>
          <w:sz w:val="28"/>
          <w:szCs w:val="28"/>
        </w:rPr>
        <w:t>；不含趨勢之同時指標為</w:t>
      </w:r>
      <w:r w:rsidRPr="0032368D">
        <w:rPr>
          <w:rFonts w:eastAsia="標楷體" w:hint="eastAsia"/>
          <w:kern w:val="0"/>
          <w:sz w:val="28"/>
          <w:szCs w:val="28"/>
        </w:rPr>
        <w:t>101.00</w:t>
      </w:r>
      <w:r w:rsidRPr="0032368D">
        <w:rPr>
          <w:rFonts w:eastAsia="標楷體" w:hint="eastAsia"/>
          <w:kern w:val="0"/>
          <w:sz w:val="28"/>
          <w:szCs w:val="28"/>
        </w:rPr>
        <w:t>，較上月上升</w:t>
      </w:r>
      <w:r w:rsidR="00E623F3">
        <w:rPr>
          <w:rFonts w:eastAsia="標楷體" w:hint="eastAsia"/>
          <w:kern w:val="0"/>
          <w:sz w:val="28"/>
          <w:szCs w:val="28"/>
        </w:rPr>
        <w:t>0.30</w:t>
      </w:r>
      <w:r w:rsidR="00E623F3">
        <w:rPr>
          <w:rFonts w:eastAsia="標楷體" w:hint="eastAsia"/>
          <w:kern w:val="0"/>
          <w:sz w:val="28"/>
          <w:szCs w:val="28"/>
        </w:rPr>
        <w:t>％</w:t>
      </w:r>
      <w:r w:rsidRPr="0032368D">
        <w:rPr>
          <w:rFonts w:eastAsia="標楷體" w:hint="eastAsia"/>
          <w:kern w:val="0"/>
          <w:sz w:val="28"/>
          <w:szCs w:val="28"/>
        </w:rPr>
        <w:t>。</w:t>
      </w:r>
      <w:r w:rsidRPr="0032368D">
        <w:rPr>
          <w:rFonts w:eastAsia="標楷體" w:hint="eastAsia"/>
          <w:kern w:val="0"/>
          <w:sz w:val="28"/>
          <w:szCs w:val="28"/>
        </w:rPr>
        <w:t>7</w:t>
      </w:r>
      <w:r w:rsidRPr="0032368D">
        <w:rPr>
          <w:rFonts w:eastAsia="標楷體" w:hint="eastAsia"/>
          <w:kern w:val="0"/>
          <w:sz w:val="28"/>
          <w:szCs w:val="28"/>
        </w:rPr>
        <w:t>個構成項目經去除長期趨勢後，</w:t>
      </w:r>
      <w:r w:rsidRPr="0032368D">
        <w:rPr>
          <w:rFonts w:eastAsia="標楷體" w:hint="eastAsia"/>
          <w:kern w:val="0"/>
          <w:sz w:val="28"/>
          <w:szCs w:val="28"/>
        </w:rPr>
        <w:t>6</w:t>
      </w:r>
      <w:r w:rsidRPr="0032368D">
        <w:rPr>
          <w:rFonts w:eastAsia="標楷體" w:hint="eastAsia"/>
          <w:kern w:val="0"/>
          <w:sz w:val="28"/>
          <w:szCs w:val="28"/>
        </w:rPr>
        <w:t>項較上月上升，分別為製造業銷售量指數、電力（企業）總用電量、工業生產指數、商業營業額、實質海關出口值，以及非農業部門就業人數；</w:t>
      </w:r>
      <w:r>
        <w:rPr>
          <w:rFonts w:eastAsia="標楷體" w:hint="eastAsia"/>
          <w:kern w:val="0"/>
          <w:sz w:val="28"/>
          <w:szCs w:val="28"/>
        </w:rPr>
        <w:t>其餘</w:t>
      </w:r>
      <w:r>
        <w:rPr>
          <w:rFonts w:eastAsia="標楷體" w:hint="eastAsia"/>
          <w:kern w:val="0"/>
          <w:sz w:val="28"/>
          <w:szCs w:val="28"/>
        </w:rPr>
        <w:t>2</w:t>
      </w:r>
      <w:r>
        <w:rPr>
          <w:rFonts w:eastAsia="標楷體" w:hint="eastAsia"/>
          <w:kern w:val="0"/>
          <w:sz w:val="28"/>
          <w:szCs w:val="28"/>
        </w:rPr>
        <w:t>項：</w:t>
      </w:r>
      <w:r w:rsidRPr="0032368D">
        <w:rPr>
          <w:rFonts w:eastAsia="標楷體" w:hint="eastAsia"/>
          <w:kern w:val="0"/>
          <w:sz w:val="28"/>
          <w:szCs w:val="28"/>
        </w:rPr>
        <w:t>實質機械及電機設備進口值</w:t>
      </w:r>
      <w:r>
        <w:rPr>
          <w:rFonts w:eastAsia="標楷體" w:hint="eastAsia"/>
          <w:kern w:val="0"/>
          <w:sz w:val="28"/>
          <w:szCs w:val="28"/>
        </w:rPr>
        <w:t>，</w:t>
      </w:r>
      <w:r w:rsidRPr="0032368D">
        <w:rPr>
          <w:rFonts w:eastAsia="標楷體" w:hint="eastAsia"/>
          <w:kern w:val="0"/>
          <w:sz w:val="28"/>
          <w:szCs w:val="28"/>
        </w:rPr>
        <w:t>則較上月下滑。</w:t>
      </w:r>
    </w:p>
    <w:p w:rsidR="00930CD9" w:rsidRPr="00FC0D54" w:rsidRDefault="00930CD9" w:rsidP="00930CD9">
      <w:pPr>
        <w:widowControl/>
        <w:snapToGrid w:val="0"/>
        <w:spacing w:beforeLines="50" w:before="180" w:afterLines="50" w:after="180" w:line="300" w:lineRule="auto"/>
        <w:ind w:rightChars="-59" w:right="-142"/>
        <w:jc w:val="both"/>
        <w:rPr>
          <w:rFonts w:eastAsia="標楷體"/>
          <w:color w:val="FF0000"/>
          <w:kern w:val="0"/>
          <w:sz w:val="28"/>
          <w:szCs w:val="28"/>
        </w:rPr>
      </w:pPr>
    </w:p>
    <w:p w:rsidR="00930CD9" w:rsidRPr="00C203E0" w:rsidRDefault="00930CD9" w:rsidP="00930CD9">
      <w:pPr>
        <w:widowControl/>
        <w:snapToGrid w:val="0"/>
        <w:spacing w:beforeLines="50" w:before="180"/>
        <w:ind w:rightChars="-59" w:right="-142"/>
        <w:jc w:val="center"/>
        <w:rPr>
          <w:rFonts w:eastAsia="標楷體"/>
          <w:b/>
          <w:noProof/>
          <w:kern w:val="0"/>
          <w:sz w:val="28"/>
          <w:szCs w:val="28"/>
        </w:rPr>
      </w:pPr>
      <w:r w:rsidRPr="00C203E0">
        <w:rPr>
          <w:rFonts w:eastAsia="標楷體"/>
          <w:b/>
          <w:noProof/>
          <w:kern w:val="0"/>
          <w:sz w:val="28"/>
          <w:szCs w:val="28"/>
        </w:rPr>
        <w:lastRenderedPageBreak/>
        <w:t>圖</w:t>
      </w:r>
      <w:r w:rsidRPr="00C203E0">
        <w:rPr>
          <w:rFonts w:eastAsia="標楷體"/>
          <w:b/>
          <w:noProof/>
          <w:kern w:val="0"/>
          <w:sz w:val="28"/>
          <w:szCs w:val="28"/>
        </w:rPr>
        <w:t>2-1-2</w:t>
      </w:r>
      <w:r w:rsidRPr="00C203E0">
        <w:rPr>
          <w:rFonts w:eastAsia="標楷體"/>
          <w:b/>
          <w:noProof/>
          <w:kern w:val="0"/>
          <w:sz w:val="28"/>
          <w:szCs w:val="28"/>
        </w:rPr>
        <w:t>景氣同時指標</w:t>
      </w:r>
    </w:p>
    <w:p w:rsidR="00930CD9" w:rsidRPr="00FC0D54" w:rsidRDefault="00930CD9" w:rsidP="00930CD9">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C0D54">
        <w:rPr>
          <w:noProof/>
          <w:color w:val="FF0000"/>
        </w:rPr>
        <w:drawing>
          <wp:inline distT="0" distB="0" distL="0" distR="0" wp14:anchorId="201E1E2A" wp14:editId="3E78033B">
            <wp:extent cx="5284520" cy="2572727"/>
            <wp:effectExtent l="0" t="0" r="1143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0CD9" w:rsidRPr="00C203E0" w:rsidRDefault="00930CD9" w:rsidP="00930CD9">
      <w:pPr>
        <w:tabs>
          <w:tab w:val="left" w:pos="540"/>
        </w:tabs>
        <w:snapToGrid w:val="0"/>
        <w:spacing w:before="180" w:line="300" w:lineRule="auto"/>
        <w:rPr>
          <w:rFonts w:eastAsia="標楷體"/>
          <w:sz w:val="28"/>
          <w:szCs w:val="28"/>
        </w:rPr>
      </w:pPr>
      <w:r w:rsidRPr="00C203E0">
        <w:rPr>
          <w:rFonts w:eastAsia="標楷體"/>
          <w:sz w:val="28"/>
          <w:szCs w:val="32"/>
        </w:rPr>
        <w:t xml:space="preserve">(3) </w:t>
      </w:r>
      <w:r w:rsidRPr="00C203E0">
        <w:rPr>
          <w:rFonts w:eastAsia="標楷體"/>
          <w:sz w:val="28"/>
          <w:szCs w:val="28"/>
        </w:rPr>
        <w:t>景氣對策信號</w:t>
      </w:r>
    </w:p>
    <w:p w:rsidR="00930CD9" w:rsidRPr="0074310D" w:rsidRDefault="005A6DF4" w:rsidP="005A6DF4">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5A6DF4">
        <w:rPr>
          <w:rFonts w:eastAsia="標楷體" w:hint="eastAsia"/>
          <w:noProof/>
          <w:kern w:val="0"/>
          <w:sz w:val="28"/>
          <w:szCs w:val="20"/>
        </w:rPr>
        <w:t>103</w:t>
      </w:r>
      <w:r w:rsidRPr="005A6DF4">
        <w:rPr>
          <w:rFonts w:eastAsia="標楷體" w:hint="eastAsia"/>
          <w:noProof/>
          <w:kern w:val="0"/>
          <w:sz w:val="28"/>
          <w:szCs w:val="20"/>
        </w:rPr>
        <w:t>年</w:t>
      </w:r>
      <w:r w:rsidRPr="005A6DF4">
        <w:rPr>
          <w:rFonts w:eastAsia="標楷體" w:hint="eastAsia"/>
          <w:noProof/>
          <w:kern w:val="0"/>
          <w:sz w:val="28"/>
          <w:szCs w:val="20"/>
        </w:rPr>
        <w:t>2</w:t>
      </w:r>
      <w:r w:rsidRPr="005A6DF4">
        <w:rPr>
          <w:rFonts w:eastAsia="標楷體" w:hint="eastAsia"/>
          <w:noProof/>
          <w:kern w:val="0"/>
          <w:sz w:val="28"/>
          <w:szCs w:val="20"/>
        </w:rPr>
        <w:t>月景氣對策信號由黃藍燈轉呈綠燈，綜合判斷分數為</w:t>
      </w:r>
      <w:r w:rsidRPr="005A6DF4">
        <w:rPr>
          <w:rFonts w:eastAsia="標楷體" w:hint="eastAsia"/>
          <w:noProof/>
          <w:kern w:val="0"/>
          <w:sz w:val="28"/>
          <w:szCs w:val="20"/>
        </w:rPr>
        <w:t>25</w:t>
      </w:r>
      <w:r w:rsidRPr="005A6DF4">
        <w:rPr>
          <w:rFonts w:eastAsia="標楷體" w:hint="eastAsia"/>
          <w:noProof/>
          <w:kern w:val="0"/>
          <w:sz w:val="28"/>
          <w:szCs w:val="20"/>
        </w:rPr>
        <w:t>分，較上月增加</w:t>
      </w:r>
      <w:r w:rsidRPr="005A6DF4">
        <w:rPr>
          <w:rFonts w:eastAsia="標楷體" w:hint="eastAsia"/>
          <w:noProof/>
          <w:kern w:val="0"/>
          <w:sz w:val="28"/>
          <w:szCs w:val="20"/>
        </w:rPr>
        <w:t>3</w:t>
      </w:r>
      <w:r w:rsidRPr="005A6DF4">
        <w:rPr>
          <w:rFonts w:eastAsia="標楷體" w:hint="eastAsia"/>
          <w:noProof/>
          <w:kern w:val="0"/>
          <w:sz w:val="28"/>
          <w:szCs w:val="20"/>
        </w:rPr>
        <w:t>分。</w:t>
      </w:r>
      <w:r w:rsidRPr="005A6DF4">
        <w:rPr>
          <w:rFonts w:eastAsia="標楷體" w:hint="eastAsia"/>
          <w:noProof/>
          <w:kern w:val="0"/>
          <w:sz w:val="28"/>
          <w:szCs w:val="20"/>
        </w:rPr>
        <w:t>9</w:t>
      </w:r>
      <w:r w:rsidRPr="005A6DF4">
        <w:rPr>
          <w:rFonts w:eastAsia="標楷體" w:hint="eastAsia"/>
          <w:noProof/>
          <w:kern w:val="0"/>
          <w:sz w:val="28"/>
          <w:szCs w:val="20"/>
        </w:rPr>
        <w:t>項構成項目中，工業生產指數與海關出口值均由黃藍燈轉呈綠燈，分數各增加</w:t>
      </w:r>
      <w:r w:rsidRPr="005A6DF4">
        <w:rPr>
          <w:rFonts w:eastAsia="標楷體" w:hint="eastAsia"/>
          <w:noProof/>
          <w:kern w:val="0"/>
          <w:sz w:val="28"/>
          <w:szCs w:val="20"/>
        </w:rPr>
        <w:t>1</w:t>
      </w:r>
      <w:r w:rsidRPr="005A6DF4">
        <w:rPr>
          <w:rFonts w:eastAsia="標楷體" w:hint="eastAsia"/>
          <w:noProof/>
          <w:kern w:val="0"/>
          <w:sz w:val="28"/>
          <w:szCs w:val="20"/>
        </w:rPr>
        <w:t>分，製造業銷售量指數則由藍燈轉為綠燈，增加</w:t>
      </w:r>
      <w:r w:rsidRPr="005A6DF4">
        <w:rPr>
          <w:rFonts w:eastAsia="標楷體" w:hint="eastAsia"/>
          <w:noProof/>
          <w:kern w:val="0"/>
          <w:sz w:val="28"/>
          <w:szCs w:val="20"/>
        </w:rPr>
        <w:t>2</w:t>
      </w:r>
      <w:r w:rsidRPr="005A6DF4">
        <w:rPr>
          <w:rFonts w:eastAsia="標楷體" w:hint="eastAsia"/>
          <w:noProof/>
          <w:kern w:val="0"/>
          <w:sz w:val="28"/>
          <w:szCs w:val="20"/>
        </w:rPr>
        <w:t>分；惟機械及電機設備進口值由綠燈轉呈黃藍燈，減少</w:t>
      </w:r>
      <w:r w:rsidRPr="005A6DF4">
        <w:rPr>
          <w:rFonts w:eastAsia="標楷體" w:hint="eastAsia"/>
          <w:noProof/>
          <w:kern w:val="0"/>
          <w:sz w:val="28"/>
          <w:szCs w:val="20"/>
        </w:rPr>
        <w:t>1</w:t>
      </w:r>
      <w:r w:rsidRPr="005A6DF4">
        <w:rPr>
          <w:rFonts w:eastAsia="標楷體" w:hint="eastAsia"/>
          <w:noProof/>
          <w:kern w:val="0"/>
          <w:sz w:val="28"/>
          <w:szCs w:val="20"/>
        </w:rPr>
        <w:t>分，其餘構成項目燈號維持不變。</w:t>
      </w:r>
    </w:p>
    <w:p w:rsidR="00930CD9" w:rsidRPr="00FC0D54" w:rsidRDefault="00930CD9" w:rsidP="00DA658C">
      <w:pPr>
        <w:widowControl/>
        <w:topLinePunct/>
        <w:snapToGrid w:val="0"/>
        <w:spacing w:beforeLines="50" w:before="180" w:line="240" w:lineRule="atLeast"/>
        <w:ind w:right="34"/>
        <w:jc w:val="center"/>
        <w:rPr>
          <w:rFonts w:eastAsia="標楷體"/>
          <w:b/>
          <w:bCs/>
          <w:color w:val="FF0000"/>
          <w:sz w:val="32"/>
          <w:szCs w:val="32"/>
        </w:rPr>
        <w:sectPr w:rsidR="00930CD9" w:rsidRPr="00FC0D54" w:rsidSect="009761DA">
          <w:footerReference w:type="default" r:id="rId14"/>
          <w:pgSz w:w="11906" w:h="16838"/>
          <w:pgMar w:top="1361" w:right="1841" w:bottom="1361" w:left="1797" w:header="851" w:footer="992" w:gutter="0"/>
          <w:pgNumType w:start="1"/>
          <w:cols w:space="425"/>
          <w:docGrid w:type="lines" w:linePitch="360"/>
        </w:sectPr>
      </w:pPr>
      <w:r w:rsidRPr="0074310D">
        <w:rPr>
          <w:rFonts w:eastAsia="標楷體"/>
          <w:bCs/>
          <w:sz w:val="28"/>
          <w:szCs w:val="20"/>
        </w:rPr>
        <w:t>圖</w:t>
      </w:r>
      <w:r w:rsidRPr="0074310D">
        <w:rPr>
          <w:rFonts w:eastAsia="標楷體"/>
          <w:b/>
          <w:bCs/>
          <w:sz w:val="28"/>
          <w:szCs w:val="20"/>
        </w:rPr>
        <w:t xml:space="preserve">2-1-3  </w:t>
      </w:r>
      <w:r w:rsidRPr="0074310D">
        <w:rPr>
          <w:rFonts w:eastAsia="標楷體"/>
          <w:b/>
          <w:bCs/>
          <w:sz w:val="28"/>
          <w:szCs w:val="20"/>
        </w:rPr>
        <w:t>一年來景氣對策信號</w:t>
      </w:r>
      <w:r w:rsidRPr="00FC0D54">
        <w:rPr>
          <w:rFonts w:eastAsia="標楷體"/>
          <w:b/>
          <w:bCs/>
          <w:color w:val="FF0000"/>
          <w:sz w:val="28"/>
          <w:szCs w:val="20"/>
        </w:rPr>
        <w:t xml:space="preserve"> </w:t>
      </w:r>
      <w:r w:rsidR="005A6DF4">
        <w:rPr>
          <w:noProof/>
        </w:rPr>
        <w:drawing>
          <wp:inline distT="0" distB="0" distL="0" distR="0" wp14:anchorId="00AFD1E6" wp14:editId="7414097E">
            <wp:extent cx="5250180" cy="3416784"/>
            <wp:effectExtent l="0" t="0" r="7620" b="0"/>
            <wp:docPr id="18" name="圖片 18" descr="N:\經濟處\經濟處資料限閱區\02_經濟景氣科\1.記者會及月報工作區(10109試編)\5.燈號\2.新聞稿圖\1030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經濟處\經濟處資料限閱區\02_經濟景氣科\1.記者會及月報工作區(10109試編)\5.燈號\2.新聞稿圖\10302\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180" cy="3416784"/>
                    </a:xfrm>
                    <a:prstGeom prst="rect">
                      <a:avLst/>
                    </a:prstGeom>
                    <a:noFill/>
                    <a:ln>
                      <a:noFill/>
                    </a:ln>
                  </pic:spPr>
                </pic:pic>
              </a:graphicData>
            </a:graphic>
          </wp:inline>
        </w:drawing>
      </w:r>
    </w:p>
    <w:p w:rsidR="00345470" w:rsidRPr="00DD17EE" w:rsidRDefault="00345470" w:rsidP="00345470">
      <w:pPr>
        <w:pStyle w:val="t-3"/>
        <w:spacing w:line="240" w:lineRule="atLeast"/>
        <w:ind w:right="-60"/>
      </w:pPr>
      <w:bookmarkStart w:id="62" w:name="_Toc383590127"/>
      <w:r w:rsidRPr="00DD17EE">
        <w:lastRenderedPageBreak/>
        <w:t>（二）工業生產</w:t>
      </w:r>
      <w:bookmarkEnd w:id="61"/>
      <w:bookmarkEnd w:id="62"/>
    </w:p>
    <w:p w:rsidR="007D3D52" w:rsidRPr="002843FF" w:rsidRDefault="007D3D52" w:rsidP="007D3D52">
      <w:pPr>
        <w:pStyle w:val="t-4"/>
        <w:spacing w:afterLines="0" w:after="0"/>
        <w:ind w:leftChars="0" w:left="0" w:firstLineChars="0" w:firstLine="0"/>
        <w:rPr>
          <w:color w:val="auto"/>
        </w:rPr>
      </w:pPr>
      <w:bookmarkStart w:id="63" w:name="OLE_LINK5"/>
      <w:r w:rsidRPr="002843FF">
        <w:rPr>
          <w:color w:val="auto"/>
        </w:rPr>
        <w:t>１、</w:t>
      </w:r>
      <w:r w:rsidR="00671F98" w:rsidRPr="00663DBB">
        <w:rPr>
          <w:color w:val="auto"/>
        </w:rPr>
        <w:t>103</w:t>
      </w:r>
      <w:r w:rsidR="00671F98" w:rsidRPr="00663DBB">
        <w:rPr>
          <w:color w:val="auto"/>
        </w:rPr>
        <w:t>年</w:t>
      </w:r>
      <w:r w:rsidR="00D45B43">
        <w:rPr>
          <w:rFonts w:hint="eastAsia"/>
          <w:color w:val="auto"/>
        </w:rPr>
        <w:t>2</w:t>
      </w:r>
      <w:r w:rsidR="00671F98" w:rsidRPr="00663DBB">
        <w:rPr>
          <w:color w:val="auto"/>
        </w:rPr>
        <w:t>月工業生產</w:t>
      </w:r>
      <w:r w:rsidR="00D45B43">
        <w:rPr>
          <w:rFonts w:hint="eastAsia"/>
        </w:rPr>
        <w:t>增加</w:t>
      </w:r>
      <w:r w:rsidR="00CE697C">
        <w:rPr>
          <w:rFonts w:hint="eastAsia"/>
        </w:rPr>
        <w:t>7</w:t>
      </w:r>
      <w:r w:rsidR="00671F98" w:rsidRPr="00663DBB">
        <w:rPr>
          <w:color w:val="auto"/>
        </w:rPr>
        <w:t>％</w:t>
      </w:r>
    </w:p>
    <w:p w:rsidR="00D45B43" w:rsidRDefault="00671F98" w:rsidP="007D3D52">
      <w:pPr>
        <w:pStyle w:val="k32"/>
        <w:topLinePunct/>
        <w:ind w:left="0" w:rightChars="-59" w:firstLineChars="202" w:firstLine="566"/>
      </w:pPr>
      <w:r w:rsidRPr="00663DBB">
        <w:t>103</w:t>
      </w:r>
      <w:r w:rsidRPr="00663DBB">
        <w:t>年</w:t>
      </w:r>
      <w:r w:rsidR="00D45B43">
        <w:rPr>
          <w:rFonts w:hint="eastAsia"/>
        </w:rPr>
        <w:t>2</w:t>
      </w:r>
      <w:r w:rsidRPr="00663DBB">
        <w:t>月工業生產指數</w:t>
      </w:r>
      <w:r w:rsidR="00D45B43">
        <w:rPr>
          <w:rFonts w:hint="eastAsia"/>
        </w:rPr>
        <w:t>87.99</w:t>
      </w:r>
      <w:r w:rsidRPr="00663DBB">
        <w:t>，較上年同月</w:t>
      </w:r>
      <w:r w:rsidR="00CE697C">
        <w:rPr>
          <w:rFonts w:hint="eastAsia"/>
        </w:rPr>
        <w:t>增加</w:t>
      </w:r>
      <w:r w:rsidR="00CE697C">
        <w:rPr>
          <w:rFonts w:hint="eastAsia"/>
        </w:rPr>
        <w:t>7</w:t>
      </w:r>
      <w:r w:rsidRPr="00663DBB">
        <w:t>％，</w:t>
      </w:r>
      <w:r w:rsidR="00D45B43" w:rsidRPr="00D45B43">
        <w:rPr>
          <w:rFonts w:hint="eastAsia"/>
        </w:rPr>
        <w:t>其中製造業</w:t>
      </w:r>
      <w:r w:rsidR="00D45B43">
        <w:rPr>
          <w:rFonts w:hint="eastAsia"/>
        </w:rPr>
        <w:t>、</w:t>
      </w:r>
      <w:r w:rsidR="00D45B43" w:rsidRPr="00D45B43">
        <w:rPr>
          <w:rFonts w:hint="eastAsia"/>
        </w:rPr>
        <w:t>電力及燃氣供應業</w:t>
      </w:r>
      <w:r w:rsidR="00D45B43">
        <w:rPr>
          <w:rFonts w:hint="eastAsia"/>
        </w:rPr>
        <w:t>分別</w:t>
      </w:r>
      <w:r w:rsidR="00D45B43" w:rsidRPr="00D45B43">
        <w:rPr>
          <w:rFonts w:hint="eastAsia"/>
        </w:rPr>
        <w:t>增加</w:t>
      </w:r>
      <w:r w:rsidR="00D45B43">
        <w:rPr>
          <w:rFonts w:hint="eastAsia"/>
        </w:rPr>
        <w:t>7.59</w:t>
      </w:r>
      <w:r w:rsidR="00D45B43">
        <w:rPr>
          <w:rFonts w:hint="eastAsia"/>
        </w:rPr>
        <w:t>％、</w:t>
      </w:r>
      <w:r w:rsidR="00D45B43">
        <w:rPr>
          <w:rFonts w:hint="eastAsia"/>
        </w:rPr>
        <w:t>9.68</w:t>
      </w:r>
      <w:r w:rsidR="00D45B43">
        <w:rPr>
          <w:rFonts w:hint="eastAsia"/>
        </w:rPr>
        <w:t>％</w:t>
      </w:r>
      <w:r w:rsidR="00D45B43" w:rsidRPr="00D45B43">
        <w:rPr>
          <w:rFonts w:hint="eastAsia"/>
        </w:rPr>
        <w:t>，</w:t>
      </w:r>
      <w:r w:rsidR="00D45B43">
        <w:rPr>
          <w:rFonts w:hint="eastAsia"/>
        </w:rPr>
        <w:t>另</w:t>
      </w:r>
      <w:r w:rsidR="00D45B43" w:rsidRPr="00D45B43">
        <w:rPr>
          <w:rFonts w:hint="eastAsia"/>
        </w:rPr>
        <w:t>用水供應業</w:t>
      </w:r>
      <w:r w:rsidR="00D45B43">
        <w:rPr>
          <w:rFonts w:hint="eastAsia"/>
        </w:rPr>
        <w:t>、</w:t>
      </w:r>
      <w:r w:rsidR="00925C3E">
        <w:rPr>
          <w:rFonts w:hint="eastAsia"/>
        </w:rPr>
        <w:t>礦業及土石採取業以及</w:t>
      </w:r>
      <w:r w:rsidR="00D45B43" w:rsidRPr="00D45B43">
        <w:rPr>
          <w:rFonts w:hint="eastAsia"/>
        </w:rPr>
        <w:t>建築工程業</w:t>
      </w:r>
      <w:r w:rsidR="00925C3E">
        <w:rPr>
          <w:rFonts w:hint="eastAsia"/>
        </w:rPr>
        <w:t>分別</w:t>
      </w:r>
      <w:r w:rsidR="00D45B43" w:rsidRPr="00D45B43">
        <w:rPr>
          <w:rFonts w:hint="eastAsia"/>
        </w:rPr>
        <w:t>減少</w:t>
      </w:r>
      <w:r w:rsidR="00925C3E" w:rsidRPr="00D45B43">
        <w:rPr>
          <w:rFonts w:hint="eastAsia"/>
        </w:rPr>
        <w:t>2.51</w:t>
      </w:r>
      <w:r w:rsidR="00925C3E">
        <w:rPr>
          <w:rFonts w:hint="eastAsia"/>
        </w:rPr>
        <w:t>％、</w:t>
      </w:r>
      <w:r w:rsidR="00925C3E" w:rsidRPr="00D45B43">
        <w:rPr>
          <w:rFonts w:hint="eastAsia"/>
        </w:rPr>
        <w:t>10.45</w:t>
      </w:r>
      <w:r w:rsidR="00925C3E">
        <w:rPr>
          <w:rFonts w:hint="eastAsia"/>
        </w:rPr>
        <w:t>％及</w:t>
      </w:r>
      <w:r w:rsidR="00D45B43" w:rsidRPr="00D45B43">
        <w:rPr>
          <w:rFonts w:hint="eastAsia"/>
        </w:rPr>
        <w:t>24.67</w:t>
      </w:r>
      <w:r w:rsidR="00925C3E">
        <w:rPr>
          <w:rFonts w:hint="eastAsia"/>
        </w:rPr>
        <w:t>％</w:t>
      </w:r>
      <w:r w:rsidR="00D45B43" w:rsidRPr="00D45B43">
        <w:rPr>
          <w:rFonts w:hint="eastAsia"/>
        </w:rPr>
        <w:t>。</w:t>
      </w:r>
      <w:r w:rsidR="00CE697C">
        <w:rPr>
          <w:rFonts w:hint="eastAsia"/>
        </w:rPr>
        <w:t>累計</w:t>
      </w:r>
      <w:r w:rsidR="00CE697C">
        <w:rPr>
          <w:rFonts w:hint="eastAsia"/>
        </w:rPr>
        <w:t>1</w:t>
      </w:r>
      <w:r w:rsidR="00CE697C">
        <w:rPr>
          <w:rFonts w:hint="eastAsia"/>
        </w:rPr>
        <w:t>至</w:t>
      </w:r>
      <w:r w:rsidR="00CE697C">
        <w:rPr>
          <w:rFonts w:hint="eastAsia"/>
        </w:rPr>
        <w:t>2</w:t>
      </w:r>
      <w:r w:rsidR="00CE697C">
        <w:rPr>
          <w:rFonts w:hint="eastAsia"/>
        </w:rPr>
        <w:t>月工業生產增加</w:t>
      </w:r>
      <w:r w:rsidR="00CE697C">
        <w:rPr>
          <w:rFonts w:hint="eastAsia"/>
        </w:rPr>
        <w:t>2.10</w:t>
      </w:r>
      <w:r w:rsidR="00CE697C">
        <w:rPr>
          <w:rFonts w:hint="eastAsia"/>
        </w:rPr>
        <w:t>％。</w:t>
      </w:r>
    </w:p>
    <w:p w:rsidR="007D3D52" w:rsidRPr="00DD17EE" w:rsidRDefault="007D3D52" w:rsidP="007D3D52">
      <w:pPr>
        <w:pStyle w:val="k32"/>
        <w:topLinePunct/>
        <w:spacing w:beforeLines="30" w:before="108"/>
        <w:ind w:left="0" w:right="210" w:firstLineChars="0" w:firstLine="0"/>
      </w:pPr>
      <w:r w:rsidRPr="00DD17EE">
        <w:rPr>
          <w:rFonts w:hint="eastAsia"/>
          <w:b/>
          <w:bCs/>
        </w:rPr>
        <w:t xml:space="preserve">　　　　　　　　　</w:t>
      </w:r>
      <w:r w:rsidRPr="00DD17EE">
        <w:rPr>
          <w:b/>
          <w:bCs/>
        </w:rPr>
        <w:t>表</w:t>
      </w:r>
      <w:r w:rsidRPr="00DD17EE">
        <w:rPr>
          <w:b/>
          <w:bCs/>
        </w:rPr>
        <w:t xml:space="preserve">2-2-1  </w:t>
      </w:r>
      <w:r w:rsidRPr="00DD17EE">
        <w:rPr>
          <w:b/>
          <w:bCs/>
        </w:rPr>
        <w:t>工業生產</w:t>
      </w:r>
      <w:r w:rsidRPr="00DD17EE">
        <w:rPr>
          <w:b/>
          <w:bCs/>
          <w:snapToGrid w:val="0"/>
        </w:rPr>
        <w:t>年增率</w:t>
      </w:r>
      <w:r w:rsidRPr="00DD17EE">
        <w:t xml:space="preserve">          </w:t>
      </w:r>
      <w:r w:rsidRPr="00DD17EE">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671F98" w:rsidRPr="00663DBB" w:rsidTr="00BC73D5">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3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671F98" w:rsidRPr="00663DBB" w:rsidRDefault="00671F98" w:rsidP="00BC73D5">
            <w:pPr>
              <w:snapToGrid w:val="0"/>
              <w:spacing w:line="260" w:lineRule="exact"/>
              <w:ind w:left="28"/>
              <w:jc w:val="center"/>
              <w:rPr>
                <w:rFonts w:eastAsia="標楷體"/>
                <w:szCs w:val="28"/>
              </w:rPr>
            </w:pPr>
          </w:p>
          <w:p w:rsidR="00671F98" w:rsidRPr="00663DBB" w:rsidRDefault="00671F98" w:rsidP="00BC73D5">
            <w:pPr>
              <w:snapToGrid w:val="0"/>
              <w:spacing w:line="260" w:lineRule="exact"/>
              <w:ind w:left="28"/>
              <w:jc w:val="center"/>
              <w:rPr>
                <w:rFonts w:eastAsia="標楷體"/>
                <w:szCs w:val="28"/>
              </w:rPr>
            </w:pPr>
            <w:r w:rsidRPr="00663DBB">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671F98" w:rsidRPr="00663DBB" w:rsidRDefault="00671F98" w:rsidP="00BC73D5">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671F98" w:rsidRPr="00663DBB" w:rsidRDefault="00671F98" w:rsidP="00BC73D5">
            <w:pPr>
              <w:snapToGrid w:val="0"/>
              <w:spacing w:line="260" w:lineRule="exact"/>
              <w:ind w:left="28"/>
              <w:jc w:val="center"/>
              <w:rPr>
                <w:rFonts w:eastAsia="標楷體"/>
              </w:rPr>
            </w:pPr>
          </w:p>
        </w:tc>
      </w:tr>
      <w:tr w:rsidR="00671F98" w:rsidRPr="00663DBB" w:rsidTr="00BC73D5">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671F98" w:rsidRPr="00663DBB" w:rsidRDefault="00671F98" w:rsidP="00BC73D5">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671F98" w:rsidRPr="00663DBB" w:rsidRDefault="00671F98" w:rsidP="00BC73D5">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礦業及土石</w:t>
            </w:r>
          </w:p>
          <w:p w:rsidR="00671F98" w:rsidRPr="00663DBB" w:rsidRDefault="00671F98" w:rsidP="00BC73D5">
            <w:pPr>
              <w:snapToGrid w:val="0"/>
              <w:spacing w:line="260" w:lineRule="exact"/>
              <w:ind w:left="28"/>
              <w:jc w:val="center"/>
              <w:rPr>
                <w:rFonts w:eastAsia="標楷體"/>
              </w:rPr>
            </w:pPr>
            <w:r w:rsidRPr="00663DBB">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用水</w:t>
            </w:r>
          </w:p>
          <w:p w:rsidR="00671F98" w:rsidRPr="00663DBB" w:rsidRDefault="00671F98" w:rsidP="00BC73D5">
            <w:pPr>
              <w:snapToGrid w:val="0"/>
              <w:spacing w:line="260" w:lineRule="exact"/>
              <w:ind w:left="28"/>
              <w:jc w:val="center"/>
              <w:rPr>
                <w:rFonts w:eastAsia="標楷體"/>
              </w:rPr>
            </w:pPr>
            <w:r w:rsidRPr="00663DBB">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671F98" w:rsidRPr="00663DBB" w:rsidRDefault="00671F98" w:rsidP="00BC73D5">
            <w:pPr>
              <w:snapToGrid w:val="0"/>
              <w:spacing w:line="260" w:lineRule="exact"/>
              <w:ind w:left="28"/>
              <w:jc w:val="center"/>
              <w:rPr>
                <w:rFonts w:eastAsia="標楷體"/>
              </w:rPr>
            </w:pPr>
            <w:r w:rsidRPr="00663DBB">
              <w:rPr>
                <w:rFonts w:eastAsia="標楷體"/>
              </w:rPr>
              <w:t>建築</w:t>
            </w:r>
          </w:p>
          <w:p w:rsidR="00671F98" w:rsidRPr="00663DBB" w:rsidRDefault="00671F98" w:rsidP="00BC73D5">
            <w:pPr>
              <w:snapToGrid w:val="0"/>
              <w:spacing w:line="260" w:lineRule="exact"/>
              <w:ind w:left="28"/>
              <w:jc w:val="center"/>
              <w:rPr>
                <w:rFonts w:eastAsia="標楷體"/>
              </w:rPr>
            </w:pPr>
            <w:r w:rsidRPr="00663DBB">
              <w:rPr>
                <w:rFonts w:eastAsia="標楷體"/>
              </w:rPr>
              <w:t>工程業</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ind w:left="30"/>
              <w:jc w:val="both"/>
              <w:rPr>
                <w:rFonts w:eastAsia="標楷體"/>
                <w:b/>
                <w:bCs/>
              </w:rPr>
            </w:pPr>
            <w:r w:rsidRPr="00663DBB">
              <w:rPr>
                <w:rFonts w:eastAsia="標楷體"/>
                <w:b/>
                <w:bCs/>
              </w:rPr>
              <w:t xml:space="preserve">  98</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-7.91</w:t>
            </w:r>
          </w:p>
        </w:tc>
        <w:tc>
          <w:tcPr>
            <w:tcW w:w="1090" w:type="dxa"/>
            <w:tcMar>
              <w:top w:w="17" w:type="dxa"/>
              <w:left w:w="17" w:type="dxa"/>
              <w:bottom w:w="0" w:type="dxa"/>
              <w:right w:w="17" w:type="dxa"/>
            </w:tcMar>
            <w:vAlign w:val="bottom"/>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-7.80</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-8.41</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-2.67</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-2.27</w:t>
            </w:r>
          </w:p>
        </w:tc>
        <w:tc>
          <w:tcPr>
            <w:tcW w:w="913" w:type="dxa"/>
            <w:vAlign w:val="bottom"/>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-19.08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ind w:left="30"/>
              <w:jc w:val="both"/>
              <w:rPr>
                <w:rFonts w:eastAsia="標楷體"/>
                <w:b/>
                <w:bCs/>
              </w:rPr>
            </w:pPr>
            <w:r w:rsidRPr="00663DBB">
              <w:rPr>
                <w:rFonts w:eastAsia="標楷體"/>
                <w:b/>
                <w:bCs/>
              </w:rPr>
              <w:t xml:space="preserve">  99</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24.17</w:t>
            </w:r>
          </w:p>
        </w:tc>
        <w:tc>
          <w:tcPr>
            <w:tcW w:w="1090" w:type="dxa"/>
            <w:tcMar>
              <w:top w:w="17" w:type="dxa"/>
              <w:left w:w="17" w:type="dxa"/>
              <w:bottom w:w="0" w:type="dxa"/>
              <w:right w:w="17" w:type="dxa"/>
            </w:tcMar>
            <w:vAlign w:val="bottom"/>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26.47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22.87</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2.47</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1.35</w:t>
            </w:r>
          </w:p>
        </w:tc>
        <w:tc>
          <w:tcPr>
            <w:tcW w:w="913" w:type="dxa"/>
            <w:vAlign w:val="bottom"/>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-9.17</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rPr>
                <w:rFonts w:eastAsia="標楷體"/>
                <w:b/>
                <w:bCs/>
              </w:rPr>
            </w:pPr>
            <w:r w:rsidRPr="00663DBB">
              <w:rPr>
                <w:rFonts w:eastAsia="標楷體"/>
                <w:b/>
                <w:bCs/>
              </w:rPr>
              <w:t xml:space="preserve"> 100</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4.44</w:t>
            </w:r>
          </w:p>
        </w:tc>
        <w:tc>
          <w:tcPr>
            <w:tcW w:w="1090" w:type="dxa"/>
            <w:tcMar>
              <w:top w:w="17" w:type="dxa"/>
              <w:left w:w="17" w:type="dxa"/>
              <w:bottom w:w="0" w:type="dxa"/>
              <w:right w:w="17" w:type="dxa"/>
            </w:tcMar>
            <w:vAlign w:val="bottom"/>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4.69</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-7.12</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0.62</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0.20</w:t>
            </w:r>
          </w:p>
        </w:tc>
        <w:tc>
          <w:tcPr>
            <w:tcW w:w="913" w:type="dxa"/>
            <w:vAlign w:val="bottom"/>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7.58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jc w:val="both"/>
              <w:rPr>
                <w:rFonts w:eastAsia="標楷體"/>
                <w:spacing w:val="-6"/>
              </w:rPr>
            </w:pPr>
            <w:r w:rsidRPr="00663DBB">
              <w:rPr>
                <w:rFonts w:eastAsia="標楷體"/>
                <w:b/>
                <w:bCs/>
              </w:rPr>
              <w:t xml:space="preserve"> 101</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b/>
                <w:bCs/>
              </w:rPr>
            </w:pPr>
            <w:r w:rsidRPr="00663DBB">
              <w:rPr>
                <w:rFonts w:eastAsia="標楷體"/>
                <w:b/>
                <w:bCs/>
              </w:rPr>
              <w:t>-0.25</w:t>
            </w:r>
          </w:p>
        </w:tc>
        <w:tc>
          <w:tcPr>
            <w:tcW w:w="1090" w:type="dxa"/>
            <w:tcMar>
              <w:top w:w="17" w:type="dxa"/>
              <w:left w:w="17" w:type="dxa"/>
              <w:bottom w:w="0" w:type="dxa"/>
              <w:right w:w="17" w:type="dxa"/>
            </w:tcMar>
            <w:vAlign w:val="center"/>
          </w:tcPr>
          <w:p w:rsidR="00671F98" w:rsidRPr="00663DBB" w:rsidRDefault="00671F98" w:rsidP="00BC73D5">
            <w:pPr>
              <w:snapToGrid w:val="0"/>
              <w:spacing w:line="380" w:lineRule="exact"/>
              <w:ind w:rightChars="105" w:right="252"/>
              <w:jc w:val="right"/>
              <w:rPr>
                <w:rFonts w:eastAsia="標楷體"/>
                <w:b/>
                <w:bCs/>
              </w:rPr>
            </w:pPr>
            <w:r w:rsidRPr="00663DBB">
              <w:rPr>
                <w:rFonts w:eastAsia="標楷體"/>
                <w:b/>
                <w:bCs/>
              </w:rPr>
              <w:t>-0.32</w:t>
            </w:r>
          </w:p>
        </w:tc>
        <w:tc>
          <w:tcPr>
            <w:tcW w:w="1278" w:type="dxa"/>
            <w:tcMar>
              <w:top w:w="17" w:type="dxa"/>
              <w:left w:w="17" w:type="dxa"/>
              <w:bottom w:w="0" w:type="dxa"/>
              <w:right w:w="17" w:type="dxa"/>
            </w:tcMar>
            <w:vAlign w:val="center"/>
          </w:tcPr>
          <w:p w:rsidR="00671F98" w:rsidRPr="00663DBB" w:rsidRDefault="00671F98" w:rsidP="00BC73D5">
            <w:pPr>
              <w:snapToGrid w:val="0"/>
              <w:spacing w:line="380" w:lineRule="exact"/>
              <w:ind w:rightChars="106" w:right="254"/>
              <w:jc w:val="right"/>
              <w:rPr>
                <w:rFonts w:eastAsia="標楷體"/>
                <w:b/>
                <w:bCs/>
              </w:rPr>
            </w:pPr>
            <w:r w:rsidRPr="00663DBB">
              <w:rPr>
                <w:rFonts w:eastAsia="標楷體"/>
                <w:b/>
                <w:bCs/>
              </w:rPr>
              <w:t>-2.73</w:t>
            </w:r>
          </w:p>
        </w:tc>
        <w:tc>
          <w:tcPr>
            <w:tcW w:w="1160" w:type="dxa"/>
            <w:tcMar>
              <w:top w:w="17" w:type="dxa"/>
              <w:left w:w="17" w:type="dxa"/>
              <w:bottom w:w="0" w:type="dxa"/>
              <w:right w:w="17" w:type="dxa"/>
            </w:tcMar>
            <w:vAlign w:val="center"/>
          </w:tcPr>
          <w:p w:rsidR="00671F98" w:rsidRPr="00663DBB" w:rsidRDefault="00671F98" w:rsidP="00BC73D5">
            <w:pPr>
              <w:snapToGrid w:val="0"/>
              <w:spacing w:line="380" w:lineRule="exact"/>
              <w:ind w:rightChars="117" w:right="281"/>
              <w:jc w:val="right"/>
              <w:rPr>
                <w:rFonts w:eastAsia="標楷體"/>
                <w:b/>
                <w:bCs/>
              </w:rPr>
            </w:pPr>
            <w:r w:rsidRPr="00663DBB">
              <w:rPr>
                <w:rFonts w:eastAsia="標楷體"/>
                <w:b/>
                <w:bCs/>
              </w:rPr>
              <w:t>-0.82</w:t>
            </w:r>
          </w:p>
        </w:tc>
        <w:tc>
          <w:tcPr>
            <w:tcW w:w="1113" w:type="dxa"/>
            <w:tcMar>
              <w:top w:w="17" w:type="dxa"/>
              <w:left w:w="17" w:type="dxa"/>
              <w:bottom w:w="0" w:type="dxa"/>
              <w:right w:w="17" w:type="dxa"/>
            </w:tcMar>
            <w:vAlign w:val="center"/>
          </w:tcPr>
          <w:p w:rsidR="00671F98" w:rsidRPr="00663DBB" w:rsidRDefault="00671F98" w:rsidP="00BC73D5">
            <w:pPr>
              <w:snapToGrid w:val="0"/>
              <w:spacing w:line="380" w:lineRule="exact"/>
              <w:ind w:rightChars="107" w:right="257"/>
              <w:jc w:val="right"/>
              <w:rPr>
                <w:rFonts w:eastAsia="標楷體"/>
                <w:b/>
                <w:bCs/>
              </w:rPr>
            </w:pPr>
            <w:r w:rsidRPr="00663DBB">
              <w:rPr>
                <w:rFonts w:eastAsia="標楷體"/>
                <w:b/>
                <w:bCs/>
              </w:rPr>
              <w:t>-0.60</w:t>
            </w:r>
          </w:p>
        </w:tc>
        <w:tc>
          <w:tcPr>
            <w:tcW w:w="913" w:type="dxa"/>
            <w:vAlign w:val="center"/>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7.12</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rPr>
                <w:rFonts w:eastAsia="標楷體"/>
                <w:b/>
                <w:bCs/>
              </w:rPr>
            </w:pPr>
            <w:r w:rsidRPr="00663DBB">
              <w:rPr>
                <w:rFonts w:eastAsia="標楷體"/>
                <w:b/>
                <w:bCs/>
              </w:rPr>
              <w:t xml:space="preserve"> 102</w:t>
            </w:r>
            <w:r w:rsidRPr="00663DBB">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0.65</w:t>
            </w:r>
          </w:p>
        </w:tc>
        <w:tc>
          <w:tcPr>
            <w:tcW w:w="1090" w:type="dxa"/>
            <w:tcMar>
              <w:top w:w="17" w:type="dxa"/>
              <w:left w:w="17" w:type="dxa"/>
              <w:bottom w:w="0" w:type="dxa"/>
              <w:right w:w="17" w:type="dxa"/>
            </w:tcMar>
            <w:vAlign w:val="center"/>
          </w:tcPr>
          <w:p w:rsidR="00671F98" w:rsidRPr="00663DBB" w:rsidRDefault="00671F98" w:rsidP="00BC73D5">
            <w:pPr>
              <w:snapToGrid w:val="0"/>
              <w:spacing w:line="380" w:lineRule="exact"/>
              <w:ind w:rightChars="105" w:right="252"/>
              <w:jc w:val="right"/>
              <w:rPr>
                <w:rFonts w:eastAsia="標楷體"/>
                <w:b/>
              </w:rPr>
            </w:pPr>
            <w:r w:rsidRPr="00663DBB">
              <w:rPr>
                <w:rFonts w:eastAsia="標楷體"/>
                <w:b/>
              </w:rPr>
              <w:t>0.56</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-5.08</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2.10</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b/>
              </w:rPr>
            </w:pPr>
            <w:r w:rsidRPr="00663DBB">
              <w:rPr>
                <w:rFonts w:eastAsia="標楷體"/>
                <w:b/>
              </w:rPr>
              <w:t>0.70</w:t>
            </w:r>
          </w:p>
        </w:tc>
        <w:tc>
          <w:tcPr>
            <w:tcW w:w="913" w:type="dxa"/>
          </w:tcPr>
          <w:p w:rsidR="00671F98" w:rsidRPr="00663DBB" w:rsidRDefault="00671F98" w:rsidP="00BC73D5">
            <w:pPr>
              <w:snapToGrid w:val="0"/>
              <w:spacing w:line="380" w:lineRule="exact"/>
              <w:ind w:rightChars="23" w:right="55"/>
              <w:jc w:val="right"/>
              <w:rPr>
                <w:rFonts w:eastAsia="標楷體"/>
                <w:b/>
                <w:bCs/>
              </w:rPr>
            </w:pPr>
            <w:r w:rsidRPr="00663DBB">
              <w:rPr>
                <w:rFonts w:eastAsia="標楷體"/>
                <w:b/>
                <w:bCs/>
              </w:rPr>
              <w:t>3.69</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2</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-11.23</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-11.91</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-2.34</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-11.54</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-1.44</w:t>
            </w:r>
          </w:p>
        </w:tc>
        <w:tc>
          <w:tcPr>
            <w:tcW w:w="913" w:type="dxa"/>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44.59</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3</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-3.22</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-3.21</w:t>
            </w:r>
          </w:p>
        </w:tc>
        <w:tc>
          <w:tcPr>
            <w:tcW w:w="1278"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-1.25</w:t>
            </w:r>
          </w:p>
        </w:tc>
        <w:tc>
          <w:tcPr>
            <w:tcW w:w="1160"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-3.06</w:t>
            </w:r>
          </w:p>
        </w:tc>
        <w:tc>
          <w:tcPr>
            <w:tcW w:w="1113" w:type="dxa"/>
            <w:tcMar>
              <w:top w:w="17" w:type="dxa"/>
              <w:left w:w="17" w:type="dxa"/>
              <w:bottom w:w="0" w:type="dxa"/>
              <w:right w:w="17" w:type="dxa"/>
            </w:tcMar>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0.94</w:t>
            </w:r>
          </w:p>
        </w:tc>
        <w:tc>
          <w:tcPr>
            <w:tcW w:w="913" w:type="dxa"/>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-6.61</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4</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-0.93</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-1.12</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-13.95</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9.81</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0.34</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-14.67</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5</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-0.43</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-1.27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-9.30</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21.44</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0.91</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-1.78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6</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-0.52</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-0.71</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5.84</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2.42</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2.01</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-0.55</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7</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2.07</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1.97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-7.08</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-0.94</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2.14</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19.48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8</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-0.97</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-0.85</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-6.29</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1.38</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2.46</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-13.92</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9</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-0.21</w:t>
            </w:r>
          </w:p>
        </w:tc>
        <w:tc>
          <w:tcPr>
            <w:tcW w:w="1090" w:type="dxa"/>
            <w:tcMar>
              <w:top w:w="17" w:type="dxa"/>
              <w:left w:w="17" w:type="dxa"/>
              <w:bottom w:w="0" w:type="dxa"/>
              <w:right w:w="17" w:type="dxa"/>
            </w:tcMar>
            <w:vAlign w:val="center"/>
          </w:tcPr>
          <w:p w:rsidR="00671F98" w:rsidRPr="00907A05" w:rsidRDefault="00671F98" w:rsidP="00907A05">
            <w:pPr>
              <w:snapToGrid w:val="0"/>
              <w:spacing w:line="380" w:lineRule="exact"/>
              <w:ind w:rightChars="100" w:right="240"/>
              <w:jc w:val="right"/>
              <w:rPr>
                <w:rFonts w:eastAsia="標楷體"/>
              </w:rPr>
            </w:pPr>
            <w:r w:rsidRPr="00907A05">
              <w:rPr>
                <w:rFonts w:eastAsia="標楷體"/>
              </w:rPr>
              <w:t>-0.56</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-7.84</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3.07</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color w:val="000000" w:themeColor="text1"/>
              </w:rPr>
            </w:pPr>
            <w:r w:rsidRPr="00663DBB">
              <w:rPr>
                <w:rFonts w:eastAsia="標楷體"/>
                <w:color w:val="000000" w:themeColor="text1"/>
              </w:rPr>
              <w:t>-0.04</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color w:val="000000" w:themeColor="text1"/>
              </w:rPr>
            </w:pPr>
            <w:r w:rsidRPr="00663DBB">
              <w:rPr>
                <w:rFonts w:eastAsia="標楷體"/>
                <w:color w:val="000000" w:themeColor="text1"/>
              </w:rPr>
              <w:t>12.99</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10</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0.82</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0.47</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-8.07</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3.05</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-1.12</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16.98</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11</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-0.22</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0.39</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-4.62</w:t>
            </w:r>
          </w:p>
        </w:tc>
        <w:tc>
          <w:tcPr>
            <w:tcW w:w="1160"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-0.58</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0.50</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-22.10</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12</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5.55</w:t>
            </w:r>
          </w:p>
        </w:tc>
        <w:tc>
          <w:tcPr>
            <w:tcW w:w="1090" w:type="dxa"/>
            <w:tcMar>
              <w:top w:w="17" w:type="dxa"/>
              <w:left w:w="17" w:type="dxa"/>
              <w:bottom w:w="0" w:type="dxa"/>
              <w:right w:w="17" w:type="dxa"/>
            </w:tcMar>
            <w:vAlign w:val="center"/>
          </w:tcPr>
          <w:p w:rsidR="00671F98" w:rsidRPr="00663DBB" w:rsidRDefault="00671F98" w:rsidP="00907A05">
            <w:pPr>
              <w:snapToGrid w:val="0"/>
              <w:spacing w:line="380" w:lineRule="exact"/>
              <w:ind w:rightChars="100" w:right="240"/>
              <w:jc w:val="right"/>
              <w:rPr>
                <w:rFonts w:eastAsia="標楷體"/>
              </w:rPr>
            </w:pPr>
            <w:r w:rsidRPr="00663DBB">
              <w:rPr>
                <w:rFonts w:eastAsia="標楷體"/>
              </w:rPr>
              <w:t>5.60</w:t>
            </w:r>
          </w:p>
        </w:tc>
        <w:tc>
          <w:tcPr>
            <w:tcW w:w="1278"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-13.01</w:t>
            </w:r>
          </w:p>
        </w:tc>
        <w:tc>
          <w:tcPr>
            <w:tcW w:w="1160" w:type="dxa"/>
            <w:tcMar>
              <w:top w:w="17" w:type="dxa"/>
              <w:left w:w="17" w:type="dxa"/>
              <w:bottom w:w="0" w:type="dxa"/>
              <w:right w:w="17" w:type="dxa"/>
            </w:tcMar>
            <w:vAlign w:val="bottom"/>
          </w:tcPr>
          <w:p w:rsidR="00671F98" w:rsidRPr="00663DBB" w:rsidRDefault="00CE697C" w:rsidP="00BC73D5">
            <w:pPr>
              <w:snapToGrid w:val="0"/>
              <w:spacing w:line="380" w:lineRule="exact"/>
              <w:ind w:rightChars="100" w:right="240"/>
              <w:jc w:val="right"/>
              <w:rPr>
                <w:rFonts w:eastAsia="標楷體"/>
              </w:rPr>
            </w:pPr>
            <w:r>
              <w:rPr>
                <w:rFonts w:eastAsia="標楷體" w:hint="eastAsia"/>
              </w:rPr>
              <w:t>0.70</w:t>
            </w:r>
          </w:p>
        </w:tc>
        <w:tc>
          <w:tcPr>
            <w:tcW w:w="1113" w:type="dxa"/>
            <w:tcMar>
              <w:top w:w="17" w:type="dxa"/>
              <w:left w:w="17" w:type="dxa"/>
              <w:bottom w:w="0" w:type="dxa"/>
              <w:right w:w="17" w:type="dxa"/>
            </w:tcMar>
            <w:vAlign w:val="bottom"/>
          </w:tcPr>
          <w:p w:rsidR="00671F98" w:rsidRPr="00663DBB" w:rsidRDefault="00671F98" w:rsidP="00BC73D5">
            <w:pPr>
              <w:snapToGrid w:val="0"/>
              <w:spacing w:line="380" w:lineRule="exact"/>
              <w:ind w:rightChars="100" w:right="240"/>
              <w:jc w:val="right"/>
              <w:rPr>
                <w:rFonts w:eastAsia="標楷體"/>
              </w:rPr>
            </w:pPr>
            <w:r w:rsidRPr="00663DBB">
              <w:rPr>
                <w:rFonts w:eastAsia="標楷體"/>
              </w:rPr>
              <w:t>1.90</w:t>
            </w:r>
          </w:p>
        </w:tc>
        <w:tc>
          <w:tcPr>
            <w:tcW w:w="913" w:type="dxa"/>
            <w:vAlign w:val="bottom"/>
          </w:tcPr>
          <w:p w:rsidR="00671F98" w:rsidRPr="00663DBB" w:rsidRDefault="00671F98" w:rsidP="00BC73D5">
            <w:pPr>
              <w:tabs>
                <w:tab w:val="left" w:pos="913"/>
              </w:tabs>
              <w:snapToGrid w:val="0"/>
              <w:spacing w:line="380" w:lineRule="exact"/>
              <w:ind w:rightChars="-3" w:right="-7"/>
              <w:jc w:val="right"/>
              <w:rPr>
                <w:rFonts w:eastAsia="標楷體"/>
              </w:rPr>
            </w:pPr>
            <w:r w:rsidRPr="00663DBB">
              <w:rPr>
                <w:rFonts w:eastAsia="標楷體"/>
              </w:rPr>
              <w:t>22.63</w:t>
            </w:r>
          </w:p>
        </w:tc>
      </w:tr>
      <w:tr w:rsidR="00671F98" w:rsidRPr="00663DBB" w:rsidTr="00BC73D5">
        <w:trPr>
          <w:trHeight w:val="300"/>
          <w:jc w:val="center"/>
        </w:trPr>
        <w:tc>
          <w:tcPr>
            <w:tcW w:w="1756" w:type="dxa"/>
            <w:tcBorders>
              <w:left w:val="nil"/>
              <w:right w:val="single" w:sz="4" w:space="0" w:color="auto"/>
            </w:tcBorders>
            <w:tcMar>
              <w:top w:w="17" w:type="dxa"/>
              <w:left w:w="17" w:type="dxa"/>
              <w:bottom w:w="0" w:type="dxa"/>
              <w:right w:w="17" w:type="dxa"/>
            </w:tcMar>
          </w:tcPr>
          <w:p w:rsidR="00671F98" w:rsidRPr="00663DBB" w:rsidRDefault="00671F98" w:rsidP="00BC73D5">
            <w:pPr>
              <w:snapToGrid w:val="0"/>
              <w:spacing w:line="380" w:lineRule="exact"/>
              <w:rPr>
                <w:rFonts w:eastAsia="標楷體"/>
                <w:b/>
                <w:bCs/>
              </w:rPr>
            </w:pPr>
            <w:r w:rsidRPr="00663DBB">
              <w:rPr>
                <w:rFonts w:eastAsia="標楷體"/>
                <w:b/>
                <w:bCs/>
              </w:rPr>
              <w:t xml:space="preserve"> 103</w:t>
            </w:r>
            <w:r w:rsidRPr="00663DBB">
              <w:rPr>
                <w:rFonts w:eastAsia="標楷體"/>
                <w:b/>
                <w:bCs/>
              </w:rPr>
              <w:t>年</w:t>
            </w:r>
            <w:r w:rsidR="00907A05">
              <w:rPr>
                <w:rFonts w:eastAsia="標楷體" w:hint="eastAsia"/>
                <w:b/>
                <w:bCs/>
              </w:rPr>
              <w:t>1~2</w:t>
            </w:r>
            <w:r w:rsidR="00907A05">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671F98" w:rsidRPr="00907A05" w:rsidRDefault="00907A05" w:rsidP="00BC73D5">
            <w:pPr>
              <w:snapToGrid w:val="0"/>
              <w:spacing w:line="380" w:lineRule="exact"/>
              <w:ind w:rightChars="100" w:right="240"/>
              <w:jc w:val="right"/>
              <w:rPr>
                <w:rFonts w:eastAsia="標楷體"/>
                <w:b/>
              </w:rPr>
            </w:pPr>
            <w:r w:rsidRPr="00907A05">
              <w:rPr>
                <w:rFonts w:eastAsia="標楷體" w:hint="eastAsia"/>
                <w:b/>
              </w:rPr>
              <w:t>2.10</w:t>
            </w:r>
          </w:p>
        </w:tc>
        <w:tc>
          <w:tcPr>
            <w:tcW w:w="1090" w:type="dxa"/>
            <w:tcMar>
              <w:top w:w="17" w:type="dxa"/>
              <w:left w:w="17" w:type="dxa"/>
              <w:bottom w:w="0" w:type="dxa"/>
              <w:right w:w="17" w:type="dxa"/>
            </w:tcMar>
            <w:vAlign w:val="center"/>
          </w:tcPr>
          <w:p w:rsidR="00671F98" w:rsidRPr="00907A05" w:rsidRDefault="00907A05" w:rsidP="00907A05">
            <w:pPr>
              <w:snapToGrid w:val="0"/>
              <w:spacing w:line="380" w:lineRule="exact"/>
              <w:ind w:rightChars="100" w:right="240"/>
              <w:jc w:val="right"/>
              <w:rPr>
                <w:rFonts w:eastAsia="標楷體"/>
                <w:b/>
              </w:rPr>
            </w:pPr>
            <w:r w:rsidRPr="00907A05">
              <w:rPr>
                <w:rFonts w:eastAsia="標楷體" w:hint="eastAsia"/>
                <w:b/>
              </w:rPr>
              <w:t>2.32</w:t>
            </w:r>
          </w:p>
        </w:tc>
        <w:tc>
          <w:tcPr>
            <w:tcW w:w="1278" w:type="dxa"/>
            <w:tcMar>
              <w:top w:w="17" w:type="dxa"/>
              <w:left w:w="17" w:type="dxa"/>
              <w:bottom w:w="0" w:type="dxa"/>
              <w:right w:w="17" w:type="dxa"/>
            </w:tcMar>
            <w:vAlign w:val="bottom"/>
          </w:tcPr>
          <w:p w:rsidR="00671F98" w:rsidRPr="00907A05" w:rsidRDefault="00907A05" w:rsidP="00BC73D5">
            <w:pPr>
              <w:snapToGrid w:val="0"/>
              <w:spacing w:line="380" w:lineRule="exact"/>
              <w:ind w:rightChars="100" w:right="240"/>
              <w:jc w:val="right"/>
              <w:rPr>
                <w:rFonts w:eastAsia="標楷體"/>
                <w:b/>
              </w:rPr>
            </w:pPr>
            <w:r w:rsidRPr="00907A05">
              <w:rPr>
                <w:rFonts w:eastAsia="標楷體" w:hint="eastAsia"/>
                <w:b/>
              </w:rPr>
              <w:t>-12.07</w:t>
            </w:r>
          </w:p>
        </w:tc>
        <w:tc>
          <w:tcPr>
            <w:tcW w:w="1160" w:type="dxa"/>
            <w:tcMar>
              <w:top w:w="17" w:type="dxa"/>
              <w:left w:w="17" w:type="dxa"/>
              <w:bottom w:w="0" w:type="dxa"/>
              <w:right w:w="17" w:type="dxa"/>
            </w:tcMar>
            <w:vAlign w:val="bottom"/>
          </w:tcPr>
          <w:p w:rsidR="00671F98" w:rsidRPr="00907A05" w:rsidRDefault="00907A05" w:rsidP="00BC73D5">
            <w:pPr>
              <w:snapToGrid w:val="0"/>
              <w:spacing w:line="380" w:lineRule="exact"/>
              <w:ind w:rightChars="100" w:right="240"/>
              <w:jc w:val="right"/>
              <w:rPr>
                <w:rFonts w:eastAsia="標楷體"/>
                <w:b/>
              </w:rPr>
            </w:pPr>
            <w:r w:rsidRPr="00907A05">
              <w:rPr>
                <w:rFonts w:eastAsia="標楷體" w:hint="eastAsia"/>
                <w:b/>
              </w:rPr>
              <w:t>3.18</w:t>
            </w:r>
          </w:p>
        </w:tc>
        <w:tc>
          <w:tcPr>
            <w:tcW w:w="1113" w:type="dxa"/>
            <w:tcMar>
              <w:top w:w="17" w:type="dxa"/>
              <w:left w:w="17" w:type="dxa"/>
              <w:bottom w:w="0" w:type="dxa"/>
              <w:right w:w="17" w:type="dxa"/>
            </w:tcMar>
            <w:vAlign w:val="bottom"/>
          </w:tcPr>
          <w:p w:rsidR="00671F98" w:rsidRPr="00907A05" w:rsidRDefault="00907A05" w:rsidP="00BC73D5">
            <w:pPr>
              <w:snapToGrid w:val="0"/>
              <w:spacing w:line="380" w:lineRule="exact"/>
              <w:ind w:rightChars="100" w:right="240"/>
              <w:jc w:val="right"/>
              <w:rPr>
                <w:rFonts w:eastAsia="標楷體"/>
                <w:b/>
              </w:rPr>
            </w:pPr>
            <w:r w:rsidRPr="00907A05">
              <w:rPr>
                <w:rFonts w:eastAsia="標楷體" w:hint="eastAsia"/>
                <w:b/>
              </w:rPr>
              <w:t>-0.48</w:t>
            </w:r>
          </w:p>
        </w:tc>
        <w:tc>
          <w:tcPr>
            <w:tcW w:w="913" w:type="dxa"/>
            <w:vAlign w:val="bottom"/>
          </w:tcPr>
          <w:p w:rsidR="00671F98" w:rsidRPr="00907A05" w:rsidRDefault="00907A05" w:rsidP="00BC73D5">
            <w:pPr>
              <w:tabs>
                <w:tab w:val="left" w:pos="913"/>
              </w:tabs>
              <w:snapToGrid w:val="0"/>
              <w:spacing w:line="380" w:lineRule="exact"/>
              <w:ind w:rightChars="-3" w:right="-7"/>
              <w:jc w:val="right"/>
              <w:rPr>
                <w:rFonts w:eastAsia="標楷體"/>
                <w:b/>
              </w:rPr>
            </w:pPr>
            <w:r w:rsidRPr="00907A05">
              <w:rPr>
                <w:rFonts w:eastAsia="標楷體" w:hint="eastAsia"/>
                <w:b/>
              </w:rPr>
              <w:t>-6.52</w:t>
            </w:r>
          </w:p>
        </w:tc>
      </w:tr>
      <w:tr w:rsidR="00671F98" w:rsidRPr="00663DBB" w:rsidTr="00907A0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F98" w:rsidRPr="00663DBB" w:rsidRDefault="00671F98" w:rsidP="00BC73D5">
            <w:pPr>
              <w:snapToGrid w:val="0"/>
              <w:spacing w:line="38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671F98" w:rsidRPr="00663DBB" w:rsidRDefault="00CE697C" w:rsidP="00BC73D5">
            <w:pPr>
              <w:snapToGrid w:val="0"/>
              <w:spacing w:line="380" w:lineRule="exact"/>
              <w:ind w:rightChars="100" w:right="240"/>
              <w:jc w:val="right"/>
              <w:rPr>
                <w:rFonts w:eastAsia="標楷體"/>
              </w:rPr>
            </w:pPr>
            <w:r>
              <w:rPr>
                <w:rFonts w:eastAsia="標楷體" w:hint="eastAsia"/>
              </w:rPr>
              <w:t>-1.82</w:t>
            </w:r>
          </w:p>
        </w:tc>
        <w:tc>
          <w:tcPr>
            <w:tcW w:w="1090" w:type="dxa"/>
            <w:tcMar>
              <w:top w:w="17" w:type="dxa"/>
              <w:left w:w="17" w:type="dxa"/>
              <w:bottom w:w="0" w:type="dxa"/>
              <w:right w:w="17" w:type="dxa"/>
            </w:tcMar>
            <w:vAlign w:val="center"/>
          </w:tcPr>
          <w:p w:rsidR="00671F98" w:rsidRPr="00663DBB" w:rsidRDefault="00CE697C" w:rsidP="00907A05">
            <w:pPr>
              <w:snapToGrid w:val="0"/>
              <w:spacing w:line="380" w:lineRule="exact"/>
              <w:ind w:rightChars="100" w:right="240"/>
              <w:jc w:val="right"/>
              <w:rPr>
                <w:rFonts w:eastAsia="標楷體"/>
              </w:rPr>
            </w:pPr>
            <w:r>
              <w:rPr>
                <w:rFonts w:eastAsia="標楷體" w:hint="eastAsia"/>
              </w:rPr>
              <w:t>-1.89</w:t>
            </w:r>
          </w:p>
        </w:tc>
        <w:tc>
          <w:tcPr>
            <w:tcW w:w="1278" w:type="dxa"/>
            <w:tcMar>
              <w:top w:w="17" w:type="dxa"/>
              <w:left w:w="17" w:type="dxa"/>
              <w:bottom w:w="0" w:type="dxa"/>
              <w:right w:w="17" w:type="dxa"/>
            </w:tcMar>
            <w:vAlign w:val="bottom"/>
          </w:tcPr>
          <w:p w:rsidR="00671F98" w:rsidRPr="00663DBB" w:rsidRDefault="00CE697C" w:rsidP="00BC73D5">
            <w:pPr>
              <w:snapToGrid w:val="0"/>
              <w:spacing w:line="380" w:lineRule="exact"/>
              <w:ind w:rightChars="100" w:right="240"/>
              <w:jc w:val="right"/>
              <w:rPr>
                <w:rFonts w:eastAsia="標楷體"/>
              </w:rPr>
            </w:pPr>
            <w:r>
              <w:rPr>
                <w:rFonts w:eastAsia="標楷體" w:hint="eastAsia"/>
              </w:rPr>
              <w:t>-13.59</w:t>
            </w:r>
          </w:p>
        </w:tc>
        <w:tc>
          <w:tcPr>
            <w:tcW w:w="1160" w:type="dxa"/>
            <w:tcMar>
              <w:top w:w="17" w:type="dxa"/>
              <w:left w:w="17" w:type="dxa"/>
              <w:bottom w:w="0" w:type="dxa"/>
              <w:right w:w="17" w:type="dxa"/>
            </w:tcMar>
            <w:vAlign w:val="bottom"/>
          </w:tcPr>
          <w:p w:rsidR="00671F98" w:rsidRPr="00663DBB" w:rsidRDefault="00BE437B" w:rsidP="00BC73D5">
            <w:pPr>
              <w:snapToGrid w:val="0"/>
              <w:spacing w:line="380" w:lineRule="exact"/>
              <w:ind w:rightChars="100" w:right="240"/>
              <w:jc w:val="right"/>
              <w:rPr>
                <w:rFonts w:eastAsia="標楷體"/>
              </w:rPr>
            </w:pPr>
            <w:r>
              <w:rPr>
                <w:rFonts w:eastAsia="標楷體" w:hint="eastAsia"/>
              </w:rPr>
              <w:t>-2.24</w:t>
            </w:r>
          </w:p>
        </w:tc>
        <w:tc>
          <w:tcPr>
            <w:tcW w:w="1113" w:type="dxa"/>
            <w:tcMar>
              <w:top w:w="17" w:type="dxa"/>
              <w:left w:w="17" w:type="dxa"/>
              <w:bottom w:w="0" w:type="dxa"/>
              <w:right w:w="17" w:type="dxa"/>
            </w:tcMar>
            <w:vAlign w:val="bottom"/>
          </w:tcPr>
          <w:p w:rsidR="00671F98" w:rsidRPr="00663DBB" w:rsidRDefault="00BE437B" w:rsidP="00BC73D5">
            <w:pPr>
              <w:snapToGrid w:val="0"/>
              <w:spacing w:line="380" w:lineRule="exact"/>
              <w:ind w:rightChars="100" w:right="240"/>
              <w:jc w:val="right"/>
              <w:rPr>
                <w:rFonts w:eastAsia="標楷體"/>
              </w:rPr>
            </w:pPr>
            <w:r>
              <w:rPr>
                <w:rFonts w:eastAsia="標楷體" w:hint="eastAsia"/>
              </w:rPr>
              <w:t>1.37</w:t>
            </w:r>
          </w:p>
        </w:tc>
        <w:tc>
          <w:tcPr>
            <w:tcW w:w="913" w:type="dxa"/>
            <w:vAlign w:val="bottom"/>
          </w:tcPr>
          <w:p w:rsidR="00671F98" w:rsidRPr="00663DBB" w:rsidRDefault="00BE437B" w:rsidP="00BC73D5">
            <w:pPr>
              <w:tabs>
                <w:tab w:val="left" w:pos="913"/>
              </w:tabs>
              <w:snapToGrid w:val="0"/>
              <w:spacing w:line="380" w:lineRule="exact"/>
              <w:ind w:rightChars="-3" w:right="-7"/>
              <w:jc w:val="right"/>
              <w:rPr>
                <w:rFonts w:eastAsia="標楷體"/>
              </w:rPr>
            </w:pPr>
            <w:r>
              <w:rPr>
                <w:rFonts w:eastAsia="標楷體" w:hint="eastAsia"/>
              </w:rPr>
              <w:t>6.35</w:t>
            </w:r>
          </w:p>
        </w:tc>
      </w:tr>
      <w:tr w:rsidR="00907A05" w:rsidRPr="00663DBB" w:rsidTr="00BC73D5">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907A05" w:rsidRPr="00663DBB" w:rsidRDefault="00907A05" w:rsidP="00BC73D5">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907A05" w:rsidRPr="00663DBB" w:rsidRDefault="00907A05" w:rsidP="00BC73D5">
            <w:pPr>
              <w:snapToGrid w:val="0"/>
              <w:spacing w:line="380" w:lineRule="exact"/>
              <w:ind w:rightChars="100" w:right="240"/>
              <w:jc w:val="right"/>
              <w:rPr>
                <w:rFonts w:eastAsia="標楷體"/>
              </w:rPr>
            </w:pPr>
            <w:r>
              <w:rPr>
                <w:rFonts w:eastAsia="標楷體" w:hint="eastAsia"/>
              </w:rPr>
              <w:t>7.00</w:t>
            </w:r>
          </w:p>
        </w:tc>
        <w:tc>
          <w:tcPr>
            <w:tcW w:w="1090" w:type="dxa"/>
            <w:tcBorders>
              <w:bottom w:val="single" w:sz="4" w:space="0" w:color="auto"/>
            </w:tcBorders>
            <w:tcMar>
              <w:top w:w="17" w:type="dxa"/>
              <w:left w:w="17" w:type="dxa"/>
              <w:bottom w:w="0" w:type="dxa"/>
              <w:right w:w="17" w:type="dxa"/>
            </w:tcMar>
            <w:vAlign w:val="center"/>
          </w:tcPr>
          <w:p w:rsidR="00907A05" w:rsidRPr="00663DBB" w:rsidRDefault="00907A05" w:rsidP="00907A05">
            <w:pPr>
              <w:snapToGrid w:val="0"/>
              <w:spacing w:line="380" w:lineRule="exact"/>
              <w:ind w:rightChars="100" w:right="240"/>
              <w:jc w:val="right"/>
              <w:rPr>
                <w:rFonts w:eastAsia="標楷體"/>
              </w:rPr>
            </w:pPr>
            <w:r>
              <w:rPr>
                <w:rFonts w:eastAsia="標楷體" w:hint="eastAsia"/>
              </w:rPr>
              <w:t>7.59</w:t>
            </w:r>
          </w:p>
        </w:tc>
        <w:tc>
          <w:tcPr>
            <w:tcW w:w="1278" w:type="dxa"/>
            <w:tcBorders>
              <w:bottom w:val="single" w:sz="4" w:space="0" w:color="auto"/>
            </w:tcBorders>
            <w:tcMar>
              <w:top w:w="17" w:type="dxa"/>
              <w:left w:w="17" w:type="dxa"/>
              <w:bottom w:w="0" w:type="dxa"/>
              <w:right w:w="17" w:type="dxa"/>
            </w:tcMar>
            <w:vAlign w:val="bottom"/>
          </w:tcPr>
          <w:p w:rsidR="00907A05" w:rsidRPr="00663DBB" w:rsidRDefault="00907A05" w:rsidP="00BC73D5">
            <w:pPr>
              <w:snapToGrid w:val="0"/>
              <w:spacing w:line="380" w:lineRule="exact"/>
              <w:ind w:rightChars="100" w:right="240"/>
              <w:jc w:val="right"/>
              <w:rPr>
                <w:rFonts w:eastAsia="標楷體"/>
              </w:rPr>
            </w:pPr>
            <w:r>
              <w:rPr>
                <w:rFonts w:eastAsia="標楷體" w:hint="eastAsia"/>
              </w:rPr>
              <w:t>-10.45</w:t>
            </w:r>
          </w:p>
        </w:tc>
        <w:tc>
          <w:tcPr>
            <w:tcW w:w="1160" w:type="dxa"/>
            <w:tcBorders>
              <w:bottom w:val="single" w:sz="4" w:space="0" w:color="auto"/>
            </w:tcBorders>
            <w:tcMar>
              <w:top w:w="17" w:type="dxa"/>
              <w:left w:w="17" w:type="dxa"/>
              <w:bottom w:w="0" w:type="dxa"/>
              <w:right w:w="17" w:type="dxa"/>
            </w:tcMar>
            <w:vAlign w:val="bottom"/>
          </w:tcPr>
          <w:p w:rsidR="00907A05" w:rsidRPr="00663DBB" w:rsidRDefault="00907A05" w:rsidP="00BC73D5">
            <w:pPr>
              <w:snapToGrid w:val="0"/>
              <w:spacing w:line="380" w:lineRule="exact"/>
              <w:ind w:rightChars="100" w:right="240"/>
              <w:jc w:val="right"/>
              <w:rPr>
                <w:rFonts w:eastAsia="標楷體"/>
              </w:rPr>
            </w:pPr>
            <w:r>
              <w:rPr>
                <w:rFonts w:eastAsia="標楷體" w:hint="eastAsia"/>
              </w:rPr>
              <w:t>9.68</w:t>
            </w:r>
          </w:p>
        </w:tc>
        <w:tc>
          <w:tcPr>
            <w:tcW w:w="1113" w:type="dxa"/>
            <w:tcBorders>
              <w:bottom w:val="single" w:sz="4" w:space="0" w:color="auto"/>
            </w:tcBorders>
            <w:tcMar>
              <w:top w:w="17" w:type="dxa"/>
              <w:left w:w="17" w:type="dxa"/>
              <w:bottom w:w="0" w:type="dxa"/>
              <w:right w:w="17" w:type="dxa"/>
            </w:tcMar>
            <w:vAlign w:val="bottom"/>
          </w:tcPr>
          <w:p w:rsidR="00907A05" w:rsidRPr="00663DBB" w:rsidRDefault="00907A05" w:rsidP="00BC73D5">
            <w:pPr>
              <w:snapToGrid w:val="0"/>
              <w:spacing w:line="380" w:lineRule="exact"/>
              <w:ind w:rightChars="100" w:right="240"/>
              <w:jc w:val="right"/>
              <w:rPr>
                <w:rFonts w:eastAsia="標楷體"/>
              </w:rPr>
            </w:pPr>
            <w:r>
              <w:rPr>
                <w:rFonts w:eastAsia="標楷體" w:hint="eastAsia"/>
              </w:rPr>
              <w:t>-2.51</w:t>
            </w:r>
          </w:p>
        </w:tc>
        <w:tc>
          <w:tcPr>
            <w:tcW w:w="913" w:type="dxa"/>
            <w:tcBorders>
              <w:bottom w:val="single" w:sz="4" w:space="0" w:color="auto"/>
            </w:tcBorders>
            <w:vAlign w:val="bottom"/>
          </w:tcPr>
          <w:p w:rsidR="00907A05" w:rsidRPr="00663DBB" w:rsidRDefault="00907A05" w:rsidP="00BC73D5">
            <w:pPr>
              <w:tabs>
                <w:tab w:val="left" w:pos="913"/>
              </w:tabs>
              <w:snapToGrid w:val="0"/>
              <w:spacing w:line="380" w:lineRule="exact"/>
              <w:ind w:rightChars="-3" w:right="-7"/>
              <w:jc w:val="right"/>
              <w:rPr>
                <w:rFonts w:eastAsia="標楷體"/>
              </w:rPr>
            </w:pPr>
            <w:r>
              <w:rPr>
                <w:rFonts w:eastAsia="標楷體" w:hint="eastAsia"/>
              </w:rPr>
              <w:t>-24.67</w:t>
            </w:r>
          </w:p>
        </w:tc>
      </w:tr>
    </w:tbl>
    <w:p w:rsidR="007D3D52" w:rsidRPr="00671953" w:rsidRDefault="007D3D52" w:rsidP="007D3D52">
      <w:pPr>
        <w:snapToGrid w:val="0"/>
        <w:spacing w:line="240" w:lineRule="atLeast"/>
        <w:ind w:right="-142"/>
        <w:jc w:val="both"/>
        <w:rPr>
          <w:rFonts w:eastAsia="標楷體"/>
          <w:sz w:val="22"/>
          <w:szCs w:val="22"/>
        </w:rPr>
      </w:pPr>
      <w:r w:rsidRPr="00671953">
        <w:rPr>
          <w:rFonts w:eastAsia="標楷體"/>
          <w:sz w:val="22"/>
          <w:szCs w:val="22"/>
        </w:rPr>
        <w:t>資料來源：經濟部統計處。</w:t>
      </w:r>
    </w:p>
    <w:p w:rsidR="00D55232" w:rsidRPr="007D3D52"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bookmarkEnd w:id="63"/>
    <w:p w:rsidR="00B90179" w:rsidRDefault="00B90179" w:rsidP="00B90179">
      <w:pPr>
        <w:snapToGrid w:val="0"/>
        <w:spacing w:line="240" w:lineRule="atLeast"/>
        <w:ind w:right="-142"/>
        <w:jc w:val="both"/>
        <w:rPr>
          <w:noProof/>
          <w:color w:val="FF0000"/>
        </w:rPr>
      </w:pPr>
    </w:p>
    <w:p w:rsidR="00671F98" w:rsidRDefault="00671F98" w:rsidP="00137475">
      <w:pPr>
        <w:snapToGrid w:val="0"/>
        <w:spacing w:line="240" w:lineRule="atLeast"/>
        <w:ind w:right="-142"/>
        <w:jc w:val="both"/>
        <w:rPr>
          <w:noProof/>
          <w:color w:val="FF0000"/>
        </w:rPr>
      </w:pPr>
      <w:r w:rsidRPr="00663DBB">
        <w:rPr>
          <w:rFonts w:eastAsia="標楷體"/>
          <w:noProof/>
          <w:color w:val="FF0000"/>
        </w:rPr>
        <w:lastRenderedPageBreak/>
        <w:drawing>
          <wp:anchor distT="0" distB="0" distL="114300" distR="114300" simplePos="0" relativeHeight="251906560" behindDoc="0" locked="0" layoutInCell="1" allowOverlap="1" wp14:anchorId="4E7F15CC" wp14:editId="7C74175C">
            <wp:simplePos x="0" y="0"/>
            <wp:positionH relativeFrom="column">
              <wp:posOffset>-328930</wp:posOffset>
            </wp:positionH>
            <wp:positionV relativeFrom="paragraph">
              <wp:posOffset>43815</wp:posOffset>
            </wp:positionV>
            <wp:extent cx="6261735" cy="2008505"/>
            <wp:effectExtent l="0" t="0" r="5715" b="0"/>
            <wp:wrapTopAndBottom/>
            <wp:docPr id="8" name="圖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37475" w:rsidRPr="002B22FE" w:rsidRDefault="00137475" w:rsidP="00137475">
      <w:pPr>
        <w:pStyle w:val="t-4"/>
        <w:spacing w:afterLines="0" w:after="0" w:line="240" w:lineRule="auto"/>
        <w:ind w:leftChars="0" w:left="0" w:firstLineChars="0" w:firstLine="0"/>
        <w:rPr>
          <w:color w:val="auto"/>
        </w:rPr>
      </w:pPr>
      <w:r w:rsidRPr="002B22FE">
        <w:rPr>
          <w:color w:val="auto"/>
        </w:rPr>
        <w:t>２、</w:t>
      </w:r>
      <w:r w:rsidR="003B33E2" w:rsidRPr="00663DBB">
        <w:rPr>
          <w:color w:val="auto"/>
        </w:rPr>
        <w:t>103</w:t>
      </w:r>
      <w:r w:rsidR="003B33E2" w:rsidRPr="00663DBB">
        <w:rPr>
          <w:color w:val="auto"/>
        </w:rPr>
        <w:t>年</w:t>
      </w:r>
      <w:r w:rsidR="0060124B">
        <w:rPr>
          <w:rFonts w:hint="eastAsia"/>
          <w:color w:val="auto"/>
        </w:rPr>
        <w:t>2</w:t>
      </w:r>
      <w:r w:rsidR="003B33E2" w:rsidRPr="00663DBB">
        <w:rPr>
          <w:color w:val="auto"/>
        </w:rPr>
        <w:t>月製造業生產</w:t>
      </w:r>
      <w:r w:rsidR="000D6623">
        <w:rPr>
          <w:rFonts w:hint="eastAsia"/>
          <w:color w:val="auto"/>
        </w:rPr>
        <w:t>增加</w:t>
      </w:r>
      <w:r w:rsidR="000D6623">
        <w:rPr>
          <w:rFonts w:hint="eastAsia"/>
          <w:color w:val="auto"/>
        </w:rPr>
        <w:t>7.59</w:t>
      </w:r>
      <w:r w:rsidR="003B33E2" w:rsidRPr="00663DBB">
        <w:rPr>
          <w:color w:val="auto"/>
        </w:rPr>
        <w:t>％</w:t>
      </w:r>
    </w:p>
    <w:p w:rsidR="00137475" w:rsidRPr="00FC0D54" w:rsidRDefault="003B33E2" w:rsidP="00137475">
      <w:pPr>
        <w:pStyle w:val="k32"/>
        <w:topLinePunct/>
        <w:spacing w:beforeLines="0" w:before="0"/>
        <w:ind w:left="0" w:rightChars="-59" w:firstLineChars="202" w:firstLine="566"/>
        <w:rPr>
          <w:color w:val="FF0000"/>
        </w:rPr>
      </w:pPr>
      <w:r w:rsidRPr="00663DBB">
        <w:t>103</w:t>
      </w:r>
      <w:r w:rsidRPr="00663DBB">
        <w:t>年</w:t>
      </w:r>
      <w:r w:rsidR="000D6623">
        <w:rPr>
          <w:rFonts w:hint="eastAsia"/>
        </w:rPr>
        <w:t>2</w:t>
      </w:r>
      <w:r w:rsidRPr="00663DBB">
        <w:t>月製造業生產較上年同月</w:t>
      </w:r>
      <w:r w:rsidR="000D6623">
        <w:rPr>
          <w:rFonts w:hint="eastAsia"/>
        </w:rPr>
        <w:t>增加</w:t>
      </w:r>
      <w:r w:rsidR="000D6623">
        <w:rPr>
          <w:rFonts w:hint="eastAsia"/>
        </w:rPr>
        <w:t>7.59</w:t>
      </w:r>
      <w:r w:rsidRPr="00663DBB">
        <w:t>％，其中</w:t>
      </w:r>
      <w:r w:rsidR="00AD131F">
        <w:rPr>
          <w:rFonts w:hint="eastAsia"/>
        </w:rPr>
        <w:t>以</w:t>
      </w:r>
      <w:r w:rsidRPr="00663DBB">
        <w:t>金屬機電工業</w:t>
      </w:r>
      <w:r w:rsidR="00AD131F">
        <w:rPr>
          <w:rFonts w:hint="eastAsia"/>
        </w:rPr>
        <w:t>及</w:t>
      </w:r>
      <w:r w:rsidR="000D6623" w:rsidRPr="00663DBB">
        <w:t>資訊電子工業</w:t>
      </w:r>
      <w:r w:rsidR="00AD131F">
        <w:rPr>
          <w:rFonts w:hint="eastAsia"/>
        </w:rPr>
        <w:t>分別</w:t>
      </w:r>
      <w:r w:rsidR="000D6623">
        <w:rPr>
          <w:rFonts w:hint="eastAsia"/>
        </w:rPr>
        <w:t>增加</w:t>
      </w:r>
      <w:r w:rsidR="000D6623">
        <w:rPr>
          <w:rFonts w:hint="eastAsia"/>
        </w:rPr>
        <w:t>11.78</w:t>
      </w:r>
      <w:r w:rsidR="00AD131F" w:rsidRPr="00663DBB">
        <w:t>％</w:t>
      </w:r>
      <w:r w:rsidR="00AD131F">
        <w:rPr>
          <w:rFonts w:hint="eastAsia"/>
        </w:rPr>
        <w:t>及</w:t>
      </w:r>
      <w:r w:rsidR="000D6623">
        <w:rPr>
          <w:rFonts w:hint="eastAsia"/>
        </w:rPr>
        <w:t>8.04</w:t>
      </w:r>
      <w:r w:rsidR="00AD131F" w:rsidRPr="00663DBB">
        <w:t>％</w:t>
      </w:r>
      <w:r w:rsidR="00AD131F">
        <w:rPr>
          <w:rFonts w:hint="eastAsia"/>
        </w:rPr>
        <w:t>較多，</w:t>
      </w:r>
      <w:r w:rsidRPr="00663DBB">
        <w:t>化學工業及</w:t>
      </w:r>
      <w:r w:rsidR="000D6623" w:rsidRPr="00663DBB">
        <w:t>民生工業</w:t>
      </w:r>
      <w:r w:rsidR="00AF72AA">
        <w:rPr>
          <w:rFonts w:hint="eastAsia"/>
        </w:rPr>
        <w:t>則</w:t>
      </w:r>
      <w:r w:rsidR="000D6623">
        <w:rPr>
          <w:rFonts w:hint="eastAsia"/>
        </w:rPr>
        <w:t>增加</w:t>
      </w:r>
      <w:r w:rsidR="000D6623">
        <w:rPr>
          <w:rFonts w:hint="eastAsia"/>
        </w:rPr>
        <w:t>4.54</w:t>
      </w:r>
      <w:r w:rsidRPr="00663DBB">
        <w:t>％及</w:t>
      </w:r>
      <w:r w:rsidR="000D6623">
        <w:rPr>
          <w:rFonts w:hint="eastAsia"/>
        </w:rPr>
        <w:t>1.67</w:t>
      </w:r>
      <w:r w:rsidRPr="00663DBB">
        <w:t>％。</w:t>
      </w:r>
      <w:r w:rsidR="00AF72AA">
        <w:rPr>
          <w:rFonts w:hint="eastAsia"/>
        </w:rPr>
        <w:t>累計</w:t>
      </w:r>
      <w:r w:rsidR="00AF72AA">
        <w:rPr>
          <w:rFonts w:hint="eastAsia"/>
        </w:rPr>
        <w:t>1</w:t>
      </w:r>
      <w:r w:rsidR="00AF72AA">
        <w:rPr>
          <w:rFonts w:hint="eastAsia"/>
        </w:rPr>
        <w:t>至</w:t>
      </w:r>
      <w:r w:rsidR="00AF72AA">
        <w:rPr>
          <w:rFonts w:hint="eastAsia"/>
        </w:rPr>
        <w:t>2</w:t>
      </w:r>
      <w:r w:rsidR="00AF72AA">
        <w:rPr>
          <w:rFonts w:hint="eastAsia"/>
        </w:rPr>
        <w:t>月製造業生產增加</w:t>
      </w:r>
      <w:r w:rsidR="00AF72AA">
        <w:rPr>
          <w:rFonts w:hint="eastAsia"/>
        </w:rPr>
        <w:t>2.32</w:t>
      </w:r>
      <w:r w:rsidR="00AF72AA">
        <w:rPr>
          <w:rFonts w:hint="eastAsia"/>
        </w:rPr>
        <w:t>％。</w:t>
      </w:r>
    </w:p>
    <w:p w:rsidR="00137475" w:rsidRPr="008F0BCF" w:rsidRDefault="00137475" w:rsidP="00137475">
      <w:pPr>
        <w:snapToGrid w:val="0"/>
        <w:spacing w:line="300" w:lineRule="auto"/>
        <w:ind w:right="91"/>
        <w:jc w:val="center"/>
        <w:rPr>
          <w:rFonts w:eastAsia="標楷體"/>
          <w:sz w:val="28"/>
        </w:rPr>
      </w:pPr>
      <w:r w:rsidRPr="008F0BCF">
        <w:rPr>
          <w:rFonts w:eastAsia="標楷體" w:hint="eastAsia"/>
          <w:b/>
          <w:bCs/>
          <w:sz w:val="28"/>
        </w:rPr>
        <w:t xml:space="preserve">　　　　　　</w:t>
      </w:r>
      <w:r w:rsidRPr="008F0BCF">
        <w:rPr>
          <w:rFonts w:eastAsia="標楷體"/>
          <w:b/>
          <w:bCs/>
          <w:sz w:val="28"/>
        </w:rPr>
        <w:t>表</w:t>
      </w:r>
      <w:r w:rsidRPr="008F0BCF">
        <w:rPr>
          <w:rFonts w:eastAsia="標楷體"/>
          <w:b/>
          <w:bCs/>
          <w:sz w:val="28"/>
        </w:rPr>
        <w:t xml:space="preserve">2-2-2   </w:t>
      </w:r>
      <w:r w:rsidRPr="008F0BCF">
        <w:rPr>
          <w:rFonts w:eastAsia="標楷體"/>
          <w:b/>
          <w:bCs/>
          <w:sz w:val="28"/>
        </w:rPr>
        <w:t>製造業生產年增率</w:t>
      </w:r>
      <w:r w:rsidRPr="008F0BCF">
        <w:rPr>
          <w:rFonts w:eastAsia="標楷體"/>
          <w:sz w:val="28"/>
        </w:rPr>
        <w:t xml:space="preserve">          </w:t>
      </w:r>
      <w:r w:rsidRPr="008F0BCF">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482D9A" w:rsidRPr="00663DBB" w:rsidTr="00BC73D5">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482D9A" w:rsidRPr="00663DBB" w:rsidRDefault="00482D9A" w:rsidP="00BC73D5">
            <w:pPr>
              <w:snapToGrid w:val="0"/>
              <w:spacing w:line="240" w:lineRule="exact"/>
              <w:ind w:left="28"/>
              <w:jc w:val="center"/>
              <w:rPr>
                <w:rFonts w:eastAsia="標楷體"/>
              </w:rPr>
            </w:pPr>
            <w:r w:rsidRPr="00663DBB">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240" w:lineRule="exact"/>
              <w:ind w:left="28"/>
              <w:jc w:val="center"/>
              <w:rPr>
                <w:rFonts w:eastAsia="標楷體"/>
              </w:rPr>
            </w:pPr>
            <w:r w:rsidRPr="00663DBB">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482D9A" w:rsidRPr="00663DBB" w:rsidRDefault="00482D9A" w:rsidP="00BC73D5">
            <w:pPr>
              <w:snapToGrid w:val="0"/>
              <w:spacing w:line="240" w:lineRule="exact"/>
              <w:ind w:left="28"/>
              <w:jc w:val="center"/>
              <w:rPr>
                <w:rFonts w:eastAsia="標楷體"/>
              </w:rPr>
            </w:pPr>
            <w:r w:rsidRPr="00663DBB">
              <w:rPr>
                <w:rFonts w:eastAsia="標楷體"/>
              </w:rPr>
              <w:t>四大行業</w:t>
            </w:r>
          </w:p>
        </w:tc>
      </w:tr>
      <w:tr w:rsidR="00482D9A" w:rsidRPr="00663DBB" w:rsidTr="00BC73D5">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482D9A" w:rsidRPr="00663DBB" w:rsidRDefault="00482D9A" w:rsidP="00BC73D5">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金屬機電</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資訊電子</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化學</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482D9A" w:rsidRPr="00663DBB" w:rsidRDefault="00482D9A" w:rsidP="00BC73D5">
            <w:pPr>
              <w:snapToGrid w:val="0"/>
              <w:spacing w:line="320" w:lineRule="exact"/>
              <w:ind w:left="28"/>
              <w:jc w:val="center"/>
              <w:rPr>
                <w:rFonts w:eastAsia="標楷體"/>
              </w:rPr>
            </w:pPr>
            <w:r w:rsidRPr="00663DBB">
              <w:rPr>
                <w:rFonts w:eastAsia="標楷體"/>
              </w:rPr>
              <w:t>民生</w:t>
            </w:r>
          </w:p>
          <w:p w:rsidR="00482D9A" w:rsidRPr="00663DBB" w:rsidRDefault="00482D9A" w:rsidP="00BC73D5">
            <w:pPr>
              <w:snapToGrid w:val="0"/>
              <w:spacing w:line="320" w:lineRule="exact"/>
              <w:ind w:left="28"/>
              <w:jc w:val="center"/>
              <w:rPr>
                <w:rFonts w:eastAsia="標楷體"/>
              </w:rPr>
            </w:pPr>
            <w:r w:rsidRPr="00663DBB">
              <w:rPr>
                <w:rFonts w:eastAsia="標楷體"/>
              </w:rPr>
              <w:t>工業</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jc w:val="both"/>
              <w:rPr>
                <w:rFonts w:eastAsia="標楷體"/>
                <w:b/>
                <w:bCs/>
                <w:spacing w:val="-6"/>
              </w:rPr>
            </w:pPr>
            <w:r w:rsidRPr="00663DBB">
              <w:rPr>
                <w:rFonts w:eastAsia="標楷體"/>
                <w:b/>
                <w:bCs/>
                <w:spacing w:val="-6"/>
              </w:rPr>
              <w:t xml:space="preserve">  98</w:t>
            </w:r>
            <w:r w:rsidRPr="00663DBB">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-18.47</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-4.73</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0.38</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-6.35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jc w:val="both"/>
              <w:rPr>
                <w:rFonts w:eastAsia="標楷體"/>
                <w:b/>
                <w:bCs/>
                <w:spacing w:val="-6"/>
              </w:rPr>
            </w:pPr>
            <w:r w:rsidRPr="00663DBB">
              <w:rPr>
                <w:rFonts w:eastAsia="標楷體"/>
                <w:b/>
                <w:bCs/>
                <w:spacing w:val="-6"/>
              </w:rPr>
              <w:t xml:space="preserve">  99</w:t>
            </w:r>
            <w:r w:rsidRPr="00663DBB">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30.64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42.26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8.82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10.95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100</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6.18</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10.02</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-4.34</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0.92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101</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b/>
                <w:bCs/>
              </w:rPr>
            </w:pPr>
            <w:r w:rsidRPr="00663DBB">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482D9A" w:rsidRPr="00663DBB" w:rsidRDefault="00482D9A" w:rsidP="00BC73D5">
            <w:pPr>
              <w:snapToGrid w:val="0"/>
              <w:spacing w:line="300" w:lineRule="exact"/>
              <w:ind w:left="28" w:rightChars="100" w:right="240"/>
              <w:jc w:val="right"/>
              <w:rPr>
                <w:rFonts w:eastAsia="標楷體"/>
                <w:b/>
                <w:bCs/>
              </w:rPr>
            </w:pPr>
            <w:r w:rsidRPr="00663DBB">
              <w:rPr>
                <w:rFonts w:eastAsia="標楷體"/>
                <w:b/>
                <w:bCs/>
              </w:rPr>
              <w:t>-4.09</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07" w:right="257"/>
              <w:jc w:val="right"/>
              <w:rPr>
                <w:rFonts w:eastAsia="標楷體"/>
                <w:b/>
                <w:bCs/>
              </w:rPr>
            </w:pPr>
            <w:r w:rsidRPr="00663DBB">
              <w:rPr>
                <w:rFonts w:eastAsia="標楷體"/>
                <w:b/>
                <w:bCs/>
              </w:rPr>
              <w:t>1.20</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95" w:right="468"/>
              <w:jc w:val="right"/>
              <w:rPr>
                <w:rFonts w:eastAsia="標楷體"/>
                <w:b/>
                <w:bCs/>
              </w:rPr>
            </w:pPr>
            <w:r w:rsidRPr="00663DBB">
              <w:rPr>
                <w:rFonts w:eastAsia="標楷體"/>
                <w:b/>
                <w:bCs/>
              </w:rPr>
              <w:t>1.66</w:t>
            </w:r>
          </w:p>
        </w:tc>
        <w:tc>
          <w:tcPr>
            <w:tcW w:w="1350" w:type="dxa"/>
            <w:tcMar>
              <w:top w:w="17" w:type="dxa"/>
              <w:left w:w="17" w:type="dxa"/>
              <w:bottom w:w="0" w:type="dxa"/>
              <w:right w:w="17" w:type="dxa"/>
            </w:tcMar>
            <w:vAlign w:val="bottom"/>
          </w:tcPr>
          <w:p w:rsidR="00482D9A" w:rsidRPr="00663DBB" w:rsidRDefault="00482D9A" w:rsidP="00BC73D5">
            <w:pPr>
              <w:snapToGrid w:val="0"/>
              <w:spacing w:line="300" w:lineRule="exact"/>
              <w:ind w:left="28" w:rightChars="169" w:right="406"/>
              <w:jc w:val="right"/>
              <w:rPr>
                <w:rFonts w:eastAsia="標楷體"/>
                <w:b/>
                <w:bCs/>
              </w:rPr>
            </w:pPr>
            <w:r w:rsidRPr="00663DBB">
              <w:rPr>
                <w:rFonts w:eastAsia="標楷體"/>
                <w:b/>
                <w:bCs/>
              </w:rPr>
              <w:t>-0.42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102</w:t>
            </w:r>
            <w:r w:rsidRPr="00663DBB">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b/>
              </w:rPr>
            </w:pPr>
            <w:r w:rsidRPr="00663DBB">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b/>
              </w:rPr>
            </w:pPr>
            <w:r>
              <w:rPr>
                <w:rFonts w:eastAsia="標楷體" w:hint="eastAsia"/>
                <w:b/>
              </w:rPr>
              <w:t>-0.34</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b/>
              </w:rPr>
            </w:pPr>
            <w:r>
              <w:rPr>
                <w:rFonts w:eastAsia="標楷體" w:hint="eastAsia"/>
                <w:b/>
              </w:rPr>
              <w:t>1.21</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b/>
              </w:rPr>
            </w:pPr>
            <w:r>
              <w:rPr>
                <w:rFonts w:eastAsia="標楷體" w:hint="eastAsia"/>
                <w:b/>
              </w:rPr>
              <w:t>0.73</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b/>
              </w:rPr>
            </w:pPr>
            <w:r>
              <w:rPr>
                <w:rFonts w:eastAsia="標楷體" w:hint="eastAsia"/>
                <w:b/>
              </w:rPr>
              <w:t>-0.08</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2</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-11.91</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-18.32</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-5.87</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-12.58</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-16.55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3</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-3.21</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-4.53</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-1.46</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-3.78</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-5.21</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4</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-1.12</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-2.78</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1.17</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-2.68</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-2.63</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5</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-1.27</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-5.13</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1.11</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-1.58</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-0.22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6</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-0.71</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-4.09</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-1.72</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4.71</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1.89</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7</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1.77</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0.81</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4.94</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1.29</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8</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0.65</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-1.71</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-0.37</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-2.02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9</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color w:val="000000" w:themeColor="text1"/>
              </w:rPr>
            </w:pPr>
            <w:r>
              <w:rPr>
                <w:rFonts w:eastAsia="標楷體" w:hint="eastAsia"/>
                <w:color w:val="000000" w:themeColor="text1"/>
              </w:rPr>
              <w:t>0.67</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color w:val="000000" w:themeColor="text1"/>
              </w:rPr>
            </w:pPr>
            <w:r>
              <w:rPr>
                <w:rFonts w:eastAsia="標楷體" w:hint="eastAsia"/>
                <w:color w:val="000000" w:themeColor="text1"/>
              </w:rPr>
              <w:t>-1.61</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color w:val="000000" w:themeColor="text1"/>
              </w:rPr>
            </w:pPr>
            <w:r>
              <w:rPr>
                <w:rFonts w:eastAsia="標楷體" w:hint="eastAsia"/>
                <w:color w:val="000000" w:themeColor="text1"/>
              </w:rPr>
              <w:t>0.23</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color w:val="000000" w:themeColor="text1"/>
              </w:rPr>
            </w:pPr>
            <w:r>
              <w:rPr>
                <w:rFonts w:eastAsia="標楷體" w:hint="eastAsia"/>
                <w:color w:val="000000" w:themeColor="text1"/>
              </w:rPr>
              <w:t>-0.63</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10</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0.32</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0.60</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0.15</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0.95</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11</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1.66</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-0.57</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1.04</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-0.22</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12</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482D9A" w:rsidP="00BC73D5">
            <w:pPr>
              <w:snapToGrid w:val="0"/>
              <w:spacing w:line="300" w:lineRule="exact"/>
              <w:ind w:rightChars="101" w:right="242"/>
              <w:jc w:val="right"/>
              <w:rPr>
                <w:rFonts w:eastAsia="標楷體"/>
              </w:rPr>
            </w:pPr>
            <w:r w:rsidRPr="00663DBB">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482D9A" w:rsidRPr="00663DBB" w:rsidRDefault="00DD4BCE" w:rsidP="00BC73D5">
            <w:pPr>
              <w:snapToGrid w:val="0"/>
              <w:spacing w:line="300" w:lineRule="exact"/>
              <w:ind w:left="28" w:rightChars="100" w:right="240"/>
              <w:jc w:val="right"/>
              <w:rPr>
                <w:rFonts w:eastAsia="標楷體"/>
              </w:rPr>
            </w:pPr>
            <w:r>
              <w:rPr>
                <w:rFonts w:eastAsia="標楷體" w:hint="eastAsia"/>
              </w:rPr>
              <w:t>5.76</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07" w:right="257"/>
              <w:jc w:val="right"/>
              <w:rPr>
                <w:rFonts w:eastAsia="標楷體"/>
              </w:rPr>
            </w:pPr>
            <w:r>
              <w:rPr>
                <w:rFonts w:eastAsia="標楷體" w:hint="eastAsia"/>
              </w:rPr>
              <w:t>6.05</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95" w:right="468"/>
              <w:jc w:val="right"/>
              <w:rPr>
                <w:rFonts w:eastAsia="標楷體"/>
              </w:rPr>
            </w:pPr>
            <w:r>
              <w:rPr>
                <w:rFonts w:eastAsia="標楷體" w:hint="eastAsia"/>
              </w:rPr>
              <w:t>6.85</w:t>
            </w:r>
          </w:p>
        </w:tc>
        <w:tc>
          <w:tcPr>
            <w:tcW w:w="1350" w:type="dxa"/>
            <w:tcMar>
              <w:top w:w="17" w:type="dxa"/>
              <w:left w:w="17" w:type="dxa"/>
              <w:bottom w:w="0" w:type="dxa"/>
              <w:right w:w="17" w:type="dxa"/>
            </w:tcMar>
            <w:vAlign w:val="bottom"/>
          </w:tcPr>
          <w:p w:rsidR="00482D9A" w:rsidRPr="00663DBB" w:rsidRDefault="00DD4BCE" w:rsidP="00BC73D5">
            <w:pPr>
              <w:snapToGrid w:val="0"/>
              <w:spacing w:line="300" w:lineRule="exact"/>
              <w:ind w:left="28" w:rightChars="169" w:right="406"/>
              <w:jc w:val="right"/>
              <w:rPr>
                <w:rFonts w:eastAsia="標楷體"/>
              </w:rPr>
            </w:pPr>
            <w:r>
              <w:rPr>
                <w:rFonts w:eastAsia="標楷體" w:hint="eastAsia"/>
              </w:rPr>
              <w:t>0.80</w:t>
            </w:r>
          </w:p>
        </w:tc>
      </w:tr>
      <w:tr w:rsidR="00482D9A" w:rsidRPr="00663DBB" w:rsidTr="00BC73D5">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rPr>
                <w:rFonts w:eastAsia="標楷體"/>
                <w:b/>
                <w:bCs/>
              </w:rPr>
            </w:pPr>
            <w:r w:rsidRPr="00663DBB">
              <w:rPr>
                <w:rFonts w:eastAsia="標楷體"/>
                <w:b/>
                <w:bCs/>
              </w:rPr>
              <w:t xml:space="preserve"> 103</w:t>
            </w:r>
            <w:r w:rsidRPr="00663DBB">
              <w:rPr>
                <w:rFonts w:eastAsia="標楷體"/>
                <w:b/>
                <w:bCs/>
              </w:rPr>
              <w:t>年</w:t>
            </w:r>
            <w:r w:rsidR="00C36F44">
              <w:rPr>
                <w:rFonts w:eastAsia="標楷體" w:hint="eastAsia"/>
                <w:b/>
                <w:bCs/>
              </w:rPr>
              <w:t>1~2</w:t>
            </w:r>
            <w:r w:rsidR="00C36F44">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C36F44" w:rsidRDefault="00C36F44" w:rsidP="00BC73D5">
            <w:pPr>
              <w:snapToGrid w:val="0"/>
              <w:spacing w:line="300" w:lineRule="exact"/>
              <w:ind w:rightChars="101" w:right="242"/>
              <w:jc w:val="right"/>
              <w:rPr>
                <w:rFonts w:eastAsia="標楷體"/>
                <w:b/>
              </w:rPr>
            </w:pPr>
            <w:r w:rsidRPr="00C36F44">
              <w:rPr>
                <w:rFonts w:eastAsia="標楷體" w:hint="eastAsia"/>
                <w:b/>
              </w:rPr>
              <w:t>2.32</w:t>
            </w:r>
          </w:p>
        </w:tc>
        <w:tc>
          <w:tcPr>
            <w:tcW w:w="1350" w:type="dxa"/>
            <w:tcBorders>
              <w:left w:val="double" w:sz="4" w:space="0" w:color="auto"/>
            </w:tcBorders>
            <w:tcMar>
              <w:top w:w="17" w:type="dxa"/>
              <w:left w:w="17" w:type="dxa"/>
              <w:bottom w:w="0" w:type="dxa"/>
              <w:right w:w="17" w:type="dxa"/>
            </w:tcMar>
            <w:vAlign w:val="bottom"/>
          </w:tcPr>
          <w:p w:rsidR="00482D9A" w:rsidRPr="00C36F44" w:rsidRDefault="00C36F44" w:rsidP="00BC73D5">
            <w:pPr>
              <w:snapToGrid w:val="0"/>
              <w:spacing w:line="300" w:lineRule="exact"/>
              <w:ind w:left="28" w:rightChars="100" w:right="240"/>
              <w:jc w:val="right"/>
              <w:rPr>
                <w:rFonts w:eastAsia="標楷體"/>
                <w:b/>
              </w:rPr>
            </w:pPr>
            <w:r w:rsidRPr="00C36F44">
              <w:rPr>
                <w:rFonts w:eastAsia="標楷體" w:hint="eastAsia"/>
                <w:b/>
              </w:rPr>
              <w:t>3.03</w:t>
            </w:r>
          </w:p>
        </w:tc>
        <w:tc>
          <w:tcPr>
            <w:tcW w:w="1350" w:type="dxa"/>
            <w:tcMar>
              <w:top w:w="17" w:type="dxa"/>
              <w:left w:w="17" w:type="dxa"/>
              <w:bottom w:w="0" w:type="dxa"/>
              <w:right w:w="17" w:type="dxa"/>
            </w:tcMar>
            <w:vAlign w:val="bottom"/>
          </w:tcPr>
          <w:p w:rsidR="00482D9A" w:rsidRPr="00C36F44" w:rsidRDefault="00C36F44" w:rsidP="00BC73D5">
            <w:pPr>
              <w:snapToGrid w:val="0"/>
              <w:spacing w:line="300" w:lineRule="exact"/>
              <w:ind w:left="28" w:rightChars="107" w:right="257"/>
              <w:jc w:val="right"/>
              <w:rPr>
                <w:rFonts w:eastAsia="標楷體"/>
                <w:b/>
              </w:rPr>
            </w:pPr>
            <w:r w:rsidRPr="00C36F44">
              <w:rPr>
                <w:rFonts w:eastAsia="標楷體" w:hint="eastAsia"/>
                <w:b/>
              </w:rPr>
              <w:t>3.45</w:t>
            </w:r>
          </w:p>
        </w:tc>
        <w:tc>
          <w:tcPr>
            <w:tcW w:w="1350" w:type="dxa"/>
            <w:tcMar>
              <w:top w:w="17" w:type="dxa"/>
              <w:left w:w="17" w:type="dxa"/>
              <w:bottom w:w="0" w:type="dxa"/>
              <w:right w:w="17" w:type="dxa"/>
            </w:tcMar>
            <w:vAlign w:val="bottom"/>
          </w:tcPr>
          <w:p w:rsidR="00482D9A" w:rsidRPr="00C36F44" w:rsidRDefault="00C36F44" w:rsidP="00BC73D5">
            <w:pPr>
              <w:snapToGrid w:val="0"/>
              <w:spacing w:line="300" w:lineRule="exact"/>
              <w:ind w:left="28" w:rightChars="195" w:right="468"/>
              <w:jc w:val="right"/>
              <w:rPr>
                <w:rFonts w:eastAsia="標楷體"/>
                <w:b/>
              </w:rPr>
            </w:pPr>
            <w:r w:rsidRPr="00C36F44">
              <w:rPr>
                <w:rFonts w:eastAsia="標楷體" w:hint="eastAsia"/>
                <w:b/>
              </w:rPr>
              <w:t>1.29</w:t>
            </w:r>
          </w:p>
        </w:tc>
        <w:tc>
          <w:tcPr>
            <w:tcW w:w="1350" w:type="dxa"/>
            <w:tcMar>
              <w:top w:w="17" w:type="dxa"/>
              <w:left w:w="17" w:type="dxa"/>
              <w:bottom w:w="0" w:type="dxa"/>
              <w:right w:w="17" w:type="dxa"/>
            </w:tcMar>
            <w:vAlign w:val="bottom"/>
          </w:tcPr>
          <w:p w:rsidR="00482D9A" w:rsidRPr="00C36F44" w:rsidRDefault="00C36F44" w:rsidP="00BC73D5">
            <w:pPr>
              <w:snapToGrid w:val="0"/>
              <w:spacing w:line="300" w:lineRule="exact"/>
              <w:ind w:left="28" w:rightChars="169" w:right="406"/>
              <w:jc w:val="right"/>
              <w:rPr>
                <w:rFonts w:eastAsia="標楷體"/>
                <w:b/>
              </w:rPr>
            </w:pPr>
            <w:r w:rsidRPr="00C36F44">
              <w:rPr>
                <w:rFonts w:eastAsia="標楷體" w:hint="eastAsia"/>
                <w:b/>
              </w:rPr>
              <w:t>-1.85</w:t>
            </w:r>
          </w:p>
        </w:tc>
      </w:tr>
      <w:tr w:rsidR="00482D9A" w:rsidRPr="00663DBB" w:rsidTr="00C36F44">
        <w:trPr>
          <w:trHeight w:val="117"/>
          <w:jc w:val="center"/>
        </w:trPr>
        <w:tc>
          <w:tcPr>
            <w:tcW w:w="1711" w:type="dxa"/>
            <w:tcBorders>
              <w:left w:val="nil"/>
              <w:right w:val="single" w:sz="4" w:space="0" w:color="auto"/>
            </w:tcBorders>
            <w:tcMar>
              <w:top w:w="17" w:type="dxa"/>
              <w:left w:w="17" w:type="dxa"/>
              <w:bottom w:w="0" w:type="dxa"/>
              <w:right w:w="17" w:type="dxa"/>
            </w:tcMar>
          </w:tcPr>
          <w:p w:rsidR="00482D9A" w:rsidRPr="00663DBB" w:rsidRDefault="00482D9A" w:rsidP="00BC73D5">
            <w:pPr>
              <w:snapToGrid w:val="0"/>
              <w:spacing w:line="300" w:lineRule="exact"/>
              <w:ind w:left="28" w:right="284"/>
              <w:jc w:val="right"/>
              <w:rPr>
                <w:rFonts w:eastAsia="標楷體"/>
                <w:spacing w:val="-6"/>
              </w:rPr>
            </w:pPr>
            <w:r w:rsidRPr="00663DBB">
              <w:rPr>
                <w:rFonts w:eastAsia="標楷體"/>
                <w:spacing w:val="-6"/>
              </w:rPr>
              <w:t>1</w:t>
            </w:r>
            <w:r w:rsidRPr="00663DBB">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482D9A" w:rsidRPr="00663DBB" w:rsidRDefault="00085E5B" w:rsidP="00BC73D5">
            <w:pPr>
              <w:snapToGrid w:val="0"/>
              <w:spacing w:line="300" w:lineRule="exact"/>
              <w:ind w:rightChars="101" w:right="242"/>
              <w:jc w:val="right"/>
              <w:rPr>
                <w:rFonts w:eastAsia="標楷體"/>
              </w:rPr>
            </w:pPr>
            <w:r>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482D9A" w:rsidRPr="00663DBB" w:rsidRDefault="00085E5B" w:rsidP="00BC73D5">
            <w:pPr>
              <w:snapToGrid w:val="0"/>
              <w:spacing w:line="300" w:lineRule="exact"/>
              <w:ind w:left="28" w:rightChars="100" w:right="240"/>
              <w:jc w:val="right"/>
              <w:rPr>
                <w:rFonts w:eastAsia="標楷體"/>
              </w:rPr>
            </w:pPr>
            <w:r>
              <w:rPr>
                <w:rFonts w:eastAsia="標楷體" w:hint="eastAsia"/>
              </w:rPr>
              <w:t>-3.64</w:t>
            </w:r>
          </w:p>
        </w:tc>
        <w:tc>
          <w:tcPr>
            <w:tcW w:w="1350" w:type="dxa"/>
            <w:tcMar>
              <w:top w:w="17" w:type="dxa"/>
              <w:left w:w="17" w:type="dxa"/>
              <w:bottom w:w="0" w:type="dxa"/>
              <w:right w:w="17" w:type="dxa"/>
            </w:tcMar>
            <w:vAlign w:val="bottom"/>
          </w:tcPr>
          <w:p w:rsidR="00482D9A" w:rsidRPr="00663DBB" w:rsidRDefault="00085E5B" w:rsidP="00BC73D5">
            <w:pPr>
              <w:snapToGrid w:val="0"/>
              <w:spacing w:line="300" w:lineRule="exact"/>
              <w:ind w:left="28" w:rightChars="107" w:right="257"/>
              <w:jc w:val="right"/>
              <w:rPr>
                <w:rFonts w:eastAsia="標楷體"/>
              </w:rPr>
            </w:pPr>
            <w:r>
              <w:rPr>
                <w:rFonts w:eastAsia="標楷體" w:hint="eastAsia"/>
              </w:rPr>
              <w:t>-0.39</w:t>
            </w:r>
          </w:p>
        </w:tc>
        <w:tc>
          <w:tcPr>
            <w:tcW w:w="1350" w:type="dxa"/>
            <w:tcMar>
              <w:top w:w="17" w:type="dxa"/>
              <w:left w:w="17" w:type="dxa"/>
              <w:bottom w:w="0" w:type="dxa"/>
              <w:right w:w="17" w:type="dxa"/>
            </w:tcMar>
            <w:vAlign w:val="bottom"/>
          </w:tcPr>
          <w:p w:rsidR="00482D9A" w:rsidRPr="00663DBB" w:rsidRDefault="00085E5B" w:rsidP="00BC73D5">
            <w:pPr>
              <w:snapToGrid w:val="0"/>
              <w:spacing w:line="300" w:lineRule="exact"/>
              <w:ind w:left="28" w:rightChars="195" w:right="468"/>
              <w:jc w:val="right"/>
              <w:rPr>
                <w:rFonts w:eastAsia="標楷體"/>
              </w:rPr>
            </w:pPr>
            <w:r>
              <w:rPr>
                <w:rFonts w:eastAsia="標楷體" w:hint="eastAsia"/>
              </w:rPr>
              <w:t>-1.41</w:t>
            </w:r>
          </w:p>
        </w:tc>
        <w:tc>
          <w:tcPr>
            <w:tcW w:w="1350" w:type="dxa"/>
            <w:tcMar>
              <w:top w:w="17" w:type="dxa"/>
              <w:left w:w="17" w:type="dxa"/>
              <w:bottom w:w="0" w:type="dxa"/>
              <w:right w:w="17" w:type="dxa"/>
            </w:tcMar>
            <w:vAlign w:val="bottom"/>
          </w:tcPr>
          <w:p w:rsidR="00482D9A" w:rsidRPr="00663DBB" w:rsidRDefault="00085E5B" w:rsidP="00BC73D5">
            <w:pPr>
              <w:snapToGrid w:val="0"/>
              <w:spacing w:line="300" w:lineRule="exact"/>
              <w:ind w:left="28" w:rightChars="169" w:right="406"/>
              <w:jc w:val="right"/>
              <w:rPr>
                <w:rFonts w:eastAsia="標楷體"/>
              </w:rPr>
            </w:pPr>
            <w:r>
              <w:rPr>
                <w:rFonts w:eastAsia="標楷體" w:hint="eastAsia"/>
              </w:rPr>
              <w:t>-4.32</w:t>
            </w:r>
          </w:p>
        </w:tc>
      </w:tr>
      <w:tr w:rsidR="00C36F44" w:rsidRPr="00663DBB" w:rsidTr="00BC73D5">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C36F44" w:rsidRPr="00663DBB" w:rsidRDefault="00C36F44" w:rsidP="00BC73D5">
            <w:pPr>
              <w:snapToGrid w:val="0"/>
              <w:spacing w:line="30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C36F44" w:rsidRPr="00663DBB" w:rsidRDefault="00C36F44" w:rsidP="00BC73D5">
            <w:pPr>
              <w:snapToGrid w:val="0"/>
              <w:spacing w:line="300" w:lineRule="exact"/>
              <w:ind w:rightChars="101" w:right="242"/>
              <w:jc w:val="right"/>
              <w:rPr>
                <w:rFonts w:eastAsia="標楷體"/>
              </w:rPr>
            </w:pPr>
            <w:r>
              <w:rPr>
                <w:rFonts w:eastAsia="標楷體" w:hint="eastAsia"/>
              </w:rPr>
              <w:t>7.59</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C36F44" w:rsidRPr="00663DBB" w:rsidRDefault="00C36F44" w:rsidP="00BC73D5">
            <w:pPr>
              <w:snapToGrid w:val="0"/>
              <w:spacing w:line="300" w:lineRule="exact"/>
              <w:ind w:left="28" w:rightChars="100" w:right="240"/>
              <w:jc w:val="right"/>
              <w:rPr>
                <w:rFonts w:eastAsia="標楷體"/>
              </w:rPr>
            </w:pPr>
            <w:r>
              <w:rPr>
                <w:rFonts w:eastAsia="標楷體" w:hint="eastAsia"/>
              </w:rPr>
              <w:t>11.78</w:t>
            </w:r>
          </w:p>
        </w:tc>
        <w:tc>
          <w:tcPr>
            <w:tcW w:w="1350" w:type="dxa"/>
            <w:tcBorders>
              <w:bottom w:val="single" w:sz="4" w:space="0" w:color="auto"/>
            </w:tcBorders>
            <w:tcMar>
              <w:top w:w="17" w:type="dxa"/>
              <w:left w:w="17" w:type="dxa"/>
              <w:bottom w:w="0" w:type="dxa"/>
              <w:right w:w="17" w:type="dxa"/>
            </w:tcMar>
            <w:vAlign w:val="bottom"/>
          </w:tcPr>
          <w:p w:rsidR="00C36F44" w:rsidRPr="00663DBB" w:rsidRDefault="00C36F44" w:rsidP="00BC73D5">
            <w:pPr>
              <w:snapToGrid w:val="0"/>
              <w:spacing w:line="300" w:lineRule="exact"/>
              <w:ind w:left="28" w:rightChars="107" w:right="257"/>
              <w:jc w:val="right"/>
              <w:rPr>
                <w:rFonts w:eastAsia="標楷體"/>
              </w:rPr>
            </w:pPr>
            <w:r>
              <w:rPr>
                <w:rFonts w:eastAsia="標楷體" w:hint="eastAsia"/>
              </w:rPr>
              <w:t>8.04</w:t>
            </w:r>
          </w:p>
        </w:tc>
        <w:tc>
          <w:tcPr>
            <w:tcW w:w="1350" w:type="dxa"/>
            <w:tcBorders>
              <w:bottom w:val="single" w:sz="4" w:space="0" w:color="auto"/>
            </w:tcBorders>
            <w:tcMar>
              <w:top w:w="17" w:type="dxa"/>
              <w:left w:w="17" w:type="dxa"/>
              <w:bottom w:w="0" w:type="dxa"/>
              <w:right w:w="17" w:type="dxa"/>
            </w:tcMar>
            <w:vAlign w:val="bottom"/>
          </w:tcPr>
          <w:p w:rsidR="00C36F44" w:rsidRPr="00663DBB" w:rsidRDefault="00C36F44" w:rsidP="00BC73D5">
            <w:pPr>
              <w:snapToGrid w:val="0"/>
              <w:spacing w:line="300" w:lineRule="exact"/>
              <w:ind w:left="28" w:rightChars="195" w:right="468"/>
              <w:jc w:val="right"/>
              <w:rPr>
                <w:rFonts w:eastAsia="標楷體"/>
              </w:rPr>
            </w:pPr>
            <w:r>
              <w:rPr>
                <w:rFonts w:eastAsia="標楷體" w:hint="eastAsia"/>
              </w:rPr>
              <w:t>4.54</w:t>
            </w:r>
          </w:p>
        </w:tc>
        <w:tc>
          <w:tcPr>
            <w:tcW w:w="1350" w:type="dxa"/>
            <w:tcBorders>
              <w:bottom w:val="single" w:sz="4" w:space="0" w:color="auto"/>
            </w:tcBorders>
            <w:tcMar>
              <w:top w:w="17" w:type="dxa"/>
              <w:left w:w="17" w:type="dxa"/>
              <w:bottom w:w="0" w:type="dxa"/>
              <w:right w:w="17" w:type="dxa"/>
            </w:tcMar>
            <w:vAlign w:val="bottom"/>
          </w:tcPr>
          <w:p w:rsidR="00C36F44" w:rsidRPr="00663DBB" w:rsidRDefault="00C36F44" w:rsidP="00BC73D5">
            <w:pPr>
              <w:snapToGrid w:val="0"/>
              <w:spacing w:line="300" w:lineRule="exact"/>
              <w:ind w:left="28" w:rightChars="169" w:right="406"/>
              <w:jc w:val="right"/>
              <w:rPr>
                <w:rFonts w:eastAsia="標楷體"/>
              </w:rPr>
            </w:pPr>
            <w:r>
              <w:rPr>
                <w:rFonts w:eastAsia="標楷體" w:hint="eastAsia"/>
              </w:rPr>
              <w:t>1.67</w:t>
            </w:r>
          </w:p>
        </w:tc>
      </w:tr>
    </w:tbl>
    <w:p w:rsidR="00137475" w:rsidRDefault="00137475" w:rsidP="00137475">
      <w:pPr>
        <w:snapToGrid w:val="0"/>
        <w:spacing w:line="340" w:lineRule="atLeast"/>
        <w:ind w:right="-142"/>
        <w:jc w:val="both"/>
        <w:rPr>
          <w:rFonts w:eastAsia="標楷體"/>
          <w:sz w:val="22"/>
          <w:szCs w:val="22"/>
        </w:rPr>
      </w:pPr>
      <w:r w:rsidRPr="008F0BCF">
        <w:rPr>
          <w:rFonts w:eastAsia="標楷體"/>
          <w:sz w:val="22"/>
          <w:szCs w:val="22"/>
        </w:rPr>
        <w:t>資料來源：經濟部統計處。</w:t>
      </w:r>
    </w:p>
    <w:p w:rsidR="00451653" w:rsidRPr="008F0BCF" w:rsidRDefault="00451653" w:rsidP="00137475">
      <w:pPr>
        <w:snapToGrid w:val="0"/>
        <w:spacing w:line="340" w:lineRule="atLeast"/>
        <w:ind w:right="-142"/>
        <w:jc w:val="both"/>
        <w:rPr>
          <w:rFonts w:eastAsia="標楷體"/>
          <w:sz w:val="22"/>
          <w:szCs w:val="22"/>
        </w:rPr>
      </w:pPr>
    </w:p>
    <w:p w:rsidR="00137475" w:rsidRPr="008F0BCF" w:rsidRDefault="00137475" w:rsidP="00137475">
      <w:pPr>
        <w:pStyle w:val="afffff"/>
        <w:snapToGrid w:val="0"/>
        <w:spacing w:before="180" w:line="300" w:lineRule="auto"/>
        <w:ind w:leftChars="0" w:left="0" w:firstLineChars="0" w:firstLine="0"/>
        <w:rPr>
          <w:rFonts w:ascii="Times New Roman" w:eastAsia="標楷體" w:hAnsi="Times New Roman"/>
          <w:b/>
          <w:bCs/>
          <w:sz w:val="28"/>
          <w:szCs w:val="28"/>
        </w:rPr>
      </w:pPr>
      <w:r w:rsidRPr="008F0BCF">
        <w:rPr>
          <w:rFonts w:ascii="Times New Roman" w:eastAsia="標楷體" w:hAnsi="Times New Roman"/>
          <w:b/>
          <w:bCs/>
          <w:sz w:val="28"/>
          <w:szCs w:val="28"/>
        </w:rPr>
        <w:lastRenderedPageBreak/>
        <w:t>３、</w:t>
      </w:r>
      <w:r w:rsidR="00482D9A" w:rsidRPr="00663DBB">
        <w:rPr>
          <w:rFonts w:ascii="Times New Roman" w:eastAsia="標楷體" w:hAnsi="Times New Roman"/>
          <w:b/>
          <w:bCs/>
          <w:sz w:val="28"/>
          <w:szCs w:val="28"/>
        </w:rPr>
        <w:t>103</w:t>
      </w:r>
      <w:r w:rsidR="00482D9A" w:rsidRPr="00663DBB">
        <w:rPr>
          <w:rFonts w:ascii="Times New Roman" w:eastAsia="標楷體" w:hAnsi="Times New Roman"/>
          <w:b/>
          <w:bCs/>
          <w:sz w:val="28"/>
          <w:szCs w:val="28"/>
        </w:rPr>
        <w:t>年</w:t>
      </w:r>
      <w:r w:rsidR="00641F48">
        <w:rPr>
          <w:rFonts w:ascii="Times New Roman" w:eastAsia="標楷體" w:hAnsi="Times New Roman" w:hint="eastAsia"/>
          <w:b/>
          <w:bCs/>
          <w:sz w:val="28"/>
          <w:szCs w:val="28"/>
        </w:rPr>
        <w:t>2</w:t>
      </w:r>
      <w:r w:rsidR="00482D9A" w:rsidRPr="00663DBB">
        <w:rPr>
          <w:rFonts w:ascii="Times New Roman" w:eastAsia="標楷體" w:hAnsi="Times New Roman"/>
          <w:b/>
          <w:bCs/>
          <w:sz w:val="28"/>
          <w:szCs w:val="28"/>
        </w:rPr>
        <w:t>月電子零組件業增加</w:t>
      </w:r>
      <w:r w:rsidR="00641F48">
        <w:rPr>
          <w:rFonts w:ascii="Times New Roman" w:eastAsia="標楷體" w:hAnsi="Times New Roman" w:hint="eastAsia"/>
          <w:b/>
          <w:bCs/>
          <w:sz w:val="28"/>
          <w:szCs w:val="28"/>
        </w:rPr>
        <w:t>8.80</w:t>
      </w:r>
      <w:r w:rsidR="00482D9A" w:rsidRPr="00663DBB">
        <w:rPr>
          <w:rFonts w:ascii="Times New Roman" w:eastAsia="標楷體" w:hAnsi="Times New Roman"/>
          <w:b/>
          <w:bCs/>
          <w:sz w:val="28"/>
          <w:szCs w:val="28"/>
        </w:rPr>
        <w:t>％</w:t>
      </w:r>
    </w:p>
    <w:p w:rsidR="006B5E4E" w:rsidRPr="00663DBB" w:rsidRDefault="006B5E4E" w:rsidP="002F1B6F">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電子零組件業</w:t>
      </w:r>
      <w:r w:rsidR="00641F48" w:rsidRPr="00641F48">
        <w:rPr>
          <w:rFonts w:ascii="Times New Roman" w:eastAsia="標楷體" w:hAnsi="Times New Roman" w:hint="eastAsia"/>
          <w:snapToGrid w:val="0"/>
          <w:sz w:val="28"/>
          <w:szCs w:val="28"/>
        </w:rPr>
        <w:t>增加</w:t>
      </w:r>
      <w:r w:rsidR="00641F48" w:rsidRPr="00641F48">
        <w:rPr>
          <w:rFonts w:ascii="Times New Roman" w:eastAsia="標楷體" w:hAnsi="Times New Roman" w:hint="eastAsia"/>
          <w:snapToGrid w:val="0"/>
          <w:sz w:val="28"/>
          <w:szCs w:val="28"/>
        </w:rPr>
        <w:t>8.80</w:t>
      </w:r>
      <w:r w:rsidR="00641F48">
        <w:rPr>
          <w:rFonts w:ascii="Times New Roman" w:eastAsia="標楷體" w:hAnsi="Times New Roman" w:hint="eastAsia"/>
          <w:snapToGrid w:val="0"/>
          <w:sz w:val="28"/>
          <w:szCs w:val="28"/>
        </w:rPr>
        <w:t>％</w:t>
      </w:r>
      <w:r w:rsidR="00641F48" w:rsidRPr="00641F48">
        <w:rPr>
          <w:rFonts w:ascii="Times New Roman" w:eastAsia="標楷體" w:hAnsi="Times New Roman" w:hint="eastAsia"/>
          <w:snapToGrid w:val="0"/>
          <w:sz w:val="28"/>
          <w:szCs w:val="28"/>
        </w:rPr>
        <w:t>，</w:t>
      </w:r>
      <w:r w:rsidR="002F1B6F" w:rsidRPr="002F1B6F">
        <w:rPr>
          <w:rFonts w:ascii="Times New Roman" w:eastAsia="標楷體" w:hAnsi="Times New Roman" w:hint="eastAsia"/>
          <w:snapToGrid w:val="0"/>
          <w:sz w:val="28"/>
          <w:szCs w:val="28"/>
        </w:rPr>
        <w:t>累計</w:t>
      </w:r>
      <w:r w:rsidR="002F1B6F" w:rsidRPr="002F1B6F">
        <w:rPr>
          <w:rFonts w:ascii="Times New Roman" w:eastAsia="標楷體" w:hAnsi="Times New Roman" w:hint="eastAsia"/>
          <w:snapToGrid w:val="0"/>
          <w:sz w:val="28"/>
          <w:szCs w:val="28"/>
        </w:rPr>
        <w:t>1</w:t>
      </w:r>
      <w:r w:rsidR="002F1B6F" w:rsidRPr="002F1B6F">
        <w:rPr>
          <w:rFonts w:ascii="Times New Roman" w:eastAsia="標楷體" w:hAnsi="Times New Roman" w:hint="eastAsia"/>
          <w:snapToGrid w:val="0"/>
          <w:sz w:val="28"/>
          <w:szCs w:val="28"/>
        </w:rPr>
        <w:t>至</w:t>
      </w:r>
      <w:r w:rsidR="002F1B6F" w:rsidRPr="002F1B6F">
        <w:rPr>
          <w:rFonts w:ascii="Times New Roman" w:eastAsia="標楷體" w:hAnsi="Times New Roman" w:hint="eastAsia"/>
          <w:snapToGrid w:val="0"/>
          <w:sz w:val="28"/>
          <w:szCs w:val="28"/>
        </w:rPr>
        <w:t>2</w:t>
      </w:r>
      <w:r w:rsidR="002F1B6F" w:rsidRPr="002F1B6F">
        <w:rPr>
          <w:rFonts w:ascii="Times New Roman" w:eastAsia="標楷體" w:hAnsi="Times New Roman" w:hint="eastAsia"/>
          <w:snapToGrid w:val="0"/>
          <w:sz w:val="28"/>
          <w:szCs w:val="28"/>
        </w:rPr>
        <w:t>月</w:t>
      </w:r>
      <w:r w:rsidR="002F1B6F">
        <w:rPr>
          <w:rFonts w:ascii="Times New Roman" w:eastAsia="標楷體" w:hAnsi="Times New Roman" w:hint="eastAsia"/>
          <w:snapToGrid w:val="0"/>
          <w:sz w:val="28"/>
          <w:szCs w:val="28"/>
        </w:rPr>
        <w:t>較</w:t>
      </w:r>
      <w:r w:rsidR="002F1B6F" w:rsidRPr="002F1B6F">
        <w:rPr>
          <w:rFonts w:ascii="Times New Roman" w:eastAsia="標楷體" w:hAnsi="Times New Roman" w:hint="eastAsia"/>
          <w:snapToGrid w:val="0"/>
          <w:sz w:val="28"/>
          <w:szCs w:val="28"/>
        </w:rPr>
        <w:t>上年同期增加</w:t>
      </w:r>
      <w:r w:rsidR="002F1B6F">
        <w:rPr>
          <w:rFonts w:ascii="Times New Roman" w:eastAsia="標楷體" w:hAnsi="Times New Roman" w:hint="eastAsia"/>
          <w:snapToGrid w:val="0"/>
          <w:sz w:val="28"/>
          <w:szCs w:val="28"/>
        </w:rPr>
        <w:t>5.78</w:t>
      </w:r>
      <w:r w:rsidR="00F3709B">
        <w:rPr>
          <w:rFonts w:ascii="Times New Roman" w:eastAsia="標楷體" w:hAnsi="Times New Roman" w:hint="eastAsia"/>
          <w:snapToGrid w:val="0"/>
          <w:sz w:val="28"/>
          <w:szCs w:val="28"/>
        </w:rPr>
        <w:t>％。</w:t>
      </w:r>
      <w:r w:rsidR="00641F48" w:rsidRPr="00641F48">
        <w:rPr>
          <w:rFonts w:ascii="Times New Roman" w:eastAsia="標楷體" w:hAnsi="Times New Roman" w:hint="eastAsia"/>
          <w:snapToGrid w:val="0"/>
          <w:sz w:val="28"/>
          <w:szCs w:val="28"/>
        </w:rPr>
        <w:t>主因行動裝置熱銷及中低階產品推出，半導體庫存去化順暢，推升晶圓代工、構裝</w:t>
      </w:r>
      <w:r w:rsidR="00641F48" w:rsidRPr="00641F48">
        <w:rPr>
          <w:rFonts w:ascii="Times New Roman" w:eastAsia="標楷體" w:hAnsi="Times New Roman" w:hint="eastAsia"/>
          <w:snapToGrid w:val="0"/>
          <w:sz w:val="28"/>
          <w:szCs w:val="28"/>
        </w:rPr>
        <w:t>IC</w:t>
      </w:r>
      <w:r w:rsidR="00641F48" w:rsidRPr="00641F48">
        <w:rPr>
          <w:rFonts w:ascii="Times New Roman" w:eastAsia="標楷體" w:hAnsi="Times New Roman" w:hint="eastAsia"/>
          <w:snapToGrid w:val="0"/>
          <w:sz w:val="28"/>
          <w:szCs w:val="28"/>
        </w:rPr>
        <w:t>生產動能，積體電路業因而增產</w:t>
      </w:r>
      <w:r w:rsidR="00641F48">
        <w:rPr>
          <w:rFonts w:ascii="Times New Roman" w:eastAsia="標楷體" w:hAnsi="Times New Roman" w:hint="eastAsia"/>
          <w:snapToGrid w:val="0"/>
          <w:sz w:val="28"/>
          <w:szCs w:val="28"/>
        </w:rPr>
        <w:t>7.52</w:t>
      </w:r>
      <w:r w:rsidR="00641F48">
        <w:rPr>
          <w:rFonts w:ascii="Times New Roman" w:eastAsia="標楷體" w:hAnsi="Times New Roman" w:hint="eastAsia"/>
          <w:snapToGrid w:val="0"/>
          <w:sz w:val="28"/>
          <w:szCs w:val="28"/>
        </w:rPr>
        <w:t>％</w:t>
      </w:r>
      <w:r w:rsidR="00641F48" w:rsidRPr="00641F48">
        <w:rPr>
          <w:rFonts w:ascii="Times New Roman" w:eastAsia="標楷體" w:hAnsi="Times New Roman" w:hint="eastAsia"/>
          <w:snapToGrid w:val="0"/>
          <w:sz w:val="28"/>
          <w:szCs w:val="28"/>
        </w:rPr>
        <w:t>，加上</w:t>
      </w:r>
      <w:r w:rsidR="00641F48" w:rsidRPr="00641F48">
        <w:rPr>
          <w:rFonts w:ascii="Times New Roman" w:eastAsia="標楷體" w:hAnsi="Times New Roman" w:hint="eastAsia"/>
          <w:snapToGrid w:val="0"/>
          <w:sz w:val="28"/>
          <w:szCs w:val="28"/>
        </w:rPr>
        <w:t>LED</w:t>
      </w:r>
      <w:r w:rsidR="00641F48" w:rsidRPr="00641F48">
        <w:rPr>
          <w:rFonts w:ascii="Times New Roman" w:eastAsia="標楷體" w:hAnsi="Times New Roman" w:hint="eastAsia"/>
          <w:snapToGrid w:val="0"/>
          <w:sz w:val="28"/>
          <w:szCs w:val="28"/>
        </w:rPr>
        <w:t>、太陽能外銷暢旺所致；</w:t>
      </w:r>
      <w:proofErr w:type="gramStart"/>
      <w:r w:rsidR="00641F48" w:rsidRPr="00641F48">
        <w:rPr>
          <w:rFonts w:ascii="Times New Roman" w:eastAsia="標楷體" w:hAnsi="Times New Roman" w:hint="eastAsia"/>
          <w:snapToGrid w:val="0"/>
          <w:sz w:val="28"/>
          <w:szCs w:val="28"/>
        </w:rPr>
        <w:t>惟</w:t>
      </w:r>
      <w:proofErr w:type="gramEnd"/>
      <w:r w:rsidR="00641F48" w:rsidRPr="00641F48">
        <w:rPr>
          <w:rFonts w:ascii="Times New Roman" w:eastAsia="標楷體" w:hAnsi="Times New Roman" w:hint="eastAsia"/>
          <w:snapToGrid w:val="0"/>
          <w:sz w:val="28"/>
          <w:szCs w:val="28"/>
        </w:rPr>
        <w:t>面板業因電視及電腦面板需求下降而減產</w:t>
      </w:r>
      <w:r w:rsidR="00641F48" w:rsidRPr="00641F48">
        <w:rPr>
          <w:rFonts w:ascii="Times New Roman" w:eastAsia="標楷體" w:hAnsi="Times New Roman" w:hint="eastAsia"/>
          <w:snapToGrid w:val="0"/>
          <w:sz w:val="28"/>
          <w:szCs w:val="28"/>
        </w:rPr>
        <w:t>8.55</w:t>
      </w:r>
      <w:r w:rsidR="00641F48">
        <w:rPr>
          <w:rFonts w:ascii="Times New Roman" w:eastAsia="標楷體" w:hAnsi="Times New Roman" w:hint="eastAsia"/>
          <w:snapToGrid w:val="0"/>
          <w:sz w:val="28"/>
          <w:szCs w:val="28"/>
        </w:rPr>
        <w:t>％</w:t>
      </w:r>
      <w:r w:rsidRPr="00663DBB">
        <w:rPr>
          <w:rFonts w:ascii="Times New Roman" w:eastAsia="標楷體" w:hAnsi="Times New Roman"/>
          <w:snapToGrid w:val="0"/>
          <w:sz w:val="28"/>
          <w:szCs w:val="28"/>
        </w:rPr>
        <w:t>。</w:t>
      </w:r>
    </w:p>
    <w:p w:rsidR="006B5E4E" w:rsidRPr="00663DBB" w:rsidRDefault="006B5E4E" w:rsidP="002F1B6F">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基本金屬業</w:t>
      </w:r>
      <w:r w:rsidR="00641F48" w:rsidRPr="00641F48">
        <w:rPr>
          <w:rFonts w:ascii="Times New Roman" w:eastAsia="標楷體" w:hAnsi="Times New Roman" w:hint="eastAsia"/>
          <w:snapToGrid w:val="0"/>
          <w:sz w:val="28"/>
          <w:szCs w:val="28"/>
        </w:rPr>
        <w:t>增加</w:t>
      </w:r>
      <w:r w:rsidR="00641F48" w:rsidRPr="00641F48">
        <w:rPr>
          <w:rFonts w:ascii="Times New Roman" w:eastAsia="標楷體" w:hAnsi="Times New Roman" w:hint="eastAsia"/>
          <w:snapToGrid w:val="0"/>
          <w:sz w:val="28"/>
          <w:szCs w:val="28"/>
        </w:rPr>
        <w:t>5.56</w:t>
      </w:r>
      <w:r w:rsidR="00641F48">
        <w:rPr>
          <w:rFonts w:ascii="Times New Roman" w:eastAsia="標楷體" w:hAnsi="Times New Roman" w:hint="eastAsia"/>
          <w:snapToGrid w:val="0"/>
          <w:sz w:val="28"/>
          <w:szCs w:val="28"/>
        </w:rPr>
        <w:t>％</w:t>
      </w:r>
      <w:r w:rsidR="002F1B6F" w:rsidRPr="002F1B6F">
        <w:rPr>
          <w:rFonts w:ascii="Times New Roman" w:eastAsia="標楷體" w:hAnsi="Times New Roman" w:hint="eastAsia"/>
          <w:snapToGrid w:val="0"/>
          <w:sz w:val="28"/>
          <w:szCs w:val="28"/>
        </w:rPr>
        <w:t>，累計</w:t>
      </w:r>
      <w:r w:rsidR="002F1B6F" w:rsidRPr="002F1B6F">
        <w:rPr>
          <w:rFonts w:ascii="Times New Roman" w:eastAsia="標楷體" w:hAnsi="Times New Roman" w:hint="eastAsia"/>
          <w:snapToGrid w:val="0"/>
          <w:sz w:val="28"/>
          <w:szCs w:val="28"/>
        </w:rPr>
        <w:t>1</w:t>
      </w:r>
      <w:r w:rsidR="002F1B6F" w:rsidRPr="002F1B6F">
        <w:rPr>
          <w:rFonts w:ascii="Times New Roman" w:eastAsia="標楷體" w:hAnsi="Times New Roman" w:hint="eastAsia"/>
          <w:snapToGrid w:val="0"/>
          <w:sz w:val="28"/>
          <w:szCs w:val="28"/>
        </w:rPr>
        <w:t>至</w:t>
      </w:r>
      <w:r w:rsidR="002F1B6F" w:rsidRPr="002F1B6F">
        <w:rPr>
          <w:rFonts w:ascii="Times New Roman" w:eastAsia="標楷體" w:hAnsi="Times New Roman" w:hint="eastAsia"/>
          <w:snapToGrid w:val="0"/>
          <w:sz w:val="28"/>
          <w:szCs w:val="28"/>
        </w:rPr>
        <w:t>2</w:t>
      </w:r>
      <w:r w:rsidR="009E4AB8">
        <w:rPr>
          <w:rFonts w:ascii="Times New Roman" w:eastAsia="標楷體" w:hAnsi="Times New Roman" w:hint="eastAsia"/>
          <w:snapToGrid w:val="0"/>
          <w:sz w:val="28"/>
          <w:szCs w:val="28"/>
        </w:rPr>
        <w:t>月</w:t>
      </w:r>
      <w:r w:rsidR="002F1B6F" w:rsidRPr="002F1B6F">
        <w:rPr>
          <w:rFonts w:ascii="Times New Roman" w:eastAsia="標楷體" w:hAnsi="Times New Roman" w:hint="eastAsia"/>
          <w:snapToGrid w:val="0"/>
          <w:sz w:val="28"/>
          <w:szCs w:val="28"/>
        </w:rPr>
        <w:t>較上年同期增加</w:t>
      </w:r>
      <w:r w:rsidR="002F1B6F">
        <w:rPr>
          <w:rFonts w:ascii="Times New Roman" w:eastAsia="標楷體" w:hAnsi="Times New Roman" w:hint="eastAsia"/>
          <w:snapToGrid w:val="0"/>
          <w:sz w:val="28"/>
          <w:szCs w:val="28"/>
        </w:rPr>
        <w:t>1.13</w:t>
      </w:r>
      <w:r w:rsidR="002F1B6F">
        <w:rPr>
          <w:rFonts w:ascii="Times New Roman" w:eastAsia="標楷體" w:hAnsi="Times New Roman" w:hint="eastAsia"/>
          <w:snapToGrid w:val="0"/>
          <w:sz w:val="28"/>
          <w:szCs w:val="28"/>
        </w:rPr>
        <w:t>％</w:t>
      </w:r>
      <w:r w:rsidR="00641F48" w:rsidRPr="00641F48">
        <w:rPr>
          <w:rFonts w:ascii="Times New Roman" w:eastAsia="標楷體" w:hAnsi="Times New Roman" w:hint="eastAsia"/>
          <w:snapToGrid w:val="0"/>
          <w:sz w:val="28"/>
          <w:szCs w:val="28"/>
        </w:rPr>
        <w:t>，</w:t>
      </w:r>
      <w:proofErr w:type="gramStart"/>
      <w:r w:rsidR="00641F48" w:rsidRPr="00641F48">
        <w:rPr>
          <w:rFonts w:ascii="Times New Roman" w:eastAsia="標楷體" w:hAnsi="Times New Roman" w:hint="eastAsia"/>
          <w:snapToGrid w:val="0"/>
          <w:sz w:val="28"/>
          <w:szCs w:val="28"/>
        </w:rPr>
        <w:t>主因鋼價</w:t>
      </w:r>
      <w:proofErr w:type="gramEnd"/>
      <w:r w:rsidR="00641F48" w:rsidRPr="00641F48">
        <w:rPr>
          <w:rFonts w:ascii="Times New Roman" w:eastAsia="標楷體" w:hAnsi="Times New Roman" w:hint="eastAsia"/>
          <w:snapToGrid w:val="0"/>
          <w:sz w:val="28"/>
          <w:szCs w:val="28"/>
        </w:rPr>
        <w:t>持穩，下游客戶需求回溫，加上國內鋼鐵廠高爐歲修完成，產能恢復所致</w:t>
      </w:r>
      <w:r w:rsidRPr="00663DBB">
        <w:rPr>
          <w:rFonts w:ascii="Times New Roman" w:eastAsia="標楷體" w:hAnsi="Times New Roman"/>
          <w:snapToGrid w:val="0"/>
          <w:sz w:val="28"/>
          <w:szCs w:val="28"/>
        </w:rPr>
        <w:t>。</w:t>
      </w:r>
    </w:p>
    <w:p w:rsidR="006B5E4E" w:rsidRPr="00775986" w:rsidRDefault="006B5E4E" w:rsidP="002F1B6F">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775986">
        <w:rPr>
          <w:rFonts w:ascii="Times New Roman" w:eastAsia="標楷體" w:hAnsi="Times New Roman"/>
          <w:sz w:val="28"/>
          <w:szCs w:val="28"/>
        </w:rPr>
        <w:t>化學材料業</w:t>
      </w:r>
      <w:r w:rsidR="00775986" w:rsidRPr="00775986">
        <w:rPr>
          <w:rFonts w:ascii="Times New Roman" w:eastAsia="標楷體" w:hAnsi="Times New Roman" w:hint="eastAsia"/>
          <w:sz w:val="28"/>
          <w:szCs w:val="28"/>
        </w:rPr>
        <w:t>增加</w:t>
      </w:r>
      <w:r w:rsidR="00775986" w:rsidRPr="00775986">
        <w:rPr>
          <w:rFonts w:ascii="Times New Roman" w:eastAsia="標楷體" w:hAnsi="Times New Roman" w:hint="eastAsia"/>
          <w:sz w:val="28"/>
          <w:szCs w:val="28"/>
        </w:rPr>
        <w:t>2.71</w:t>
      </w:r>
      <w:r w:rsidR="00775986">
        <w:rPr>
          <w:rFonts w:ascii="Times New Roman" w:eastAsia="標楷體" w:hAnsi="Times New Roman" w:hint="eastAsia"/>
          <w:sz w:val="28"/>
          <w:szCs w:val="28"/>
        </w:rPr>
        <w:t>％</w:t>
      </w:r>
      <w:r w:rsidR="002F1B6F" w:rsidRPr="002F1B6F">
        <w:rPr>
          <w:rFonts w:ascii="Times New Roman" w:eastAsia="標楷體" w:hAnsi="Times New Roman" w:hint="eastAsia"/>
          <w:sz w:val="28"/>
          <w:szCs w:val="28"/>
        </w:rPr>
        <w:t>，累計</w:t>
      </w:r>
      <w:r w:rsidR="002F1B6F" w:rsidRPr="002F1B6F">
        <w:rPr>
          <w:rFonts w:ascii="Times New Roman" w:eastAsia="標楷體" w:hAnsi="Times New Roman" w:hint="eastAsia"/>
          <w:sz w:val="28"/>
          <w:szCs w:val="28"/>
        </w:rPr>
        <w:t>1</w:t>
      </w:r>
      <w:r w:rsidR="002F1B6F" w:rsidRPr="002F1B6F">
        <w:rPr>
          <w:rFonts w:ascii="Times New Roman" w:eastAsia="標楷體" w:hAnsi="Times New Roman" w:hint="eastAsia"/>
          <w:sz w:val="28"/>
          <w:szCs w:val="28"/>
        </w:rPr>
        <w:t>至</w:t>
      </w:r>
      <w:r w:rsidR="002F1B6F" w:rsidRPr="002F1B6F">
        <w:rPr>
          <w:rFonts w:ascii="Times New Roman" w:eastAsia="標楷體" w:hAnsi="Times New Roman" w:hint="eastAsia"/>
          <w:sz w:val="28"/>
          <w:szCs w:val="28"/>
        </w:rPr>
        <w:t>2</w:t>
      </w:r>
      <w:r w:rsidR="002F1B6F">
        <w:rPr>
          <w:rFonts w:ascii="Times New Roman" w:eastAsia="標楷體" w:hAnsi="Times New Roman" w:hint="eastAsia"/>
          <w:sz w:val="28"/>
          <w:szCs w:val="28"/>
        </w:rPr>
        <w:t>月</w:t>
      </w:r>
      <w:r w:rsidR="002F1B6F" w:rsidRPr="002F1B6F">
        <w:rPr>
          <w:rFonts w:ascii="Times New Roman" w:eastAsia="標楷體" w:hAnsi="Times New Roman" w:hint="eastAsia"/>
          <w:sz w:val="28"/>
          <w:szCs w:val="28"/>
        </w:rPr>
        <w:t>較上年同期增加</w:t>
      </w:r>
      <w:r w:rsidR="002F1B6F">
        <w:rPr>
          <w:rFonts w:ascii="Times New Roman" w:eastAsia="標楷體" w:hAnsi="Times New Roman" w:hint="eastAsia"/>
          <w:sz w:val="28"/>
          <w:szCs w:val="28"/>
        </w:rPr>
        <w:t>2.68</w:t>
      </w:r>
      <w:r w:rsidR="002F1B6F">
        <w:rPr>
          <w:rFonts w:ascii="Times New Roman" w:eastAsia="標楷體" w:hAnsi="Times New Roman" w:hint="eastAsia"/>
          <w:sz w:val="28"/>
          <w:szCs w:val="28"/>
        </w:rPr>
        <w:t>％</w:t>
      </w:r>
      <w:r w:rsidR="00775986" w:rsidRPr="00775986">
        <w:rPr>
          <w:rFonts w:ascii="Times New Roman" w:eastAsia="標楷體" w:hAnsi="Times New Roman" w:hint="eastAsia"/>
          <w:sz w:val="28"/>
          <w:szCs w:val="28"/>
        </w:rPr>
        <w:t>，主因</w:t>
      </w:r>
      <w:r w:rsidR="00EB31B8">
        <w:rPr>
          <w:rFonts w:ascii="Times New Roman" w:eastAsia="標楷體" w:hAnsi="Times New Roman" w:hint="eastAsia"/>
          <w:sz w:val="28"/>
          <w:szCs w:val="28"/>
        </w:rPr>
        <w:t>上</w:t>
      </w:r>
      <w:r w:rsidR="00775986" w:rsidRPr="00775986">
        <w:rPr>
          <w:rFonts w:ascii="Times New Roman" w:eastAsia="標楷體" w:hAnsi="Times New Roman" w:hint="eastAsia"/>
          <w:sz w:val="28"/>
          <w:szCs w:val="28"/>
        </w:rPr>
        <w:t>年同期部分</w:t>
      </w:r>
      <w:r w:rsidR="00775986" w:rsidRPr="002F1B6F">
        <w:rPr>
          <w:rFonts w:ascii="Times New Roman" w:eastAsia="標楷體" w:hAnsi="Times New Roman" w:hint="eastAsia"/>
          <w:snapToGrid w:val="0"/>
          <w:sz w:val="28"/>
          <w:szCs w:val="28"/>
        </w:rPr>
        <w:t>石化廠</w:t>
      </w:r>
      <w:r w:rsidR="00775986" w:rsidRPr="00775986">
        <w:rPr>
          <w:rFonts w:ascii="Times New Roman" w:eastAsia="標楷體" w:hAnsi="Times New Roman" w:hint="eastAsia"/>
          <w:sz w:val="28"/>
          <w:szCs w:val="28"/>
        </w:rPr>
        <w:t>停車檢修，比較基期較低，加以新三輕投產及來自中國大陸之需求，帶動烯烴產品增產所致。</w:t>
      </w:r>
    </w:p>
    <w:p w:rsidR="006B5E4E" w:rsidRPr="00663DBB" w:rsidRDefault="006B5E4E" w:rsidP="009E4AB8">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電腦、電子產品及光學製品業</w:t>
      </w:r>
      <w:r w:rsidR="002A4C5F" w:rsidRPr="002A4C5F">
        <w:rPr>
          <w:rFonts w:ascii="Times New Roman" w:eastAsia="標楷體" w:hAnsi="Times New Roman" w:hint="eastAsia"/>
          <w:snapToGrid w:val="0"/>
          <w:sz w:val="28"/>
          <w:szCs w:val="28"/>
        </w:rPr>
        <w:t>增加</w:t>
      </w:r>
      <w:r w:rsidR="002A4C5F" w:rsidRPr="002A4C5F">
        <w:rPr>
          <w:rFonts w:ascii="Times New Roman" w:eastAsia="標楷體" w:hAnsi="Times New Roman" w:hint="eastAsia"/>
          <w:snapToGrid w:val="0"/>
          <w:sz w:val="28"/>
          <w:szCs w:val="28"/>
        </w:rPr>
        <w:t>3.75</w:t>
      </w:r>
      <w:r w:rsidR="002A4C5F">
        <w:rPr>
          <w:rFonts w:ascii="Times New Roman" w:eastAsia="標楷體" w:hAnsi="Times New Roman" w:hint="eastAsia"/>
          <w:snapToGrid w:val="0"/>
          <w:sz w:val="28"/>
          <w:szCs w:val="28"/>
        </w:rPr>
        <w:t>％</w:t>
      </w:r>
      <w:r w:rsidR="009E4AB8" w:rsidRPr="009E4AB8">
        <w:rPr>
          <w:rFonts w:ascii="Times New Roman" w:eastAsia="標楷體" w:hAnsi="Times New Roman" w:hint="eastAsia"/>
          <w:snapToGrid w:val="0"/>
          <w:sz w:val="28"/>
          <w:szCs w:val="28"/>
        </w:rPr>
        <w:t>，累計</w:t>
      </w:r>
      <w:r w:rsidR="009E4AB8" w:rsidRPr="009E4AB8">
        <w:rPr>
          <w:rFonts w:ascii="Times New Roman" w:eastAsia="標楷體" w:hAnsi="Times New Roman" w:hint="eastAsia"/>
          <w:snapToGrid w:val="0"/>
          <w:sz w:val="28"/>
          <w:szCs w:val="28"/>
        </w:rPr>
        <w:t>1</w:t>
      </w:r>
      <w:r w:rsidR="009E4AB8" w:rsidRPr="009E4AB8">
        <w:rPr>
          <w:rFonts w:ascii="Times New Roman" w:eastAsia="標楷體" w:hAnsi="Times New Roman" w:hint="eastAsia"/>
          <w:snapToGrid w:val="0"/>
          <w:sz w:val="28"/>
          <w:szCs w:val="28"/>
        </w:rPr>
        <w:t>至</w:t>
      </w:r>
      <w:r w:rsidR="009E4AB8" w:rsidRPr="009E4AB8">
        <w:rPr>
          <w:rFonts w:ascii="Times New Roman" w:eastAsia="標楷體" w:hAnsi="Times New Roman" w:hint="eastAsia"/>
          <w:snapToGrid w:val="0"/>
          <w:sz w:val="28"/>
          <w:szCs w:val="28"/>
        </w:rPr>
        <w:t>2</w:t>
      </w:r>
      <w:r w:rsidR="009E4AB8">
        <w:rPr>
          <w:rFonts w:ascii="Times New Roman" w:eastAsia="標楷體" w:hAnsi="Times New Roman" w:hint="eastAsia"/>
          <w:snapToGrid w:val="0"/>
          <w:sz w:val="28"/>
          <w:szCs w:val="28"/>
        </w:rPr>
        <w:t>月較</w:t>
      </w:r>
      <w:r w:rsidR="009E4AB8" w:rsidRPr="009E4AB8">
        <w:rPr>
          <w:rFonts w:ascii="Times New Roman" w:eastAsia="標楷體" w:hAnsi="Times New Roman" w:hint="eastAsia"/>
          <w:snapToGrid w:val="0"/>
          <w:sz w:val="28"/>
          <w:szCs w:val="28"/>
        </w:rPr>
        <w:t>上年同期減少</w:t>
      </w:r>
      <w:r w:rsidR="009E4AB8" w:rsidRPr="009E4AB8">
        <w:rPr>
          <w:rFonts w:ascii="Times New Roman" w:eastAsia="標楷體" w:hAnsi="Times New Roman" w:hint="eastAsia"/>
          <w:snapToGrid w:val="0"/>
          <w:sz w:val="28"/>
          <w:szCs w:val="28"/>
        </w:rPr>
        <w:t>8.01</w:t>
      </w:r>
      <w:r w:rsidR="009E4AB8">
        <w:rPr>
          <w:rFonts w:ascii="Times New Roman" w:eastAsia="標楷體" w:hAnsi="Times New Roman" w:hint="eastAsia"/>
          <w:snapToGrid w:val="0"/>
          <w:sz w:val="28"/>
          <w:szCs w:val="28"/>
        </w:rPr>
        <w:t>％</w:t>
      </w:r>
      <w:r w:rsidR="002A4C5F" w:rsidRPr="002A4C5F">
        <w:rPr>
          <w:rFonts w:ascii="Times New Roman" w:eastAsia="標楷體" w:hAnsi="Times New Roman" w:hint="eastAsia"/>
          <w:snapToGrid w:val="0"/>
          <w:sz w:val="28"/>
          <w:szCs w:val="28"/>
        </w:rPr>
        <w:t>，主因手持裝置受國際市場競爭激烈而減產，加上電視機、照相機因市場買氣下滑而調降產能，抵銷電腦設備及零件、光學元件之增產。</w:t>
      </w:r>
    </w:p>
    <w:p w:rsidR="006B5E4E" w:rsidRPr="00663DBB" w:rsidRDefault="006B5E4E" w:rsidP="00B407FD">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機械設備業</w:t>
      </w:r>
      <w:r w:rsidR="00E16904" w:rsidRPr="00E16904">
        <w:rPr>
          <w:rFonts w:ascii="Times New Roman" w:eastAsia="標楷體" w:hAnsi="Times New Roman" w:hint="eastAsia"/>
          <w:snapToGrid w:val="0"/>
          <w:sz w:val="28"/>
          <w:szCs w:val="28"/>
        </w:rPr>
        <w:t>增加</w:t>
      </w:r>
      <w:r w:rsidR="00E16904" w:rsidRPr="00E16904">
        <w:rPr>
          <w:rFonts w:ascii="Times New Roman" w:eastAsia="標楷體" w:hAnsi="Times New Roman" w:hint="eastAsia"/>
          <w:snapToGrid w:val="0"/>
          <w:sz w:val="28"/>
          <w:szCs w:val="28"/>
        </w:rPr>
        <w:t>13.91</w:t>
      </w:r>
      <w:r w:rsidR="00E16904">
        <w:rPr>
          <w:rFonts w:ascii="Times New Roman" w:eastAsia="標楷體" w:hAnsi="Times New Roman" w:hint="eastAsia"/>
          <w:snapToGrid w:val="0"/>
          <w:sz w:val="28"/>
          <w:szCs w:val="28"/>
        </w:rPr>
        <w:t>％</w:t>
      </w:r>
      <w:r w:rsidR="00B407FD" w:rsidRPr="00B407FD">
        <w:rPr>
          <w:rFonts w:ascii="Times New Roman" w:eastAsia="標楷體" w:hAnsi="Times New Roman" w:hint="eastAsia"/>
          <w:snapToGrid w:val="0"/>
          <w:sz w:val="28"/>
          <w:szCs w:val="28"/>
        </w:rPr>
        <w:t>，累計</w:t>
      </w:r>
      <w:r w:rsidR="00B407FD" w:rsidRPr="00B407FD">
        <w:rPr>
          <w:rFonts w:ascii="Times New Roman" w:eastAsia="標楷體" w:hAnsi="Times New Roman" w:hint="eastAsia"/>
          <w:snapToGrid w:val="0"/>
          <w:sz w:val="28"/>
          <w:szCs w:val="28"/>
        </w:rPr>
        <w:t>1</w:t>
      </w:r>
      <w:r w:rsidR="00B407FD" w:rsidRPr="00B407FD">
        <w:rPr>
          <w:rFonts w:ascii="Times New Roman" w:eastAsia="標楷體" w:hAnsi="Times New Roman" w:hint="eastAsia"/>
          <w:snapToGrid w:val="0"/>
          <w:sz w:val="28"/>
          <w:szCs w:val="28"/>
        </w:rPr>
        <w:t>至</w:t>
      </w:r>
      <w:r w:rsidR="00B407FD" w:rsidRPr="00B407FD">
        <w:rPr>
          <w:rFonts w:ascii="Times New Roman" w:eastAsia="標楷體" w:hAnsi="Times New Roman" w:hint="eastAsia"/>
          <w:snapToGrid w:val="0"/>
          <w:sz w:val="28"/>
          <w:szCs w:val="28"/>
        </w:rPr>
        <w:t>2</w:t>
      </w:r>
      <w:r w:rsidR="00B407FD" w:rsidRPr="00B407FD">
        <w:rPr>
          <w:rFonts w:ascii="Times New Roman" w:eastAsia="標楷體" w:hAnsi="Times New Roman" w:hint="eastAsia"/>
          <w:snapToGrid w:val="0"/>
          <w:sz w:val="28"/>
          <w:szCs w:val="28"/>
        </w:rPr>
        <w:t>月較上年同期增加</w:t>
      </w:r>
      <w:r w:rsidR="00B407FD">
        <w:rPr>
          <w:rFonts w:ascii="Times New Roman" w:eastAsia="標楷體" w:hAnsi="Times New Roman" w:hint="eastAsia"/>
          <w:snapToGrid w:val="0"/>
          <w:sz w:val="28"/>
          <w:szCs w:val="28"/>
        </w:rPr>
        <w:t>4.98</w:t>
      </w:r>
      <w:r w:rsidR="00B407FD">
        <w:rPr>
          <w:rFonts w:ascii="Times New Roman" w:eastAsia="標楷體" w:hAnsi="Times New Roman" w:hint="eastAsia"/>
          <w:snapToGrid w:val="0"/>
          <w:sz w:val="28"/>
          <w:szCs w:val="28"/>
        </w:rPr>
        <w:t>％</w:t>
      </w:r>
      <w:r w:rsidR="00E16904" w:rsidRPr="00E16904">
        <w:rPr>
          <w:rFonts w:ascii="Times New Roman" w:eastAsia="標楷體" w:hAnsi="Times New Roman" w:hint="eastAsia"/>
          <w:snapToGrid w:val="0"/>
          <w:sz w:val="28"/>
          <w:szCs w:val="28"/>
        </w:rPr>
        <w:t>，主因全球景氣趨向穩定，設備投資升溫，工具機、產業生產機械、滾珠螺</w:t>
      </w:r>
      <w:proofErr w:type="gramStart"/>
      <w:r w:rsidR="00E16904" w:rsidRPr="00E16904">
        <w:rPr>
          <w:rFonts w:ascii="Times New Roman" w:eastAsia="標楷體" w:hAnsi="Times New Roman" w:hint="eastAsia"/>
          <w:snapToGrid w:val="0"/>
          <w:sz w:val="28"/>
          <w:szCs w:val="28"/>
        </w:rPr>
        <w:t>桿</w:t>
      </w:r>
      <w:proofErr w:type="gramEnd"/>
      <w:r w:rsidR="00E16904" w:rsidRPr="00E16904">
        <w:rPr>
          <w:rFonts w:ascii="Times New Roman" w:eastAsia="標楷體" w:hAnsi="Times New Roman" w:hint="eastAsia"/>
          <w:snapToGrid w:val="0"/>
          <w:sz w:val="28"/>
          <w:szCs w:val="28"/>
        </w:rPr>
        <w:t>與線性滑軌等通用機械之外銷需求上升所致。</w:t>
      </w:r>
    </w:p>
    <w:p w:rsidR="00137475" w:rsidRPr="00FC0D54" w:rsidRDefault="006B5E4E" w:rsidP="00B407FD">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663DBB">
        <w:rPr>
          <w:rFonts w:ascii="Times New Roman" w:eastAsia="標楷體" w:hAnsi="Times New Roman"/>
          <w:snapToGrid w:val="0"/>
          <w:sz w:val="28"/>
          <w:szCs w:val="28"/>
        </w:rPr>
        <w:t>汽車及其零件業</w:t>
      </w:r>
      <w:r w:rsidR="00510EAA" w:rsidRPr="00510EAA">
        <w:rPr>
          <w:rFonts w:ascii="Times New Roman" w:eastAsia="標楷體" w:hAnsi="Times New Roman" w:hint="eastAsia"/>
          <w:snapToGrid w:val="0"/>
          <w:sz w:val="28"/>
          <w:szCs w:val="28"/>
        </w:rPr>
        <w:t>增加</w:t>
      </w:r>
      <w:r w:rsidR="00510EAA" w:rsidRPr="00510EAA">
        <w:rPr>
          <w:rFonts w:ascii="Times New Roman" w:eastAsia="標楷體" w:hAnsi="Times New Roman" w:hint="eastAsia"/>
          <w:snapToGrid w:val="0"/>
          <w:sz w:val="28"/>
          <w:szCs w:val="28"/>
        </w:rPr>
        <w:t>19.32</w:t>
      </w:r>
      <w:r w:rsidR="00357C2F">
        <w:rPr>
          <w:rFonts w:ascii="Times New Roman" w:eastAsia="標楷體" w:hAnsi="Times New Roman" w:hint="eastAsia"/>
          <w:snapToGrid w:val="0"/>
          <w:sz w:val="28"/>
          <w:szCs w:val="28"/>
        </w:rPr>
        <w:t>％</w:t>
      </w:r>
      <w:r w:rsidR="00B407FD" w:rsidRPr="00B407FD">
        <w:rPr>
          <w:rFonts w:ascii="Times New Roman" w:eastAsia="標楷體" w:hAnsi="Times New Roman" w:hint="eastAsia"/>
          <w:snapToGrid w:val="0"/>
          <w:sz w:val="28"/>
          <w:szCs w:val="28"/>
        </w:rPr>
        <w:t>，累計</w:t>
      </w:r>
      <w:r w:rsidR="00B407FD" w:rsidRPr="00B407FD">
        <w:rPr>
          <w:rFonts w:ascii="Times New Roman" w:eastAsia="標楷體" w:hAnsi="Times New Roman" w:hint="eastAsia"/>
          <w:snapToGrid w:val="0"/>
          <w:sz w:val="28"/>
          <w:szCs w:val="28"/>
        </w:rPr>
        <w:t>1</w:t>
      </w:r>
      <w:r w:rsidR="00B407FD" w:rsidRPr="00B407FD">
        <w:rPr>
          <w:rFonts w:ascii="Times New Roman" w:eastAsia="標楷體" w:hAnsi="Times New Roman" w:hint="eastAsia"/>
          <w:snapToGrid w:val="0"/>
          <w:sz w:val="28"/>
          <w:szCs w:val="28"/>
        </w:rPr>
        <w:t>至</w:t>
      </w:r>
      <w:r w:rsidR="00B407FD" w:rsidRPr="00B407FD">
        <w:rPr>
          <w:rFonts w:ascii="Times New Roman" w:eastAsia="標楷體" w:hAnsi="Times New Roman" w:hint="eastAsia"/>
          <w:snapToGrid w:val="0"/>
          <w:sz w:val="28"/>
          <w:szCs w:val="28"/>
        </w:rPr>
        <w:t>2</w:t>
      </w:r>
      <w:r w:rsidR="00B407FD" w:rsidRPr="00B407FD">
        <w:rPr>
          <w:rFonts w:ascii="Times New Roman" w:eastAsia="標楷體" w:hAnsi="Times New Roman" w:hint="eastAsia"/>
          <w:snapToGrid w:val="0"/>
          <w:sz w:val="28"/>
          <w:szCs w:val="28"/>
        </w:rPr>
        <w:t>月較上年同期增加</w:t>
      </w:r>
      <w:r w:rsidR="00B407FD" w:rsidRPr="00B407FD">
        <w:rPr>
          <w:rFonts w:ascii="Times New Roman" w:eastAsia="標楷體" w:hAnsi="Times New Roman" w:hint="eastAsia"/>
          <w:snapToGrid w:val="0"/>
          <w:sz w:val="28"/>
          <w:szCs w:val="28"/>
        </w:rPr>
        <w:t>3.81</w:t>
      </w:r>
      <w:r w:rsidR="00B407FD">
        <w:rPr>
          <w:rFonts w:ascii="Times New Roman" w:eastAsia="標楷體" w:hAnsi="Times New Roman" w:hint="eastAsia"/>
          <w:snapToGrid w:val="0"/>
          <w:sz w:val="28"/>
          <w:szCs w:val="28"/>
        </w:rPr>
        <w:t>％</w:t>
      </w:r>
      <w:r w:rsidR="00510EAA" w:rsidRPr="00510EAA">
        <w:rPr>
          <w:rFonts w:ascii="Times New Roman" w:eastAsia="標楷體" w:hAnsi="Times New Roman" w:hint="eastAsia"/>
          <w:snapToGrid w:val="0"/>
          <w:sz w:val="28"/>
          <w:szCs w:val="28"/>
        </w:rPr>
        <w:t>，主因各家車廠之改版車款熱銷，帶動小型轎車明顯增產，加以汽車零組件受到北美及歐洲嚴寒氣候之後的維修需求</w:t>
      </w:r>
      <w:proofErr w:type="gramStart"/>
      <w:r w:rsidR="00510EAA" w:rsidRPr="00510EAA">
        <w:rPr>
          <w:rFonts w:ascii="Times New Roman" w:eastAsia="標楷體" w:hAnsi="Times New Roman" w:hint="eastAsia"/>
          <w:snapToGrid w:val="0"/>
          <w:sz w:val="28"/>
          <w:szCs w:val="28"/>
        </w:rPr>
        <w:t>挹注所</w:t>
      </w:r>
      <w:proofErr w:type="gramEnd"/>
      <w:r w:rsidR="00510EAA" w:rsidRPr="00510EAA">
        <w:rPr>
          <w:rFonts w:ascii="Times New Roman" w:eastAsia="標楷體" w:hAnsi="Times New Roman" w:hint="eastAsia"/>
          <w:snapToGrid w:val="0"/>
          <w:sz w:val="28"/>
          <w:szCs w:val="28"/>
        </w:rPr>
        <w:t>致。</w:t>
      </w:r>
    </w:p>
    <w:p w:rsidR="006B5E4E" w:rsidRDefault="006B5E4E">
      <w:pPr>
        <w:widowControl/>
        <w:rPr>
          <w:rFonts w:eastAsia="標楷體"/>
          <w:color w:val="FF0000"/>
          <w:sz w:val="28"/>
          <w:szCs w:val="28"/>
        </w:rPr>
      </w:pPr>
      <w:r>
        <w:rPr>
          <w:rFonts w:eastAsia="標楷體"/>
          <w:color w:val="FF0000"/>
          <w:sz w:val="28"/>
          <w:szCs w:val="28"/>
        </w:rPr>
        <w:br w:type="page"/>
      </w:r>
    </w:p>
    <w:p w:rsidR="006B5E4E" w:rsidRPr="00663DBB" w:rsidRDefault="006B5E4E" w:rsidP="006B5E4E">
      <w:pPr>
        <w:snapToGrid w:val="0"/>
        <w:spacing w:beforeLines="50" w:before="180" w:afterLines="50" w:after="180" w:line="240" w:lineRule="atLeast"/>
        <w:ind w:right="-142"/>
        <w:jc w:val="center"/>
        <w:rPr>
          <w:rFonts w:eastAsia="標楷體"/>
          <w:b/>
          <w:bCs/>
          <w:color w:val="FF0000"/>
        </w:rPr>
      </w:pPr>
      <w:r w:rsidRPr="00663DBB">
        <w:rPr>
          <w:rFonts w:eastAsia="標楷體"/>
          <w:b/>
          <w:bCs/>
          <w:sz w:val="28"/>
        </w:rPr>
        <w:lastRenderedPageBreak/>
        <w:t>表</w:t>
      </w:r>
      <w:r w:rsidRPr="00663DBB">
        <w:rPr>
          <w:rFonts w:eastAsia="標楷體"/>
          <w:b/>
          <w:bCs/>
          <w:sz w:val="28"/>
        </w:rPr>
        <w:t xml:space="preserve">2-2-3   </w:t>
      </w:r>
      <w:r w:rsidRPr="00663DBB">
        <w:rPr>
          <w:rFonts w:eastAsia="標楷體"/>
          <w:b/>
          <w:bCs/>
          <w:sz w:val="28"/>
        </w:rPr>
        <w:t>主要製造業行業年增率</w:t>
      </w:r>
      <w:r w:rsidRPr="00663DBB">
        <w:rPr>
          <w:rFonts w:eastAsia="標楷體"/>
          <w:b/>
          <w:bCs/>
          <w:color w:val="FF0000"/>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7025AC" w:rsidRPr="00663DBB" w:rsidTr="007025AC">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025AC" w:rsidRPr="00663DBB" w:rsidRDefault="007025AC" w:rsidP="00BC73D5">
            <w:pPr>
              <w:snapToGrid w:val="0"/>
              <w:spacing w:line="400" w:lineRule="exact"/>
              <w:ind w:left="248"/>
              <w:jc w:val="center"/>
              <w:rPr>
                <w:rFonts w:eastAsia="標楷體"/>
                <w:b/>
                <w:bCs/>
              </w:rPr>
            </w:pPr>
            <w:r w:rsidRPr="00663DBB">
              <w:rPr>
                <w:rFonts w:eastAsia="標楷體"/>
                <w:b/>
                <w:bCs/>
              </w:rPr>
              <w:t>中業別</w:t>
            </w:r>
          </w:p>
        </w:tc>
        <w:tc>
          <w:tcPr>
            <w:tcW w:w="2410" w:type="dxa"/>
            <w:tcBorders>
              <w:top w:val="single" w:sz="6" w:space="0" w:color="auto"/>
              <w:bottom w:val="single" w:sz="6" w:space="0" w:color="auto"/>
            </w:tcBorders>
            <w:vAlign w:val="center"/>
          </w:tcPr>
          <w:p w:rsidR="007025AC" w:rsidRPr="00663DBB" w:rsidRDefault="007025AC" w:rsidP="00BC73D5">
            <w:pPr>
              <w:snapToGrid w:val="0"/>
              <w:spacing w:line="320" w:lineRule="exact"/>
              <w:ind w:left="28"/>
              <w:jc w:val="center"/>
              <w:rPr>
                <w:rFonts w:eastAsia="標楷體"/>
                <w:b/>
                <w:bCs/>
              </w:rPr>
            </w:pPr>
            <w:r w:rsidRPr="00663DBB">
              <w:rPr>
                <w:rFonts w:eastAsia="標楷體"/>
                <w:b/>
                <w:bCs/>
              </w:rPr>
              <w:t>103</w:t>
            </w:r>
            <w:r w:rsidRPr="00663DBB">
              <w:rPr>
                <w:rFonts w:eastAsia="標楷體"/>
                <w:b/>
                <w:bCs/>
              </w:rPr>
              <w:t>年</w:t>
            </w:r>
            <w:r w:rsidR="00942FF7">
              <w:rPr>
                <w:rFonts w:eastAsia="標楷體" w:hint="eastAsia"/>
                <w:b/>
                <w:bCs/>
              </w:rPr>
              <w:t>2</w:t>
            </w:r>
            <w:r w:rsidRPr="00663DBB">
              <w:rPr>
                <w:rFonts w:eastAsia="標楷體"/>
                <w:b/>
                <w:bCs/>
              </w:rPr>
              <w:t>月較</w:t>
            </w:r>
          </w:p>
          <w:p w:rsidR="007025AC" w:rsidRPr="00663DBB" w:rsidRDefault="007025AC" w:rsidP="00BC73D5">
            <w:pPr>
              <w:snapToGrid w:val="0"/>
              <w:spacing w:line="320" w:lineRule="exact"/>
              <w:ind w:left="28"/>
              <w:jc w:val="center"/>
              <w:rPr>
                <w:rFonts w:eastAsia="標楷體"/>
              </w:rPr>
            </w:pPr>
            <w:r w:rsidRPr="00663DBB">
              <w:rPr>
                <w:rFonts w:eastAsia="標楷體"/>
                <w:b/>
                <w:bCs/>
              </w:rPr>
              <w:t>102</w:t>
            </w:r>
            <w:r w:rsidRPr="00663DBB">
              <w:rPr>
                <w:rFonts w:eastAsia="標楷體"/>
                <w:b/>
                <w:bCs/>
              </w:rPr>
              <w:t>年同月增減</w:t>
            </w:r>
            <w:r w:rsidRPr="00663DBB">
              <w:rPr>
                <w:rFonts w:eastAsia="標楷體"/>
                <w:b/>
                <w:bCs/>
              </w:rPr>
              <w:t>(</w:t>
            </w:r>
            <w:r w:rsidRPr="00663DBB">
              <w:rPr>
                <w:rFonts w:eastAsia="標楷體"/>
                <w:b/>
                <w:bCs/>
              </w:rPr>
              <w:t>％</w:t>
            </w:r>
            <w:r w:rsidRPr="00663DBB">
              <w:rPr>
                <w:rFonts w:eastAsia="標楷體"/>
                <w:b/>
                <w:bCs/>
              </w:rPr>
              <w:t>)</w:t>
            </w:r>
          </w:p>
        </w:tc>
        <w:tc>
          <w:tcPr>
            <w:tcW w:w="2410" w:type="dxa"/>
            <w:tcBorders>
              <w:top w:val="single" w:sz="6" w:space="0" w:color="auto"/>
              <w:bottom w:val="single" w:sz="6" w:space="0" w:color="auto"/>
            </w:tcBorders>
          </w:tcPr>
          <w:p w:rsidR="007025AC" w:rsidRDefault="007025AC" w:rsidP="00BC73D5">
            <w:pPr>
              <w:snapToGrid w:val="0"/>
              <w:spacing w:line="320" w:lineRule="exact"/>
              <w:ind w:left="28"/>
              <w:jc w:val="center"/>
              <w:rPr>
                <w:rFonts w:eastAsia="標楷體"/>
                <w:b/>
                <w:bCs/>
              </w:rPr>
            </w:pPr>
            <w:r>
              <w:rPr>
                <w:rFonts w:eastAsia="標楷體" w:hint="eastAsia"/>
                <w:b/>
                <w:bCs/>
              </w:rPr>
              <w:t>103</w:t>
            </w:r>
            <w:r w:rsidR="00942FF7">
              <w:rPr>
                <w:rFonts w:eastAsia="標楷體" w:hint="eastAsia"/>
                <w:b/>
                <w:bCs/>
              </w:rPr>
              <w:t>年累計較</w:t>
            </w:r>
          </w:p>
          <w:p w:rsidR="00942FF7" w:rsidRPr="00663DBB" w:rsidRDefault="00942FF7" w:rsidP="00BC73D5">
            <w:pPr>
              <w:snapToGrid w:val="0"/>
              <w:spacing w:line="320" w:lineRule="exact"/>
              <w:ind w:left="28"/>
              <w:jc w:val="center"/>
              <w:rPr>
                <w:rFonts w:eastAsia="標楷體"/>
                <w:b/>
                <w:bCs/>
              </w:rPr>
            </w:pPr>
            <w:r>
              <w:rPr>
                <w:rFonts w:eastAsia="標楷體" w:hint="eastAsia"/>
                <w:b/>
                <w:bCs/>
              </w:rPr>
              <w:t>102</w:t>
            </w:r>
            <w:r>
              <w:rPr>
                <w:rFonts w:eastAsia="標楷體" w:hint="eastAsia"/>
                <w:b/>
                <w:bCs/>
              </w:rPr>
              <w:t>年同期增減</w:t>
            </w:r>
            <w:r>
              <w:rPr>
                <w:rFonts w:eastAsia="標楷體" w:hint="eastAsia"/>
                <w:b/>
                <w:bCs/>
              </w:rPr>
              <w:t>(</w:t>
            </w:r>
            <w:r>
              <w:rPr>
                <w:rFonts w:eastAsia="標楷體" w:hint="eastAsia"/>
                <w:b/>
                <w:bCs/>
              </w:rPr>
              <w:t>％</w:t>
            </w:r>
            <w:r>
              <w:rPr>
                <w:rFonts w:eastAsia="標楷體" w:hint="eastAsia"/>
                <w:b/>
                <w:bCs/>
              </w:rPr>
              <w:t>)</w:t>
            </w:r>
          </w:p>
        </w:tc>
      </w:tr>
      <w:tr w:rsidR="007025AC" w:rsidRPr="00663DBB" w:rsidTr="007025AC">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電子零組件業</w:t>
            </w:r>
          </w:p>
        </w:tc>
        <w:tc>
          <w:tcPr>
            <w:tcW w:w="2410" w:type="dxa"/>
            <w:tcBorders>
              <w:top w:val="single" w:sz="6" w:space="0" w:color="auto"/>
            </w:tcBorders>
            <w:vAlign w:val="center"/>
          </w:tcPr>
          <w:p w:rsidR="007025AC" w:rsidRPr="00663DBB" w:rsidRDefault="00160E01" w:rsidP="00B34979">
            <w:pPr>
              <w:tabs>
                <w:tab w:val="left" w:pos="1728"/>
              </w:tabs>
              <w:spacing w:line="400" w:lineRule="exact"/>
              <w:ind w:leftChars="30" w:left="72" w:rightChars="369" w:right="886"/>
              <w:jc w:val="right"/>
              <w:rPr>
                <w:rFonts w:eastAsia="標楷體"/>
              </w:rPr>
            </w:pPr>
            <w:r>
              <w:rPr>
                <w:rFonts w:eastAsia="標楷體" w:hint="eastAsia"/>
              </w:rPr>
              <w:t>8.80</w:t>
            </w:r>
          </w:p>
        </w:tc>
        <w:tc>
          <w:tcPr>
            <w:tcW w:w="2410" w:type="dxa"/>
            <w:tcBorders>
              <w:top w:val="single" w:sz="6" w:space="0" w:color="auto"/>
            </w:tcBorders>
          </w:tcPr>
          <w:p w:rsidR="007025AC" w:rsidRPr="00663DBB" w:rsidRDefault="004614D4" w:rsidP="00B34979">
            <w:pPr>
              <w:tabs>
                <w:tab w:val="left" w:pos="1728"/>
              </w:tabs>
              <w:spacing w:line="400" w:lineRule="exact"/>
              <w:ind w:leftChars="30" w:left="72" w:rightChars="369" w:right="886"/>
              <w:jc w:val="right"/>
              <w:rPr>
                <w:rFonts w:eastAsia="標楷體"/>
              </w:rPr>
            </w:pPr>
            <w:r>
              <w:rPr>
                <w:rFonts w:eastAsia="標楷體" w:hint="eastAsia"/>
              </w:rPr>
              <w:t>5.78</w:t>
            </w:r>
          </w:p>
        </w:tc>
      </w:tr>
      <w:tr w:rsidR="007025AC" w:rsidRPr="00663DBB" w:rsidTr="007025AC">
        <w:trPr>
          <w:cantSplit/>
          <w:trHeight w:val="313"/>
          <w:jc w:val="center"/>
        </w:trPr>
        <w:tc>
          <w:tcPr>
            <w:tcW w:w="3809" w:type="dxa"/>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基本金屬工業</w:t>
            </w:r>
          </w:p>
        </w:tc>
        <w:tc>
          <w:tcPr>
            <w:tcW w:w="2410" w:type="dxa"/>
            <w:vAlign w:val="center"/>
          </w:tcPr>
          <w:p w:rsidR="007025AC" w:rsidRPr="00663DBB" w:rsidRDefault="00160E01" w:rsidP="00B34979">
            <w:pPr>
              <w:tabs>
                <w:tab w:val="left" w:pos="1728"/>
              </w:tabs>
              <w:spacing w:line="400" w:lineRule="exact"/>
              <w:ind w:leftChars="30" w:left="72" w:rightChars="369" w:right="886"/>
              <w:jc w:val="right"/>
              <w:rPr>
                <w:rFonts w:eastAsia="標楷體"/>
              </w:rPr>
            </w:pPr>
            <w:r>
              <w:rPr>
                <w:rFonts w:eastAsia="標楷體" w:hint="eastAsia"/>
              </w:rPr>
              <w:t>5.56</w:t>
            </w:r>
          </w:p>
        </w:tc>
        <w:tc>
          <w:tcPr>
            <w:tcW w:w="2410" w:type="dxa"/>
          </w:tcPr>
          <w:p w:rsidR="007025AC" w:rsidRPr="00663DBB" w:rsidRDefault="004614D4" w:rsidP="00B34979">
            <w:pPr>
              <w:tabs>
                <w:tab w:val="left" w:pos="1728"/>
              </w:tabs>
              <w:spacing w:line="400" w:lineRule="exact"/>
              <w:ind w:leftChars="30" w:left="72" w:rightChars="369" w:right="886"/>
              <w:jc w:val="right"/>
              <w:rPr>
                <w:rFonts w:eastAsia="標楷體"/>
              </w:rPr>
            </w:pPr>
            <w:r>
              <w:rPr>
                <w:rFonts w:eastAsia="標楷體" w:hint="eastAsia"/>
              </w:rPr>
              <w:t>1.13</w:t>
            </w:r>
          </w:p>
        </w:tc>
      </w:tr>
      <w:tr w:rsidR="007025AC" w:rsidRPr="00663DBB" w:rsidTr="007025AC">
        <w:trPr>
          <w:cantSplit/>
          <w:trHeight w:val="330"/>
          <w:jc w:val="center"/>
        </w:trPr>
        <w:tc>
          <w:tcPr>
            <w:tcW w:w="3809" w:type="dxa"/>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化學材料業</w:t>
            </w:r>
          </w:p>
        </w:tc>
        <w:tc>
          <w:tcPr>
            <w:tcW w:w="2410" w:type="dxa"/>
            <w:vAlign w:val="center"/>
          </w:tcPr>
          <w:p w:rsidR="007025AC" w:rsidRPr="00663DBB" w:rsidRDefault="00160E01" w:rsidP="00B34979">
            <w:pPr>
              <w:tabs>
                <w:tab w:val="left" w:pos="1728"/>
              </w:tabs>
              <w:spacing w:line="400" w:lineRule="exact"/>
              <w:ind w:leftChars="30" w:left="72" w:rightChars="369" w:right="886"/>
              <w:jc w:val="right"/>
              <w:rPr>
                <w:rFonts w:eastAsia="標楷體"/>
              </w:rPr>
            </w:pPr>
            <w:r>
              <w:rPr>
                <w:rFonts w:eastAsia="標楷體" w:hint="eastAsia"/>
              </w:rPr>
              <w:t>2.71</w:t>
            </w:r>
          </w:p>
        </w:tc>
        <w:tc>
          <w:tcPr>
            <w:tcW w:w="2410" w:type="dxa"/>
          </w:tcPr>
          <w:p w:rsidR="007025AC" w:rsidRPr="00663DBB" w:rsidRDefault="004614D4" w:rsidP="00B34979">
            <w:pPr>
              <w:tabs>
                <w:tab w:val="left" w:pos="1728"/>
              </w:tabs>
              <w:spacing w:line="400" w:lineRule="exact"/>
              <w:ind w:leftChars="30" w:left="72" w:rightChars="369" w:right="886"/>
              <w:jc w:val="right"/>
              <w:rPr>
                <w:rFonts w:eastAsia="標楷體"/>
              </w:rPr>
            </w:pPr>
            <w:r>
              <w:rPr>
                <w:rFonts w:eastAsia="標楷體" w:hint="eastAsia"/>
              </w:rPr>
              <w:t>2.68</w:t>
            </w:r>
          </w:p>
        </w:tc>
      </w:tr>
      <w:tr w:rsidR="007025AC" w:rsidRPr="00663DBB" w:rsidTr="007025AC">
        <w:trPr>
          <w:cantSplit/>
          <w:trHeight w:val="374"/>
          <w:jc w:val="center"/>
        </w:trPr>
        <w:tc>
          <w:tcPr>
            <w:tcW w:w="3809" w:type="dxa"/>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snapToGrid w:val="0"/>
              </w:rPr>
              <w:t>電腦、電子產品及光學製品業</w:t>
            </w:r>
          </w:p>
        </w:tc>
        <w:tc>
          <w:tcPr>
            <w:tcW w:w="2410" w:type="dxa"/>
            <w:vAlign w:val="center"/>
          </w:tcPr>
          <w:p w:rsidR="007025AC" w:rsidRPr="00663DBB" w:rsidRDefault="00160E01" w:rsidP="00B34979">
            <w:pPr>
              <w:tabs>
                <w:tab w:val="left" w:pos="1728"/>
              </w:tabs>
              <w:spacing w:line="400" w:lineRule="exact"/>
              <w:ind w:rightChars="369" w:right="886"/>
              <w:jc w:val="right"/>
              <w:rPr>
                <w:rFonts w:eastAsia="標楷體"/>
              </w:rPr>
            </w:pPr>
            <w:r>
              <w:rPr>
                <w:rFonts w:eastAsia="標楷體" w:hint="eastAsia"/>
              </w:rPr>
              <w:t>3.75</w:t>
            </w:r>
          </w:p>
        </w:tc>
        <w:tc>
          <w:tcPr>
            <w:tcW w:w="2410" w:type="dxa"/>
          </w:tcPr>
          <w:p w:rsidR="007025AC" w:rsidRPr="00663DBB" w:rsidRDefault="004614D4" w:rsidP="00B34979">
            <w:pPr>
              <w:tabs>
                <w:tab w:val="left" w:pos="1728"/>
              </w:tabs>
              <w:spacing w:line="400" w:lineRule="exact"/>
              <w:ind w:rightChars="369" w:right="886"/>
              <w:jc w:val="right"/>
              <w:rPr>
                <w:rFonts w:eastAsia="標楷體"/>
              </w:rPr>
            </w:pPr>
            <w:r>
              <w:rPr>
                <w:rFonts w:eastAsia="標楷體" w:hint="eastAsia"/>
              </w:rPr>
              <w:t>-8.01</w:t>
            </w:r>
          </w:p>
        </w:tc>
      </w:tr>
      <w:tr w:rsidR="007025AC" w:rsidRPr="00663DBB" w:rsidTr="007025AC">
        <w:trPr>
          <w:cantSplit/>
          <w:trHeight w:val="340"/>
          <w:jc w:val="center"/>
        </w:trPr>
        <w:tc>
          <w:tcPr>
            <w:tcW w:w="3809" w:type="dxa"/>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機械設備業</w:t>
            </w:r>
          </w:p>
        </w:tc>
        <w:tc>
          <w:tcPr>
            <w:tcW w:w="2410" w:type="dxa"/>
            <w:vAlign w:val="center"/>
          </w:tcPr>
          <w:p w:rsidR="007025AC" w:rsidRPr="00663DBB" w:rsidRDefault="00160E01" w:rsidP="00B34979">
            <w:pPr>
              <w:tabs>
                <w:tab w:val="left" w:pos="1728"/>
              </w:tabs>
              <w:spacing w:line="400" w:lineRule="exact"/>
              <w:ind w:rightChars="369" w:right="886"/>
              <w:jc w:val="right"/>
              <w:rPr>
                <w:rFonts w:eastAsia="標楷體"/>
              </w:rPr>
            </w:pPr>
            <w:r>
              <w:rPr>
                <w:rFonts w:eastAsia="標楷體" w:hint="eastAsia"/>
              </w:rPr>
              <w:t>13.91</w:t>
            </w:r>
          </w:p>
        </w:tc>
        <w:tc>
          <w:tcPr>
            <w:tcW w:w="2410" w:type="dxa"/>
          </w:tcPr>
          <w:p w:rsidR="007025AC" w:rsidRPr="00663DBB" w:rsidRDefault="004614D4" w:rsidP="00B34979">
            <w:pPr>
              <w:tabs>
                <w:tab w:val="left" w:pos="1728"/>
              </w:tabs>
              <w:spacing w:line="400" w:lineRule="exact"/>
              <w:ind w:rightChars="369" w:right="886"/>
              <w:jc w:val="right"/>
              <w:rPr>
                <w:rFonts w:eastAsia="標楷體"/>
              </w:rPr>
            </w:pPr>
            <w:r>
              <w:rPr>
                <w:rFonts w:eastAsia="標楷體" w:hint="eastAsia"/>
              </w:rPr>
              <w:t>4.98</w:t>
            </w:r>
          </w:p>
        </w:tc>
      </w:tr>
      <w:tr w:rsidR="007025AC" w:rsidRPr="00663DBB" w:rsidTr="007025AC">
        <w:trPr>
          <w:cantSplit/>
          <w:trHeight w:val="330"/>
          <w:jc w:val="center"/>
        </w:trPr>
        <w:tc>
          <w:tcPr>
            <w:tcW w:w="3809" w:type="dxa"/>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食品業</w:t>
            </w:r>
          </w:p>
        </w:tc>
        <w:tc>
          <w:tcPr>
            <w:tcW w:w="2410" w:type="dxa"/>
            <w:vAlign w:val="center"/>
          </w:tcPr>
          <w:p w:rsidR="007025AC" w:rsidRPr="00160E01" w:rsidRDefault="004614D4" w:rsidP="00B34979">
            <w:pPr>
              <w:tabs>
                <w:tab w:val="left" w:pos="1728"/>
              </w:tabs>
              <w:spacing w:line="400" w:lineRule="exact"/>
              <w:ind w:rightChars="369" w:right="886"/>
              <w:jc w:val="right"/>
              <w:rPr>
                <w:rFonts w:eastAsia="標楷體"/>
              </w:rPr>
            </w:pPr>
            <w:r>
              <w:rPr>
                <w:rFonts w:eastAsia="標楷體" w:hint="eastAsia"/>
              </w:rPr>
              <w:t>-7.10</w:t>
            </w:r>
          </w:p>
        </w:tc>
        <w:tc>
          <w:tcPr>
            <w:tcW w:w="2410" w:type="dxa"/>
          </w:tcPr>
          <w:p w:rsidR="007025AC" w:rsidRPr="00663DBB" w:rsidRDefault="004614D4" w:rsidP="00B34979">
            <w:pPr>
              <w:tabs>
                <w:tab w:val="left" w:pos="1728"/>
              </w:tabs>
              <w:spacing w:line="400" w:lineRule="exact"/>
              <w:ind w:rightChars="369" w:right="886"/>
              <w:jc w:val="right"/>
              <w:rPr>
                <w:rFonts w:eastAsia="標楷體"/>
                <w:color w:val="000000" w:themeColor="text1"/>
              </w:rPr>
            </w:pPr>
            <w:r>
              <w:rPr>
                <w:rFonts w:eastAsia="標楷體" w:hint="eastAsia"/>
                <w:color w:val="000000" w:themeColor="text1"/>
              </w:rPr>
              <w:t>-4.56</w:t>
            </w:r>
          </w:p>
        </w:tc>
      </w:tr>
      <w:tr w:rsidR="007025AC" w:rsidRPr="00663DBB" w:rsidTr="007025AC">
        <w:trPr>
          <w:cantSplit/>
          <w:trHeight w:val="309"/>
          <w:jc w:val="center"/>
        </w:trPr>
        <w:tc>
          <w:tcPr>
            <w:tcW w:w="3809" w:type="dxa"/>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石油及煤製品業</w:t>
            </w:r>
          </w:p>
        </w:tc>
        <w:tc>
          <w:tcPr>
            <w:tcW w:w="2410" w:type="dxa"/>
            <w:vAlign w:val="center"/>
          </w:tcPr>
          <w:p w:rsidR="007025AC" w:rsidRPr="00160E01" w:rsidRDefault="004614D4" w:rsidP="00B34979">
            <w:pPr>
              <w:tabs>
                <w:tab w:val="left" w:pos="1728"/>
              </w:tabs>
              <w:spacing w:line="400" w:lineRule="exact"/>
              <w:ind w:leftChars="30" w:left="72" w:rightChars="369" w:right="886"/>
              <w:jc w:val="right"/>
              <w:rPr>
                <w:rFonts w:eastAsia="標楷體"/>
              </w:rPr>
            </w:pPr>
            <w:r>
              <w:rPr>
                <w:rFonts w:eastAsia="標楷體" w:hint="eastAsia"/>
              </w:rPr>
              <w:t>2.71</w:t>
            </w:r>
          </w:p>
        </w:tc>
        <w:tc>
          <w:tcPr>
            <w:tcW w:w="2410" w:type="dxa"/>
          </w:tcPr>
          <w:p w:rsidR="007025AC" w:rsidRPr="00663DBB" w:rsidRDefault="004614D4" w:rsidP="00B34979">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2.68</w:t>
            </w:r>
          </w:p>
        </w:tc>
      </w:tr>
      <w:tr w:rsidR="007025AC" w:rsidRPr="00663DBB" w:rsidTr="007025AC">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025AC" w:rsidRPr="00663DBB" w:rsidRDefault="007025AC" w:rsidP="00BC73D5">
            <w:pPr>
              <w:snapToGrid w:val="0"/>
              <w:spacing w:line="400" w:lineRule="exact"/>
              <w:ind w:left="250"/>
              <w:rPr>
                <w:rFonts w:eastAsia="標楷體"/>
              </w:rPr>
            </w:pPr>
            <w:r w:rsidRPr="00663DBB">
              <w:rPr>
                <w:rFonts w:eastAsia="標楷體"/>
              </w:rPr>
              <w:t>汽車及其零件業</w:t>
            </w:r>
          </w:p>
        </w:tc>
        <w:tc>
          <w:tcPr>
            <w:tcW w:w="2410" w:type="dxa"/>
            <w:tcBorders>
              <w:bottom w:val="single" w:sz="6" w:space="0" w:color="auto"/>
            </w:tcBorders>
            <w:vAlign w:val="center"/>
          </w:tcPr>
          <w:p w:rsidR="007025AC" w:rsidRPr="00160E01" w:rsidRDefault="00160E01" w:rsidP="00B34979">
            <w:pPr>
              <w:tabs>
                <w:tab w:val="left" w:pos="1728"/>
              </w:tabs>
              <w:spacing w:line="400" w:lineRule="exact"/>
              <w:ind w:leftChars="30" w:left="72" w:rightChars="369" w:right="886"/>
              <w:jc w:val="right"/>
              <w:rPr>
                <w:rFonts w:eastAsia="標楷體"/>
              </w:rPr>
            </w:pPr>
            <w:r w:rsidRPr="00160E01">
              <w:rPr>
                <w:rFonts w:eastAsia="標楷體" w:hint="eastAsia"/>
              </w:rPr>
              <w:t>19.32</w:t>
            </w:r>
          </w:p>
        </w:tc>
        <w:tc>
          <w:tcPr>
            <w:tcW w:w="2410" w:type="dxa"/>
            <w:tcBorders>
              <w:bottom w:val="single" w:sz="6" w:space="0" w:color="auto"/>
            </w:tcBorders>
          </w:tcPr>
          <w:p w:rsidR="007025AC" w:rsidRPr="00663DBB" w:rsidRDefault="004614D4" w:rsidP="00B34979">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3.81</w:t>
            </w:r>
          </w:p>
        </w:tc>
      </w:tr>
    </w:tbl>
    <w:p w:rsidR="00804D13" w:rsidRDefault="006B5E4E" w:rsidP="006B5E4E">
      <w:pPr>
        <w:snapToGrid w:val="0"/>
        <w:spacing w:line="240" w:lineRule="atLeast"/>
        <w:ind w:right="-142"/>
        <w:jc w:val="both"/>
        <w:rPr>
          <w:rFonts w:eastAsia="標楷體"/>
          <w:sz w:val="22"/>
          <w:szCs w:val="22"/>
        </w:rPr>
      </w:pPr>
      <w:r w:rsidRPr="00663DBB">
        <w:rPr>
          <w:rFonts w:eastAsia="標楷體"/>
          <w:sz w:val="22"/>
          <w:szCs w:val="22"/>
        </w:rPr>
        <w:t>資料來源：經濟部統計處。</w:t>
      </w:r>
    </w:p>
    <w:p w:rsidR="00804D13" w:rsidRDefault="00804D13">
      <w:pPr>
        <w:widowControl/>
        <w:rPr>
          <w:rFonts w:eastAsia="標楷體"/>
          <w:sz w:val="22"/>
          <w:szCs w:val="22"/>
        </w:rPr>
      </w:pPr>
      <w:r>
        <w:rPr>
          <w:rFonts w:eastAsia="標楷體"/>
          <w:sz w:val="22"/>
          <w:szCs w:val="22"/>
        </w:rPr>
        <w:br w:type="page"/>
      </w:r>
    </w:p>
    <w:p w:rsidR="00B90179" w:rsidRPr="006B5E4E" w:rsidRDefault="00B90179" w:rsidP="00B90179">
      <w:pPr>
        <w:snapToGrid w:val="0"/>
        <w:spacing w:line="240" w:lineRule="atLeast"/>
        <w:ind w:right="-142"/>
        <w:jc w:val="both"/>
        <w:rPr>
          <w:rFonts w:eastAsia="標楷體"/>
        </w:rPr>
        <w:sectPr w:rsidR="00B90179" w:rsidRPr="006B5E4E" w:rsidSect="009761DA">
          <w:footerReference w:type="default" r:id="rId17"/>
          <w:pgSz w:w="11906" w:h="16838"/>
          <w:pgMar w:top="1361" w:right="1797" w:bottom="1361" w:left="1797" w:header="851" w:footer="992" w:gutter="0"/>
          <w:cols w:space="425"/>
          <w:docGrid w:type="lines" w:linePitch="360"/>
        </w:sectPr>
      </w:pPr>
    </w:p>
    <w:p w:rsidR="00345470" w:rsidRPr="00DC3BA9"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4" w:name="_Toc383590128"/>
      <w:r w:rsidRPr="00DC3BA9">
        <w:rPr>
          <w:color w:val="auto"/>
          <w:sz w:val="32"/>
          <w:szCs w:val="32"/>
        </w:rPr>
        <w:lastRenderedPageBreak/>
        <w:t>（三）商業</w:t>
      </w:r>
      <w:bookmarkEnd w:id="64"/>
    </w:p>
    <w:p w:rsidR="001E0985" w:rsidRPr="00DC3BA9" w:rsidRDefault="001E0985" w:rsidP="001E0985">
      <w:pPr>
        <w:pStyle w:val="k3a"/>
        <w:tabs>
          <w:tab w:val="left" w:pos="540"/>
        </w:tabs>
        <w:spacing w:before="180" w:line="300" w:lineRule="auto"/>
        <w:ind w:leftChars="0" w:left="0" w:right="0" w:firstLineChars="0" w:firstLine="0"/>
        <w:rPr>
          <w:b/>
          <w:bCs/>
        </w:rPr>
      </w:pPr>
      <w:r w:rsidRPr="00DC3BA9">
        <w:rPr>
          <w:b/>
          <w:bCs/>
        </w:rPr>
        <w:t>１、</w:t>
      </w:r>
      <w:r w:rsidR="00307D48" w:rsidRPr="00663DBB">
        <w:rPr>
          <w:b/>
          <w:bCs/>
        </w:rPr>
        <w:t>103</w:t>
      </w:r>
      <w:r w:rsidR="00307D48" w:rsidRPr="00663DBB">
        <w:rPr>
          <w:b/>
          <w:bCs/>
        </w:rPr>
        <w:t>年</w:t>
      </w:r>
      <w:r w:rsidR="00C077A8">
        <w:rPr>
          <w:rFonts w:hint="eastAsia"/>
          <w:b/>
          <w:bCs/>
        </w:rPr>
        <w:t>2</w:t>
      </w:r>
      <w:r w:rsidR="00307D48" w:rsidRPr="00663DBB">
        <w:rPr>
          <w:b/>
          <w:bCs/>
        </w:rPr>
        <w:t>月商業營業額</w:t>
      </w:r>
      <w:r w:rsidR="00C077A8">
        <w:rPr>
          <w:rFonts w:hint="eastAsia"/>
          <w:b/>
          <w:bCs/>
        </w:rPr>
        <w:t>10,619</w:t>
      </w:r>
      <w:r w:rsidR="00307D48" w:rsidRPr="00663DBB">
        <w:rPr>
          <w:b/>
          <w:bCs/>
        </w:rPr>
        <w:t>億元，增加</w:t>
      </w:r>
      <w:r w:rsidR="00307D48" w:rsidRPr="00663DBB">
        <w:rPr>
          <w:b/>
          <w:bCs/>
        </w:rPr>
        <w:t>2.1</w:t>
      </w:r>
      <w:r w:rsidR="00307D48" w:rsidRPr="00663DBB">
        <w:rPr>
          <w:b/>
          <w:bCs/>
        </w:rPr>
        <w:t>％</w:t>
      </w:r>
    </w:p>
    <w:p w:rsidR="001E0985" w:rsidRPr="00FC0D54" w:rsidRDefault="00307D48" w:rsidP="001E0985">
      <w:pPr>
        <w:pStyle w:val="k32"/>
        <w:topLinePunct/>
        <w:ind w:left="0" w:rightChars="-21" w:right="-50" w:firstLineChars="202" w:firstLine="566"/>
        <w:rPr>
          <w:color w:val="FF0000"/>
        </w:rPr>
      </w:pPr>
      <w:r w:rsidRPr="00663DBB">
        <w:t>103</w:t>
      </w:r>
      <w:r w:rsidRPr="00663DBB">
        <w:t>年</w:t>
      </w:r>
      <w:r w:rsidR="00C077A8">
        <w:rPr>
          <w:rFonts w:hint="eastAsia"/>
        </w:rPr>
        <w:t>2</w:t>
      </w:r>
      <w:r w:rsidRPr="00663DBB">
        <w:t>月批發、零售及餐飲業營業額</w:t>
      </w:r>
      <w:r w:rsidR="00C077A8">
        <w:rPr>
          <w:rFonts w:hint="eastAsia"/>
          <w:bCs/>
        </w:rPr>
        <w:t>10,619</w:t>
      </w:r>
      <w:r w:rsidRPr="00663DBB">
        <w:t>億元，較上年同月增加</w:t>
      </w:r>
      <w:r w:rsidRPr="00663DBB">
        <w:t>2.1</w:t>
      </w:r>
      <w:r w:rsidRPr="00663DBB">
        <w:t>％。其中批發業</w:t>
      </w:r>
      <w:r w:rsidR="00507D94">
        <w:rPr>
          <w:rFonts w:hint="eastAsia"/>
        </w:rPr>
        <w:t>增加</w:t>
      </w:r>
      <w:r w:rsidR="00843A94">
        <w:rPr>
          <w:rFonts w:hint="eastAsia"/>
        </w:rPr>
        <w:t>4.8</w:t>
      </w:r>
      <w:r w:rsidR="00507D94">
        <w:rPr>
          <w:rFonts w:hint="eastAsia"/>
        </w:rPr>
        <w:t>％</w:t>
      </w:r>
      <w:r w:rsidRPr="00663DBB">
        <w:t>，零售業</w:t>
      </w:r>
      <w:r w:rsidR="00843A94">
        <w:rPr>
          <w:rFonts w:hint="eastAsia"/>
        </w:rPr>
        <w:t>及</w:t>
      </w:r>
      <w:r w:rsidRPr="00663DBB">
        <w:t>餐飲業</w:t>
      </w:r>
      <w:r w:rsidR="00843A94">
        <w:rPr>
          <w:rFonts w:hint="eastAsia"/>
        </w:rPr>
        <w:t>則分別減少</w:t>
      </w:r>
      <w:r w:rsidR="00843A94">
        <w:rPr>
          <w:rFonts w:hint="eastAsia"/>
        </w:rPr>
        <w:t>3.8</w:t>
      </w:r>
      <w:r w:rsidRPr="00663DBB">
        <w:t>％</w:t>
      </w:r>
      <w:r w:rsidR="00843A94">
        <w:rPr>
          <w:rFonts w:hint="eastAsia"/>
        </w:rPr>
        <w:t>及</w:t>
      </w:r>
      <w:r w:rsidR="00843A94">
        <w:rPr>
          <w:rFonts w:hint="eastAsia"/>
        </w:rPr>
        <w:t>0.7</w:t>
      </w:r>
      <w:r w:rsidR="00843A94">
        <w:rPr>
          <w:rFonts w:hint="eastAsia"/>
        </w:rPr>
        <w:t>％</w:t>
      </w:r>
      <w:r w:rsidRPr="00663DBB">
        <w:t>。</w:t>
      </w:r>
      <w:r w:rsidR="00507D94">
        <w:rPr>
          <w:rFonts w:hint="eastAsia"/>
        </w:rPr>
        <w:t>累計</w:t>
      </w:r>
      <w:r w:rsidR="00507D94">
        <w:rPr>
          <w:rFonts w:hint="eastAsia"/>
        </w:rPr>
        <w:t>1</w:t>
      </w:r>
      <w:r w:rsidR="00507D94">
        <w:rPr>
          <w:rFonts w:hint="eastAsia"/>
        </w:rPr>
        <w:t>至</w:t>
      </w:r>
      <w:r w:rsidR="00507D94">
        <w:rPr>
          <w:rFonts w:hint="eastAsia"/>
        </w:rPr>
        <w:t>2</w:t>
      </w:r>
      <w:r w:rsidR="00507D94">
        <w:rPr>
          <w:rFonts w:hint="eastAsia"/>
        </w:rPr>
        <w:t>月，</w:t>
      </w:r>
      <w:r w:rsidR="00507D94" w:rsidRPr="00663DBB">
        <w:t>批發、零售及餐飲業營業額</w:t>
      </w:r>
      <w:r w:rsidR="00205613">
        <w:rPr>
          <w:rFonts w:hint="eastAsia"/>
        </w:rPr>
        <w:t>23,015</w:t>
      </w:r>
      <w:r w:rsidR="00507D94" w:rsidRPr="00663DBB">
        <w:t>億元，</w:t>
      </w:r>
      <w:r w:rsidR="00205613" w:rsidRPr="00205613">
        <w:rPr>
          <w:rFonts w:hint="eastAsia"/>
        </w:rPr>
        <w:t>為歷年同期新高，</w:t>
      </w:r>
      <w:r w:rsidR="00507D94" w:rsidRPr="00663DBB">
        <w:t>較上年同月增加</w:t>
      </w:r>
      <w:r w:rsidR="00205613">
        <w:rPr>
          <w:rFonts w:hint="eastAsia"/>
        </w:rPr>
        <w:t>2.1</w:t>
      </w:r>
      <w:r w:rsidR="00507D94" w:rsidRPr="00663DBB">
        <w:t>％</w:t>
      </w:r>
      <w:r w:rsidR="00507D94">
        <w:rPr>
          <w:rFonts w:hint="eastAsia"/>
        </w:rPr>
        <w:t>。</w:t>
      </w:r>
    </w:p>
    <w:p w:rsidR="00307D48" w:rsidRPr="00663DBB" w:rsidRDefault="00307D48" w:rsidP="00307D48">
      <w:pPr>
        <w:snapToGrid w:val="0"/>
        <w:spacing w:beforeLines="50" w:before="180"/>
        <w:ind w:right="-142"/>
        <w:jc w:val="center"/>
        <w:rPr>
          <w:rFonts w:eastAsia="標楷體"/>
          <w:b/>
          <w:bCs/>
          <w:sz w:val="28"/>
        </w:rPr>
      </w:pPr>
      <w:r w:rsidRPr="00663DBB">
        <w:rPr>
          <w:rFonts w:eastAsia="標楷體"/>
          <w:b/>
          <w:bCs/>
          <w:sz w:val="28"/>
        </w:rPr>
        <w:t>表</w:t>
      </w:r>
      <w:r w:rsidRPr="00663DBB">
        <w:rPr>
          <w:rFonts w:eastAsia="標楷體"/>
          <w:b/>
          <w:bCs/>
          <w:sz w:val="28"/>
        </w:rPr>
        <w:t xml:space="preserve">2-3-1  </w:t>
      </w:r>
      <w:r w:rsidRPr="00663DBB">
        <w:rPr>
          <w:rFonts w:eastAsia="標楷體"/>
          <w:b/>
          <w:bCs/>
          <w:sz w:val="28"/>
        </w:rPr>
        <w:t>商業營業額</w:t>
      </w:r>
    </w:p>
    <w:p w:rsidR="00307D48" w:rsidRPr="00663DBB" w:rsidRDefault="00307D48" w:rsidP="00307D48">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307D48" w:rsidRPr="00663DBB" w:rsidTr="00BC73D5">
        <w:trPr>
          <w:cantSplit/>
          <w:trHeight w:val="20"/>
        </w:trPr>
        <w:tc>
          <w:tcPr>
            <w:tcW w:w="1640" w:type="dxa"/>
            <w:vMerge w:val="restart"/>
            <w:tcBorders>
              <w:top w:val="single" w:sz="4" w:space="0" w:color="auto"/>
              <w:left w:val="nil"/>
              <w:bottom w:val="single" w:sz="4" w:space="0" w:color="auto"/>
              <w:right w:val="nil"/>
            </w:tcBorders>
            <w:vAlign w:val="center"/>
          </w:tcPr>
          <w:p w:rsidR="00307D48" w:rsidRPr="00663DBB" w:rsidRDefault="00307D48" w:rsidP="00BC73D5">
            <w:pPr>
              <w:adjustRightInd w:val="0"/>
              <w:snapToGrid w:val="0"/>
              <w:ind w:left="3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307D48" w:rsidRPr="00663DBB" w:rsidRDefault="00307D48" w:rsidP="00BC73D5">
            <w:pPr>
              <w:adjustRightInd w:val="0"/>
              <w:snapToGrid w:val="0"/>
              <w:ind w:left="30"/>
              <w:jc w:val="center"/>
              <w:rPr>
                <w:rFonts w:eastAsia="標楷體"/>
              </w:rPr>
            </w:pPr>
            <w:r w:rsidRPr="00663DBB">
              <w:rPr>
                <w:rFonts w:eastAsia="標楷體"/>
              </w:rPr>
              <w:t>商業</w:t>
            </w:r>
          </w:p>
        </w:tc>
        <w:tc>
          <w:tcPr>
            <w:tcW w:w="6196" w:type="dxa"/>
            <w:gridSpan w:val="6"/>
            <w:tcBorders>
              <w:top w:val="single" w:sz="4" w:space="0" w:color="auto"/>
              <w:left w:val="nil"/>
              <w:bottom w:val="nil"/>
              <w:right w:val="nil"/>
            </w:tcBorders>
          </w:tcPr>
          <w:p w:rsidR="00307D48" w:rsidRPr="00663DBB" w:rsidRDefault="00307D48" w:rsidP="00BC73D5">
            <w:pPr>
              <w:adjustRightInd w:val="0"/>
              <w:snapToGrid w:val="0"/>
              <w:ind w:left="30" w:firstLineChars="100" w:firstLine="240"/>
              <w:jc w:val="both"/>
              <w:rPr>
                <w:rFonts w:eastAsia="標楷體"/>
              </w:rPr>
            </w:pPr>
          </w:p>
        </w:tc>
      </w:tr>
      <w:tr w:rsidR="00307D48" w:rsidRPr="00663DBB" w:rsidTr="00BC73D5">
        <w:trPr>
          <w:cantSplit/>
          <w:trHeight w:val="20"/>
        </w:trPr>
        <w:tc>
          <w:tcPr>
            <w:tcW w:w="1640" w:type="dxa"/>
            <w:vMerge/>
            <w:tcBorders>
              <w:top w:val="single" w:sz="4" w:space="0" w:color="auto"/>
              <w:left w:val="nil"/>
              <w:bottom w:val="single" w:sz="4" w:space="0" w:color="auto"/>
              <w:right w:val="nil"/>
            </w:tcBorders>
            <w:vAlign w:val="center"/>
          </w:tcPr>
          <w:p w:rsidR="00307D48" w:rsidRPr="00663DBB" w:rsidRDefault="00307D48" w:rsidP="00BC73D5">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307D48" w:rsidRPr="00663DBB" w:rsidRDefault="00307D48" w:rsidP="00BC73D5">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307D48" w:rsidRPr="00663DBB" w:rsidRDefault="00307D48" w:rsidP="00BC73D5">
            <w:pPr>
              <w:adjustRightInd w:val="0"/>
              <w:snapToGrid w:val="0"/>
              <w:ind w:left="30"/>
              <w:jc w:val="center"/>
              <w:rPr>
                <w:rFonts w:eastAsia="標楷體"/>
              </w:rPr>
            </w:pPr>
            <w:r w:rsidRPr="00663DBB">
              <w:rPr>
                <w:rFonts w:eastAsia="標楷體"/>
              </w:rPr>
              <w:t>批發業</w:t>
            </w:r>
          </w:p>
        </w:tc>
        <w:tc>
          <w:tcPr>
            <w:tcW w:w="2040" w:type="dxa"/>
            <w:gridSpan w:val="2"/>
            <w:tcBorders>
              <w:top w:val="single" w:sz="4" w:space="0" w:color="auto"/>
              <w:left w:val="single" w:sz="4" w:space="0" w:color="auto"/>
              <w:bottom w:val="nil"/>
              <w:right w:val="nil"/>
            </w:tcBorders>
          </w:tcPr>
          <w:p w:rsidR="00307D48" w:rsidRPr="00663DBB" w:rsidRDefault="00307D48" w:rsidP="00BC73D5">
            <w:pPr>
              <w:adjustRightInd w:val="0"/>
              <w:snapToGrid w:val="0"/>
              <w:ind w:left="30"/>
              <w:jc w:val="center"/>
              <w:rPr>
                <w:rFonts w:eastAsia="標楷體"/>
              </w:rPr>
            </w:pPr>
            <w:r w:rsidRPr="00663DBB">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307D48" w:rsidRPr="00663DBB" w:rsidRDefault="00307D48" w:rsidP="00BC73D5">
            <w:pPr>
              <w:adjustRightInd w:val="0"/>
              <w:snapToGrid w:val="0"/>
              <w:ind w:left="30"/>
              <w:jc w:val="center"/>
              <w:rPr>
                <w:rFonts w:eastAsia="標楷體"/>
              </w:rPr>
            </w:pPr>
            <w:r w:rsidRPr="00663DBB">
              <w:rPr>
                <w:rFonts w:eastAsia="標楷體"/>
              </w:rPr>
              <w:t>餐飲業</w:t>
            </w:r>
          </w:p>
        </w:tc>
      </w:tr>
      <w:tr w:rsidR="00307D48" w:rsidRPr="00663DBB" w:rsidTr="00BC73D5">
        <w:trPr>
          <w:cantSplit/>
          <w:trHeight w:val="20"/>
        </w:trPr>
        <w:tc>
          <w:tcPr>
            <w:tcW w:w="1640" w:type="dxa"/>
            <w:vMerge/>
            <w:tcBorders>
              <w:top w:val="single" w:sz="4" w:space="0" w:color="auto"/>
              <w:left w:val="nil"/>
              <w:bottom w:val="single" w:sz="4" w:space="0" w:color="auto"/>
              <w:right w:val="nil"/>
            </w:tcBorders>
            <w:vAlign w:val="center"/>
          </w:tcPr>
          <w:p w:rsidR="00307D48" w:rsidRPr="00663DBB" w:rsidRDefault="00307D48" w:rsidP="00BC73D5">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金額</w:t>
            </w:r>
          </w:p>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307D48" w:rsidRPr="00663DBB" w:rsidRDefault="00307D48" w:rsidP="00BC73D5">
            <w:pPr>
              <w:adjustRightInd w:val="0"/>
              <w:snapToGrid w:val="0"/>
              <w:ind w:left="30"/>
              <w:jc w:val="center"/>
              <w:rPr>
                <w:rFonts w:eastAsia="標楷體"/>
                <w:spacing w:val="-20"/>
              </w:rPr>
            </w:pPr>
            <w:r w:rsidRPr="00663DBB">
              <w:rPr>
                <w:rFonts w:eastAsia="標楷體"/>
                <w:spacing w:val="-20"/>
              </w:rPr>
              <w:t>年增率（％）</w:t>
            </w:r>
          </w:p>
        </w:tc>
      </w:tr>
      <w:tr w:rsidR="00307D48" w:rsidRPr="00663DBB" w:rsidTr="00324499">
        <w:trPr>
          <w:trHeight w:val="20"/>
        </w:trPr>
        <w:tc>
          <w:tcPr>
            <w:tcW w:w="1640" w:type="dxa"/>
            <w:tcBorders>
              <w:top w:val="nil"/>
              <w:left w:val="nil"/>
              <w:bottom w:val="nil"/>
              <w:right w:val="double" w:sz="4" w:space="0" w:color="auto"/>
            </w:tcBorders>
            <w:vAlign w:val="center"/>
          </w:tcPr>
          <w:p w:rsidR="00307D48" w:rsidRPr="00663DBB" w:rsidRDefault="00307D48" w:rsidP="00324499">
            <w:pPr>
              <w:adjustRightInd w:val="0"/>
              <w:snapToGrid w:val="0"/>
              <w:ind w:left="30"/>
              <w:jc w:val="both"/>
              <w:rPr>
                <w:rFonts w:eastAsia="標楷體"/>
                <w:b/>
                <w:bCs/>
              </w:rPr>
            </w:pPr>
            <w:r w:rsidRPr="00663DBB">
              <w:rPr>
                <w:rFonts w:eastAsia="標楷體"/>
                <w:b/>
                <w:bCs/>
                <w:spacing w:val="-20"/>
              </w:rPr>
              <w:t xml:space="preserve">  98</w:t>
            </w:r>
            <w:r w:rsidRPr="00663DBB">
              <w:rPr>
                <w:rFonts w:eastAsia="標楷體"/>
                <w:b/>
                <w:bCs/>
                <w:spacing w:val="-20"/>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124,701</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-3.2</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88,668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-4.9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32,815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 xml:space="preserve">  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3,218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0.0</w:t>
            </w:r>
          </w:p>
        </w:tc>
      </w:tr>
      <w:tr w:rsidR="00307D48" w:rsidRPr="00663DBB" w:rsidTr="00324499">
        <w:trPr>
          <w:trHeight w:val="20"/>
        </w:trPr>
        <w:tc>
          <w:tcPr>
            <w:tcW w:w="1640" w:type="dxa"/>
            <w:tcBorders>
              <w:top w:val="nil"/>
              <w:left w:val="nil"/>
              <w:bottom w:val="nil"/>
              <w:right w:val="double" w:sz="4" w:space="0" w:color="auto"/>
            </w:tcBorders>
            <w:vAlign w:val="center"/>
          </w:tcPr>
          <w:p w:rsidR="00307D48" w:rsidRPr="00663DBB" w:rsidRDefault="00307D48" w:rsidP="00324499">
            <w:pPr>
              <w:adjustRightInd w:val="0"/>
              <w:snapToGrid w:val="0"/>
              <w:ind w:left="30"/>
              <w:jc w:val="both"/>
              <w:rPr>
                <w:rFonts w:eastAsia="標楷體"/>
                <w:b/>
                <w:bCs/>
              </w:rPr>
            </w:pPr>
            <w:r w:rsidRPr="00663DBB">
              <w:rPr>
                <w:rFonts w:eastAsia="標楷體"/>
                <w:b/>
                <w:bCs/>
                <w:spacing w:val="-20"/>
              </w:rPr>
              <w:t xml:space="preserve">  99</w:t>
            </w:r>
            <w:r w:rsidRPr="00663DBB">
              <w:rPr>
                <w:rFonts w:eastAsia="標楷體"/>
                <w:b/>
                <w:bCs/>
                <w:spacing w:val="-20"/>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136,660</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9.6</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98,244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34,969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 xml:space="preserve">  6.6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3,447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7.1</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b/>
                <w:bCs/>
              </w:rPr>
            </w:pPr>
            <w:r w:rsidRPr="00663DBB">
              <w:rPr>
                <w:rFonts w:eastAsia="標楷體"/>
                <w:b/>
                <w:bCs/>
              </w:rPr>
              <w:t xml:space="preserve"> 100</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142,685</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4.4</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101,730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37,233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 xml:space="preserve">   6.5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3,721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7.9</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rPr>
            </w:pPr>
            <w:r w:rsidRPr="00663DBB">
              <w:rPr>
                <w:rFonts w:eastAsia="標楷體"/>
                <w:b/>
                <w:bCs/>
              </w:rPr>
              <w:t xml:space="preserve"> 101</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142,102</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-0.4</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100,116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38,131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2.4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3,855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3.6</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324499">
            <w:pPr>
              <w:snapToGrid w:val="0"/>
              <w:spacing w:line="300" w:lineRule="exact"/>
              <w:jc w:val="both"/>
              <w:rPr>
                <w:rFonts w:eastAsia="標楷體"/>
                <w:b/>
                <w:bCs/>
              </w:rPr>
            </w:pPr>
            <w:r w:rsidRPr="00663DBB">
              <w:rPr>
                <w:rFonts w:eastAsia="標楷體"/>
                <w:b/>
                <w:bCs/>
              </w:rPr>
              <w:t xml:space="preserve"> 102</w:t>
            </w:r>
            <w:r w:rsidRPr="00663DBB">
              <w:rPr>
                <w:rFonts w:eastAsia="標楷體"/>
                <w:b/>
                <w:bCs/>
              </w:rPr>
              <w:t>年</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b/>
                <w:bCs/>
              </w:rPr>
            </w:pPr>
            <w:r w:rsidRPr="00663DBB">
              <w:rPr>
                <w:rFonts w:eastAsia="標楷體"/>
                <w:b/>
                <w:bCs/>
              </w:rPr>
              <w:t>143,077</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0.7</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100,288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0.2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38,874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3,915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b/>
                <w:bCs/>
              </w:rPr>
            </w:pPr>
            <w:r w:rsidRPr="00663DBB">
              <w:rPr>
                <w:rFonts w:eastAsia="標楷體"/>
                <w:b/>
                <w:bCs/>
              </w:rPr>
              <w:t>1.6</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2</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10,405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-5.9</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6,976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3,089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6.4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340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10.2</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3</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11,783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-1.0</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8,452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3,011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3.7</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4</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11,581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1.1</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8,173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3,109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298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-2.9</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5</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11,840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-1.7</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8,327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3,184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-0.4</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6</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11,976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8,462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3,181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332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3.4</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7</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 xml:space="preserve">12,177 </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-0.3</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8,573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3,271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334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-0.8</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8</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color w:val="000000" w:themeColor="text1"/>
              </w:rPr>
            </w:pPr>
            <w:r w:rsidRPr="00663DBB">
              <w:rPr>
                <w:rFonts w:eastAsia="標楷體"/>
                <w:color w:val="000000" w:themeColor="text1"/>
              </w:rPr>
              <w:t>11,899</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-0.6</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8,369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3,191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0.4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340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color w:val="000000" w:themeColor="text1"/>
              </w:rPr>
            </w:pPr>
            <w:r w:rsidRPr="00663DBB">
              <w:rPr>
                <w:rFonts w:eastAsia="標楷體"/>
                <w:color w:val="000000" w:themeColor="text1"/>
              </w:rPr>
              <w:t>2.4</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9</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12,236</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1.3</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8,714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0.2</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3,199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4.6</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323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2.6</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10</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12,415</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1.8</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8,651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3,451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4.3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314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0.7</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11</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12,079</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2.5</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8,393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3,369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5.8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317</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6.0</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rPr>
            </w:pPr>
            <w:r w:rsidRPr="00663DBB">
              <w:rPr>
                <w:rFonts w:eastAsia="標楷體"/>
              </w:rPr>
              <w:t>12</w:t>
            </w:r>
            <w:r w:rsidRPr="00663DBB">
              <w:rPr>
                <w:rFonts w:eastAsia="標楷體"/>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12,542</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3.7</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8,715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4.1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3,483</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2.8</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344</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2.0</w:t>
            </w:r>
          </w:p>
        </w:tc>
      </w:tr>
      <w:tr w:rsidR="00307D48" w:rsidRPr="00663DBB" w:rsidTr="00324499">
        <w:trPr>
          <w:trHeight w:val="360"/>
        </w:trPr>
        <w:tc>
          <w:tcPr>
            <w:tcW w:w="1640" w:type="dxa"/>
            <w:tcBorders>
              <w:top w:val="nil"/>
              <w:left w:val="nil"/>
              <w:bottom w:val="nil"/>
              <w:right w:val="double" w:sz="4" w:space="0" w:color="auto"/>
            </w:tcBorders>
            <w:vAlign w:val="center"/>
          </w:tcPr>
          <w:p w:rsidR="00307D48" w:rsidRPr="00663DBB" w:rsidRDefault="00307D48" w:rsidP="002B43EC">
            <w:pPr>
              <w:snapToGrid w:val="0"/>
              <w:spacing w:line="300" w:lineRule="exact"/>
              <w:jc w:val="both"/>
              <w:rPr>
                <w:rFonts w:eastAsia="標楷體"/>
                <w:b/>
                <w:bCs/>
              </w:rPr>
            </w:pPr>
            <w:r w:rsidRPr="00663DBB">
              <w:rPr>
                <w:rFonts w:eastAsia="標楷體"/>
                <w:b/>
                <w:bCs/>
              </w:rPr>
              <w:t xml:space="preserve"> 103</w:t>
            </w:r>
            <w:r w:rsidRPr="00663DBB">
              <w:rPr>
                <w:rFonts w:eastAsia="標楷體"/>
                <w:b/>
                <w:bCs/>
              </w:rPr>
              <w:t>年</w:t>
            </w:r>
            <w:r w:rsidR="00507D94">
              <w:rPr>
                <w:rFonts w:eastAsia="標楷體" w:hint="eastAsia"/>
                <w:b/>
                <w:bCs/>
              </w:rPr>
              <w:t>1</w:t>
            </w:r>
            <w:r w:rsidR="002B43EC">
              <w:rPr>
                <w:rFonts w:eastAsia="標楷體" w:hint="eastAsia"/>
                <w:b/>
                <w:bCs/>
              </w:rPr>
              <w:t>~</w:t>
            </w:r>
            <w:r w:rsidR="00507D94">
              <w:rPr>
                <w:rFonts w:eastAsia="標楷體" w:hint="eastAsia"/>
                <w:b/>
                <w:bCs/>
              </w:rPr>
              <w:t>2</w:t>
            </w:r>
            <w:r w:rsidR="00507D94">
              <w:rPr>
                <w:rFonts w:eastAsia="標楷體" w:hint="eastAsia"/>
                <w:b/>
                <w:bCs/>
              </w:rPr>
              <w:t>月</w:t>
            </w:r>
          </w:p>
        </w:tc>
        <w:tc>
          <w:tcPr>
            <w:tcW w:w="880" w:type="dxa"/>
            <w:tcBorders>
              <w:top w:val="nil"/>
              <w:left w:val="double" w:sz="4" w:space="0" w:color="auto"/>
              <w:bottom w:val="nil"/>
              <w:right w:val="nil"/>
            </w:tcBorders>
            <w:vAlign w:val="center"/>
          </w:tcPr>
          <w:p w:rsidR="00307D48" w:rsidRPr="00F86F2E" w:rsidRDefault="003C7422" w:rsidP="00324499">
            <w:pPr>
              <w:adjustRightInd w:val="0"/>
              <w:snapToGrid w:val="0"/>
              <w:jc w:val="right"/>
              <w:rPr>
                <w:rFonts w:eastAsia="標楷體"/>
                <w:b/>
              </w:rPr>
            </w:pPr>
            <w:r w:rsidRPr="00F86F2E">
              <w:rPr>
                <w:rFonts w:eastAsia="標楷體" w:hint="eastAsia"/>
                <w:b/>
              </w:rPr>
              <w:t>23,015</w:t>
            </w:r>
          </w:p>
        </w:tc>
        <w:tc>
          <w:tcPr>
            <w:tcW w:w="976"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2.1</w:t>
            </w:r>
          </w:p>
        </w:tc>
        <w:tc>
          <w:tcPr>
            <w:tcW w:w="1096"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15,790</w:t>
            </w:r>
          </w:p>
        </w:tc>
        <w:tc>
          <w:tcPr>
            <w:tcW w:w="1020"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2.1</w:t>
            </w:r>
          </w:p>
        </w:tc>
        <w:tc>
          <w:tcPr>
            <w:tcW w:w="1020"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6,526</w:t>
            </w:r>
          </w:p>
        </w:tc>
        <w:tc>
          <w:tcPr>
            <w:tcW w:w="1020"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1.6</w:t>
            </w:r>
          </w:p>
        </w:tc>
        <w:tc>
          <w:tcPr>
            <w:tcW w:w="1020"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699</w:t>
            </w:r>
          </w:p>
        </w:tc>
        <w:tc>
          <w:tcPr>
            <w:tcW w:w="1020" w:type="dxa"/>
            <w:tcBorders>
              <w:top w:val="nil"/>
              <w:left w:val="nil"/>
              <w:bottom w:val="nil"/>
              <w:right w:val="nil"/>
            </w:tcBorders>
            <w:vAlign w:val="center"/>
          </w:tcPr>
          <w:p w:rsidR="00307D48" w:rsidRPr="00F86F2E" w:rsidRDefault="003C7422" w:rsidP="00324499">
            <w:pPr>
              <w:adjustRightInd w:val="0"/>
              <w:snapToGrid w:val="0"/>
              <w:ind w:left="28" w:rightChars="75" w:right="180"/>
              <w:jc w:val="right"/>
              <w:rPr>
                <w:rFonts w:eastAsia="標楷體"/>
                <w:b/>
              </w:rPr>
            </w:pPr>
            <w:r w:rsidRPr="00F86F2E">
              <w:rPr>
                <w:rFonts w:eastAsia="標楷體" w:hint="eastAsia"/>
                <w:b/>
              </w:rPr>
              <w:t>5.1</w:t>
            </w:r>
          </w:p>
        </w:tc>
      </w:tr>
      <w:tr w:rsidR="00307D48" w:rsidRPr="00663DBB" w:rsidTr="00507D94">
        <w:trPr>
          <w:trHeight w:val="360"/>
        </w:trPr>
        <w:tc>
          <w:tcPr>
            <w:tcW w:w="1640" w:type="dxa"/>
            <w:tcBorders>
              <w:top w:val="nil"/>
              <w:left w:val="nil"/>
              <w:bottom w:val="nil"/>
              <w:right w:val="double" w:sz="4" w:space="0" w:color="auto"/>
            </w:tcBorders>
            <w:vAlign w:val="center"/>
          </w:tcPr>
          <w:p w:rsidR="00307D48" w:rsidRPr="00663DBB" w:rsidRDefault="00307D48" w:rsidP="00BC73D5">
            <w:pPr>
              <w:adjustRightInd w:val="0"/>
              <w:snapToGrid w:val="0"/>
              <w:ind w:left="284" w:firstLineChars="50" w:firstLine="120"/>
              <w:jc w:val="center"/>
              <w:rPr>
                <w:rFonts w:eastAsia="標楷體"/>
                <w:color w:val="000000" w:themeColor="text1"/>
              </w:rPr>
            </w:pPr>
            <w:r w:rsidRPr="00663DBB">
              <w:rPr>
                <w:rFonts w:eastAsia="標楷體"/>
                <w:color w:val="000000" w:themeColor="text1"/>
              </w:rPr>
              <w:t>1</w:t>
            </w:r>
            <w:r w:rsidRPr="00663DBB">
              <w:rPr>
                <w:rFonts w:eastAsia="標楷體"/>
                <w:color w:val="000000" w:themeColor="text1"/>
              </w:rPr>
              <w:t>月</w:t>
            </w:r>
          </w:p>
        </w:tc>
        <w:tc>
          <w:tcPr>
            <w:tcW w:w="880" w:type="dxa"/>
            <w:tcBorders>
              <w:top w:val="nil"/>
              <w:left w:val="double" w:sz="4" w:space="0" w:color="auto"/>
              <w:bottom w:val="nil"/>
              <w:right w:val="nil"/>
            </w:tcBorders>
            <w:vAlign w:val="center"/>
          </w:tcPr>
          <w:p w:rsidR="00307D48" w:rsidRPr="00663DBB" w:rsidRDefault="00307D48" w:rsidP="00324499">
            <w:pPr>
              <w:adjustRightInd w:val="0"/>
              <w:snapToGrid w:val="0"/>
              <w:jc w:val="right"/>
              <w:rPr>
                <w:rFonts w:eastAsia="標楷體"/>
              </w:rPr>
            </w:pPr>
            <w:r w:rsidRPr="00663DBB">
              <w:rPr>
                <w:rFonts w:eastAsia="標楷體"/>
              </w:rPr>
              <w:t>12,39</w:t>
            </w:r>
            <w:r w:rsidR="003F1546">
              <w:rPr>
                <w:rFonts w:eastAsia="標楷體" w:hint="eastAsia"/>
              </w:rPr>
              <w:t>5</w:t>
            </w:r>
          </w:p>
        </w:tc>
        <w:tc>
          <w:tcPr>
            <w:tcW w:w="97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2.1</w:t>
            </w:r>
          </w:p>
        </w:tc>
        <w:tc>
          <w:tcPr>
            <w:tcW w:w="1096"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8,479</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0.0</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3,55</w:t>
            </w:r>
            <w:r w:rsidR="003F1546">
              <w:rPr>
                <w:rFonts w:eastAsia="標楷體" w:hint="eastAsia"/>
              </w:rPr>
              <w:t>5</w:t>
            </w:r>
          </w:p>
        </w:tc>
        <w:tc>
          <w:tcPr>
            <w:tcW w:w="1020" w:type="dxa"/>
            <w:tcBorders>
              <w:top w:val="nil"/>
              <w:left w:val="nil"/>
              <w:bottom w:val="nil"/>
              <w:right w:val="nil"/>
            </w:tcBorders>
            <w:vAlign w:val="center"/>
          </w:tcPr>
          <w:p w:rsidR="00307D48" w:rsidRPr="00663DBB" w:rsidRDefault="00BC3FAF" w:rsidP="00324499">
            <w:pPr>
              <w:adjustRightInd w:val="0"/>
              <w:snapToGrid w:val="0"/>
              <w:ind w:left="28" w:rightChars="75" w:right="180"/>
              <w:jc w:val="right"/>
              <w:rPr>
                <w:rFonts w:eastAsia="標楷體"/>
              </w:rPr>
            </w:pPr>
            <w:r>
              <w:rPr>
                <w:rFonts w:eastAsia="標楷體"/>
              </w:rPr>
              <w:t>6</w:t>
            </w:r>
            <w:r>
              <w:rPr>
                <w:rFonts w:eastAsia="標楷體" w:hint="eastAsia"/>
              </w:rPr>
              <w:t>.</w:t>
            </w:r>
            <w:r w:rsidR="003F1546">
              <w:rPr>
                <w:rFonts w:eastAsia="標楷體" w:hint="eastAsia"/>
              </w:rPr>
              <w:t>5</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36</w:t>
            </w:r>
            <w:r w:rsidR="003F1546">
              <w:rPr>
                <w:rFonts w:eastAsia="標楷體" w:hint="eastAsia"/>
              </w:rPr>
              <w:t>1</w:t>
            </w:r>
          </w:p>
        </w:tc>
        <w:tc>
          <w:tcPr>
            <w:tcW w:w="1020" w:type="dxa"/>
            <w:tcBorders>
              <w:top w:val="nil"/>
              <w:left w:val="nil"/>
              <w:bottom w:val="nil"/>
              <w:right w:val="nil"/>
            </w:tcBorders>
            <w:vAlign w:val="center"/>
          </w:tcPr>
          <w:p w:rsidR="00307D48" w:rsidRPr="00663DBB" w:rsidRDefault="00307D48" w:rsidP="00324499">
            <w:pPr>
              <w:adjustRightInd w:val="0"/>
              <w:snapToGrid w:val="0"/>
              <w:ind w:left="28" w:rightChars="75" w:right="180"/>
              <w:jc w:val="right"/>
              <w:rPr>
                <w:rFonts w:eastAsia="標楷體"/>
              </w:rPr>
            </w:pPr>
            <w:r w:rsidRPr="00663DBB">
              <w:rPr>
                <w:rFonts w:eastAsia="標楷體"/>
              </w:rPr>
              <w:t>11.</w:t>
            </w:r>
            <w:r w:rsidR="003F1546">
              <w:rPr>
                <w:rFonts w:eastAsia="標楷體" w:hint="eastAsia"/>
              </w:rPr>
              <w:t>2</w:t>
            </w:r>
          </w:p>
        </w:tc>
      </w:tr>
      <w:tr w:rsidR="00507D94" w:rsidRPr="00663DBB" w:rsidTr="00324499">
        <w:trPr>
          <w:trHeight w:val="360"/>
        </w:trPr>
        <w:tc>
          <w:tcPr>
            <w:tcW w:w="1640" w:type="dxa"/>
            <w:tcBorders>
              <w:top w:val="nil"/>
              <w:left w:val="nil"/>
              <w:bottom w:val="single" w:sz="4" w:space="0" w:color="auto"/>
              <w:right w:val="double" w:sz="4" w:space="0" w:color="auto"/>
            </w:tcBorders>
            <w:vAlign w:val="center"/>
          </w:tcPr>
          <w:p w:rsidR="00507D94" w:rsidRPr="00663DBB" w:rsidRDefault="00507D94" w:rsidP="00BC73D5">
            <w:pPr>
              <w:adjustRightInd w:val="0"/>
              <w:snapToGrid w:val="0"/>
              <w:ind w:left="284" w:firstLineChars="50" w:firstLine="120"/>
              <w:jc w:val="center"/>
              <w:rPr>
                <w:rFonts w:eastAsia="標楷體"/>
                <w:color w:val="000000" w:themeColor="text1"/>
              </w:rPr>
            </w:pPr>
            <w:r>
              <w:rPr>
                <w:rFonts w:eastAsia="標楷體" w:hint="eastAsia"/>
                <w:color w:val="000000" w:themeColor="text1"/>
              </w:rPr>
              <w:t>2</w:t>
            </w:r>
            <w:r>
              <w:rPr>
                <w:rFonts w:eastAsia="標楷體" w:hint="eastAsia"/>
                <w:color w:val="000000" w:themeColor="text1"/>
              </w:rPr>
              <w:t>月</w:t>
            </w:r>
          </w:p>
        </w:tc>
        <w:tc>
          <w:tcPr>
            <w:tcW w:w="880" w:type="dxa"/>
            <w:tcBorders>
              <w:top w:val="nil"/>
              <w:left w:val="double" w:sz="4" w:space="0" w:color="auto"/>
              <w:bottom w:val="single" w:sz="4" w:space="0" w:color="auto"/>
              <w:right w:val="nil"/>
            </w:tcBorders>
            <w:vAlign w:val="center"/>
          </w:tcPr>
          <w:p w:rsidR="00507D94" w:rsidRPr="00663DBB" w:rsidRDefault="003C7422" w:rsidP="00324499">
            <w:pPr>
              <w:adjustRightInd w:val="0"/>
              <w:snapToGrid w:val="0"/>
              <w:jc w:val="right"/>
              <w:rPr>
                <w:rFonts w:eastAsia="標楷體"/>
              </w:rPr>
            </w:pPr>
            <w:r>
              <w:rPr>
                <w:rFonts w:eastAsia="標楷體" w:hint="eastAsia"/>
              </w:rPr>
              <w:t>10,619</w:t>
            </w:r>
          </w:p>
        </w:tc>
        <w:tc>
          <w:tcPr>
            <w:tcW w:w="976" w:type="dxa"/>
            <w:tcBorders>
              <w:top w:val="nil"/>
              <w:left w:val="nil"/>
              <w:bottom w:val="single" w:sz="4" w:space="0" w:color="auto"/>
              <w:right w:val="nil"/>
            </w:tcBorders>
            <w:vAlign w:val="center"/>
          </w:tcPr>
          <w:p w:rsidR="00507D94" w:rsidRPr="00663DBB" w:rsidRDefault="003C7422" w:rsidP="00324499">
            <w:pPr>
              <w:adjustRightInd w:val="0"/>
              <w:snapToGrid w:val="0"/>
              <w:ind w:left="28" w:rightChars="75" w:right="180"/>
              <w:jc w:val="right"/>
              <w:rPr>
                <w:rFonts w:eastAsia="標楷體"/>
              </w:rPr>
            </w:pPr>
            <w:r>
              <w:rPr>
                <w:rFonts w:eastAsia="標楷體" w:hint="eastAsia"/>
              </w:rPr>
              <w:t>2.1</w:t>
            </w:r>
          </w:p>
        </w:tc>
        <w:tc>
          <w:tcPr>
            <w:tcW w:w="1096" w:type="dxa"/>
            <w:tcBorders>
              <w:top w:val="nil"/>
              <w:left w:val="nil"/>
              <w:bottom w:val="single" w:sz="4" w:space="0" w:color="auto"/>
              <w:right w:val="nil"/>
            </w:tcBorders>
            <w:vAlign w:val="center"/>
          </w:tcPr>
          <w:p w:rsidR="00507D94" w:rsidRPr="00663DBB" w:rsidRDefault="003C7422" w:rsidP="00324499">
            <w:pPr>
              <w:adjustRightInd w:val="0"/>
              <w:snapToGrid w:val="0"/>
              <w:ind w:left="28" w:rightChars="75" w:right="180"/>
              <w:jc w:val="right"/>
              <w:rPr>
                <w:rFonts w:eastAsia="標楷體"/>
              </w:rPr>
            </w:pPr>
            <w:r>
              <w:rPr>
                <w:rFonts w:eastAsia="標楷體" w:hint="eastAsia"/>
              </w:rPr>
              <w:t>7,310</w:t>
            </w:r>
          </w:p>
        </w:tc>
        <w:tc>
          <w:tcPr>
            <w:tcW w:w="1020" w:type="dxa"/>
            <w:tcBorders>
              <w:top w:val="nil"/>
              <w:left w:val="nil"/>
              <w:bottom w:val="single" w:sz="4" w:space="0" w:color="auto"/>
              <w:right w:val="nil"/>
            </w:tcBorders>
            <w:vAlign w:val="center"/>
          </w:tcPr>
          <w:p w:rsidR="00507D94" w:rsidRPr="00663DBB" w:rsidRDefault="003C7422" w:rsidP="00324499">
            <w:pPr>
              <w:adjustRightInd w:val="0"/>
              <w:snapToGrid w:val="0"/>
              <w:ind w:left="28" w:rightChars="75" w:right="180"/>
              <w:jc w:val="right"/>
              <w:rPr>
                <w:rFonts w:eastAsia="標楷體"/>
              </w:rPr>
            </w:pPr>
            <w:r>
              <w:rPr>
                <w:rFonts w:eastAsia="標楷體" w:hint="eastAsia"/>
              </w:rPr>
              <w:t>4.8</w:t>
            </w:r>
          </w:p>
        </w:tc>
        <w:tc>
          <w:tcPr>
            <w:tcW w:w="1020" w:type="dxa"/>
            <w:tcBorders>
              <w:top w:val="nil"/>
              <w:left w:val="nil"/>
              <w:bottom w:val="single" w:sz="4" w:space="0" w:color="auto"/>
              <w:right w:val="nil"/>
            </w:tcBorders>
            <w:vAlign w:val="center"/>
          </w:tcPr>
          <w:p w:rsidR="00507D94" w:rsidRPr="00663DBB" w:rsidRDefault="003C7422" w:rsidP="00324499">
            <w:pPr>
              <w:adjustRightInd w:val="0"/>
              <w:snapToGrid w:val="0"/>
              <w:ind w:left="28" w:rightChars="75" w:right="180"/>
              <w:jc w:val="right"/>
              <w:rPr>
                <w:rFonts w:eastAsia="標楷體"/>
              </w:rPr>
            </w:pPr>
            <w:r>
              <w:rPr>
                <w:rFonts w:eastAsia="標楷體" w:hint="eastAsia"/>
              </w:rPr>
              <w:t>2,971</w:t>
            </w:r>
          </w:p>
        </w:tc>
        <w:tc>
          <w:tcPr>
            <w:tcW w:w="1020" w:type="dxa"/>
            <w:tcBorders>
              <w:top w:val="nil"/>
              <w:left w:val="nil"/>
              <w:bottom w:val="single" w:sz="4" w:space="0" w:color="auto"/>
              <w:right w:val="nil"/>
            </w:tcBorders>
            <w:vAlign w:val="center"/>
          </w:tcPr>
          <w:p w:rsidR="00507D94" w:rsidRDefault="003C7422" w:rsidP="00324499">
            <w:pPr>
              <w:adjustRightInd w:val="0"/>
              <w:snapToGrid w:val="0"/>
              <w:ind w:left="28" w:rightChars="75" w:right="180"/>
              <w:jc w:val="right"/>
              <w:rPr>
                <w:rFonts w:eastAsia="標楷體"/>
              </w:rPr>
            </w:pPr>
            <w:r>
              <w:rPr>
                <w:rFonts w:eastAsia="標楷體" w:hint="eastAsia"/>
              </w:rPr>
              <w:t>-3.8</w:t>
            </w:r>
          </w:p>
        </w:tc>
        <w:tc>
          <w:tcPr>
            <w:tcW w:w="1020" w:type="dxa"/>
            <w:tcBorders>
              <w:top w:val="nil"/>
              <w:left w:val="nil"/>
              <w:bottom w:val="single" w:sz="4" w:space="0" w:color="auto"/>
              <w:right w:val="nil"/>
            </w:tcBorders>
            <w:vAlign w:val="center"/>
          </w:tcPr>
          <w:p w:rsidR="00507D94" w:rsidRPr="00663DBB" w:rsidRDefault="003C7422" w:rsidP="00324499">
            <w:pPr>
              <w:adjustRightInd w:val="0"/>
              <w:snapToGrid w:val="0"/>
              <w:ind w:left="28" w:rightChars="75" w:right="180"/>
              <w:jc w:val="right"/>
              <w:rPr>
                <w:rFonts w:eastAsia="標楷體"/>
              </w:rPr>
            </w:pPr>
            <w:r>
              <w:rPr>
                <w:rFonts w:eastAsia="標楷體" w:hint="eastAsia"/>
              </w:rPr>
              <w:t>338</w:t>
            </w:r>
          </w:p>
        </w:tc>
        <w:tc>
          <w:tcPr>
            <w:tcW w:w="1020" w:type="dxa"/>
            <w:tcBorders>
              <w:top w:val="nil"/>
              <w:left w:val="nil"/>
              <w:bottom w:val="single" w:sz="4" w:space="0" w:color="auto"/>
              <w:right w:val="nil"/>
            </w:tcBorders>
            <w:vAlign w:val="center"/>
          </w:tcPr>
          <w:p w:rsidR="00507D94" w:rsidRPr="00663DBB" w:rsidRDefault="003C7422" w:rsidP="00324499">
            <w:pPr>
              <w:adjustRightInd w:val="0"/>
              <w:snapToGrid w:val="0"/>
              <w:ind w:left="28" w:rightChars="75" w:right="180"/>
              <w:jc w:val="right"/>
              <w:rPr>
                <w:rFonts w:eastAsia="標楷體"/>
              </w:rPr>
            </w:pPr>
            <w:r>
              <w:rPr>
                <w:rFonts w:eastAsia="標楷體" w:hint="eastAsia"/>
              </w:rPr>
              <w:t>-0.7</w:t>
            </w:r>
          </w:p>
        </w:tc>
      </w:tr>
    </w:tbl>
    <w:p w:rsidR="00307D48" w:rsidRPr="00663DBB" w:rsidRDefault="00307D48" w:rsidP="00307D48">
      <w:pPr>
        <w:tabs>
          <w:tab w:val="left" w:pos="540"/>
          <w:tab w:val="left" w:pos="900"/>
        </w:tabs>
        <w:snapToGrid w:val="0"/>
        <w:spacing w:line="320" w:lineRule="exact"/>
        <w:jc w:val="both"/>
        <w:rPr>
          <w:rFonts w:eastAsia="標楷體"/>
          <w:sz w:val="22"/>
          <w:szCs w:val="22"/>
        </w:rPr>
      </w:pPr>
      <w:r w:rsidRPr="00663DBB">
        <w:rPr>
          <w:rFonts w:eastAsia="標楷體"/>
          <w:sz w:val="22"/>
          <w:szCs w:val="22"/>
        </w:rPr>
        <w:t>資料來源：經濟部統計處。</w:t>
      </w:r>
    </w:p>
    <w:p w:rsidR="001E0985" w:rsidRPr="00CD080E" w:rsidRDefault="001E0985" w:rsidP="001E0985">
      <w:pPr>
        <w:pStyle w:val="k3a"/>
        <w:tabs>
          <w:tab w:val="left" w:pos="540"/>
        </w:tabs>
        <w:spacing w:before="180" w:line="300" w:lineRule="auto"/>
        <w:ind w:leftChars="0" w:left="0" w:right="0" w:firstLineChars="0" w:firstLine="0"/>
        <w:rPr>
          <w:b/>
          <w:bCs/>
        </w:rPr>
      </w:pPr>
      <w:r w:rsidRPr="00FC0D54">
        <w:rPr>
          <w:b/>
          <w:bCs/>
          <w:color w:val="FF0000"/>
        </w:rPr>
        <w:br w:type="page"/>
      </w:r>
      <w:r w:rsidRPr="00CD080E">
        <w:rPr>
          <w:b/>
          <w:bCs/>
        </w:rPr>
        <w:lastRenderedPageBreak/>
        <w:t>２、</w:t>
      </w:r>
      <w:r w:rsidR="009B2A9C" w:rsidRPr="00663DBB">
        <w:rPr>
          <w:b/>
          <w:bCs/>
        </w:rPr>
        <w:t>103</w:t>
      </w:r>
      <w:r w:rsidR="009B2A9C" w:rsidRPr="00663DBB">
        <w:rPr>
          <w:b/>
          <w:bCs/>
        </w:rPr>
        <w:t>年</w:t>
      </w:r>
      <w:r w:rsidR="00F86F2E">
        <w:rPr>
          <w:rFonts w:hint="eastAsia"/>
          <w:b/>
          <w:bCs/>
        </w:rPr>
        <w:t>2</w:t>
      </w:r>
      <w:r w:rsidR="009B2A9C" w:rsidRPr="00663DBB">
        <w:rPr>
          <w:b/>
          <w:bCs/>
        </w:rPr>
        <w:t>月批發業營業額</w:t>
      </w:r>
      <w:r w:rsidR="00F86F2E">
        <w:rPr>
          <w:rFonts w:hint="eastAsia"/>
          <w:b/>
          <w:bCs/>
        </w:rPr>
        <w:t>增加</w:t>
      </w:r>
      <w:r w:rsidR="00F86F2E">
        <w:rPr>
          <w:rFonts w:hint="eastAsia"/>
          <w:b/>
          <w:bCs/>
        </w:rPr>
        <w:t>4.8</w:t>
      </w:r>
      <w:r w:rsidR="00F86F2E">
        <w:rPr>
          <w:rFonts w:hint="eastAsia"/>
          <w:b/>
          <w:bCs/>
        </w:rPr>
        <w:t>％</w:t>
      </w:r>
    </w:p>
    <w:p w:rsidR="001E0985" w:rsidRPr="00FC0D54" w:rsidRDefault="009B2A9C" w:rsidP="001E0985">
      <w:pPr>
        <w:pStyle w:val="k32"/>
        <w:topLinePunct/>
        <w:ind w:left="0" w:rightChars="-59" w:firstLineChars="202" w:firstLine="566"/>
        <w:rPr>
          <w:color w:val="FF0000"/>
        </w:rPr>
      </w:pPr>
      <w:r w:rsidRPr="00663DBB">
        <w:t>103</w:t>
      </w:r>
      <w:r w:rsidRPr="00663DBB">
        <w:t>年</w:t>
      </w:r>
      <w:r w:rsidR="00F86F2E" w:rsidRPr="00F86F2E">
        <w:rPr>
          <w:rFonts w:hint="eastAsia"/>
        </w:rPr>
        <w:t>2</w:t>
      </w:r>
      <w:r w:rsidR="00F86F2E" w:rsidRPr="00F86F2E">
        <w:rPr>
          <w:rFonts w:hint="eastAsia"/>
        </w:rPr>
        <w:t>月批發業營業額為</w:t>
      </w:r>
      <w:r w:rsidR="00F86F2E" w:rsidRPr="00F86F2E">
        <w:rPr>
          <w:rFonts w:hint="eastAsia"/>
        </w:rPr>
        <w:t>7,310</w:t>
      </w:r>
      <w:r w:rsidR="00F86F2E" w:rsidRPr="00F86F2E">
        <w:rPr>
          <w:rFonts w:hint="eastAsia"/>
        </w:rPr>
        <w:t>億元，較上年同月增加</w:t>
      </w:r>
      <w:r w:rsidR="00F86F2E" w:rsidRPr="00F86F2E">
        <w:rPr>
          <w:rFonts w:hint="eastAsia"/>
        </w:rPr>
        <w:t>4.8</w:t>
      </w:r>
      <w:r w:rsidR="00835FA8">
        <w:rPr>
          <w:rFonts w:hint="eastAsia"/>
        </w:rPr>
        <w:t>％</w:t>
      </w:r>
      <w:r w:rsidR="00F86F2E" w:rsidRPr="00F86F2E">
        <w:rPr>
          <w:rFonts w:hint="eastAsia"/>
        </w:rPr>
        <w:t>，其中機械器具批發業因春節變動及</w:t>
      </w:r>
      <w:r w:rsidR="00F86F2E" w:rsidRPr="00F86F2E">
        <w:rPr>
          <w:rFonts w:hint="eastAsia"/>
        </w:rPr>
        <w:t>IC</w:t>
      </w:r>
      <w:r w:rsidR="00F86F2E" w:rsidRPr="00F86F2E">
        <w:rPr>
          <w:rFonts w:hint="eastAsia"/>
        </w:rPr>
        <w:t>電子零組件出貨暢旺，年增</w:t>
      </w:r>
      <w:r w:rsidR="00F86F2E" w:rsidRPr="00F86F2E">
        <w:rPr>
          <w:rFonts w:hint="eastAsia"/>
        </w:rPr>
        <w:t>9.1</w:t>
      </w:r>
      <w:r w:rsidR="00835FA8">
        <w:rPr>
          <w:rFonts w:hint="eastAsia"/>
        </w:rPr>
        <w:t>％</w:t>
      </w:r>
      <w:r w:rsidR="00F86F2E" w:rsidRPr="00F86F2E">
        <w:rPr>
          <w:rFonts w:hint="eastAsia"/>
        </w:rPr>
        <w:t>；建材批發業受惠金屬建材價格回升，激勵下游客戶之備貨需求而年增</w:t>
      </w:r>
      <w:r w:rsidR="00F86F2E" w:rsidRPr="00F86F2E">
        <w:rPr>
          <w:rFonts w:hint="eastAsia"/>
        </w:rPr>
        <w:t>10.7</w:t>
      </w:r>
      <w:r w:rsidR="00835FA8">
        <w:rPr>
          <w:rFonts w:hint="eastAsia"/>
        </w:rPr>
        <w:t>％</w:t>
      </w:r>
      <w:r w:rsidR="00F86F2E" w:rsidRPr="00F86F2E">
        <w:rPr>
          <w:rFonts w:hint="eastAsia"/>
        </w:rPr>
        <w:t>；化學批發業因石化原料外銷需求增加，加上春節</w:t>
      </w:r>
      <w:proofErr w:type="gramStart"/>
      <w:r w:rsidR="00F86F2E" w:rsidRPr="00F86F2E">
        <w:rPr>
          <w:rFonts w:hint="eastAsia"/>
        </w:rPr>
        <w:t>變動亦年增</w:t>
      </w:r>
      <w:proofErr w:type="gramEnd"/>
      <w:r w:rsidR="00F86F2E" w:rsidRPr="00F86F2E">
        <w:rPr>
          <w:rFonts w:hint="eastAsia"/>
        </w:rPr>
        <w:t>12.9</w:t>
      </w:r>
      <w:r w:rsidR="00835FA8">
        <w:rPr>
          <w:rFonts w:hint="eastAsia"/>
        </w:rPr>
        <w:t>％</w:t>
      </w:r>
      <w:r w:rsidR="00F86F2E" w:rsidRPr="00F86F2E">
        <w:rPr>
          <w:rFonts w:hint="eastAsia"/>
        </w:rPr>
        <w:t>。減少者以家庭器具批發業因春節後貴金屬及家電買氣降溫，</w:t>
      </w:r>
      <w:proofErr w:type="gramStart"/>
      <w:r w:rsidR="00F86F2E" w:rsidRPr="00F86F2E">
        <w:rPr>
          <w:rFonts w:hint="eastAsia"/>
        </w:rPr>
        <w:t>致年減</w:t>
      </w:r>
      <w:proofErr w:type="gramEnd"/>
      <w:r w:rsidR="00F86F2E" w:rsidRPr="00F86F2E">
        <w:rPr>
          <w:rFonts w:hint="eastAsia"/>
        </w:rPr>
        <w:t>17.6</w:t>
      </w:r>
      <w:r w:rsidR="00835FA8">
        <w:rPr>
          <w:rFonts w:hint="eastAsia"/>
        </w:rPr>
        <w:t>％</w:t>
      </w:r>
      <w:r w:rsidR="00F86F2E" w:rsidRPr="00F86F2E">
        <w:rPr>
          <w:rFonts w:hint="eastAsia"/>
        </w:rPr>
        <w:t>較多。累計</w:t>
      </w:r>
      <w:r w:rsidR="00F86F2E" w:rsidRPr="00F86F2E">
        <w:rPr>
          <w:rFonts w:hint="eastAsia"/>
        </w:rPr>
        <w:t>1</w:t>
      </w:r>
      <w:r w:rsidR="00F86F2E" w:rsidRPr="00F86F2E">
        <w:rPr>
          <w:rFonts w:hint="eastAsia"/>
        </w:rPr>
        <w:t>至</w:t>
      </w:r>
      <w:r w:rsidR="00F86F2E" w:rsidRPr="00F86F2E">
        <w:rPr>
          <w:rFonts w:hint="eastAsia"/>
        </w:rPr>
        <w:t>2</w:t>
      </w:r>
      <w:r w:rsidR="00F86F2E" w:rsidRPr="00F86F2E">
        <w:rPr>
          <w:rFonts w:hint="eastAsia"/>
        </w:rPr>
        <w:t>月批發業營業額</w:t>
      </w:r>
      <w:r w:rsidR="00763360">
        <w:rPr>
          <w:rFonts w:hint="eastAsia"/>
        </w:rPr>
        <w:t>15,790</w:t>
      </w:r>
      <w:r w:rsidR="00E42C70">
        <w:rPr>
          <w:rFonts w:hint="eastAsia"/>
        </w:rPr>
        <w:t>億元，</w:t>
      </w:r>
      <w:r w:rsidR="00F86F2E" w:rsidRPr="00F86F2E">
        <w:rPr>
          <w:rFonts w:hint="eastAsia"/>
        </w:rPr>
        <w:t>較上年同期增加</w:t>
      </w:r>
      <w:r w:rsidR="00F86F2E" w:rsidRPr="00F86F2E">
        <w:rPr>
          <w:rFonts w:hint="eastAsia"/>
        </w:rPr>
        <w:t>2.1</w:t>
      </w:r>
      <w:r w:rsidR="00835FA8">
        <w:rPr>
          <w:rFonts w:hint="eastAsia"/>
        </w:rPr>
        <w:t>％</w:t>
      </w:r>
      <w:r w:rsidR="00F86F2E" w:rsidRPr="00F86F2E">
        <w:rPr>
          <w:rFonts w:hint="eastAsia"/>
        </w:rPr>
        <w:t>。</w:t>
      </w:r>
    </w:p>
    <w:p w:rsidR="009B2A9C" w:rsidRPr="00663DBB" w:rsidRDefault="009B2A9C" w:rsidP="009B2A9C">
      <w:pPr>
        <w:snapToGrid w:val="0"/>
        <w:spacing w:afterLines="20" w:after="72"/>
        <w:ind w:right="-142"/>
        <w:jc w:val="center"/>
        <w:rPr>
          <w:rFonts w:eastAsia="標楷體"/>
          <w:sz w:val="28"/>
        </w:rPr>
      </w:pPr>
      <w:r w:rsidRPr="00663DBB">
        <w:rPr>
          <w:rFonts w:eastAsia="標楷體"/>
          <w:b/>
          <w:bCs/>
          <w:sz w:val="28"/>
        </w:rPr>
        <w:t>表</w:t>
      </w:r>
      <w:r w:rsidRPr="00663DBB">
        <w:rPr>
          <w:rFonts w:eastAsia="標楷體"/>
          <w:b/>
          <w:bCs/>
          <w:sz w:val="28"/>
        </w:rPr>
        <w:t>2-3-2</w:t>
      </w:r>
      <w:r w:rsidRPr="00663DBB">
        <w:rPr>
          <w:rFonts w:eastAsia="標楷體"/>
          <w:b/>
          <w:spacing w:val="20"/>
          <w:sz w:val="28"/>
        </w:rPr>
        <w:t xml:space="preserve">  </w:t>
      </w:r>
      <w:r w:rsidRPr="00663DBB">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CE3F3D" w:rsidRPr="00663DBB" w:rsidTr="00713CAA">
        <w:tc>
          <w:tcPr>
            <w:tcW w:w="2835" w:type="dxa"/>
            <w:vMerge w:val="restart"/>
            <w:tcBorders>
              <w:top w:val="single" w:sz="4" w:space="0" w:color="auto"/>
              <w:right w:val="single" w:sz="4" w:space="0" w:color="auto"/>
            </w:tcBorders>
            <w:vAlign w:val="center"/>
          </w:tcPr>
          <w:p w:rsidR="00CE3F3D" w:rsidRPr="00663DBB" w:rsidRDefault="00620A6A" w:rsidP="00620A6A">
            <w:pPr>
              <w:snapToGrid w:val="0"/>
              <w:spacing w:line="300" w:lineRule="exact"/>
              <w:ind w:left="28" w:right="-28"/>
              <w:jc w:val="center"/>
              <w:rPr>
                <w:rFonts w:eastAsia="標楷體"/>
              </w:rPr>
            </w:pPr>
            <w:r>
              <w:rPr>
                <w:rFonts w:eastAsia="標楷體" w:hint="eastAsia"/>
              </w:rPr>
              <w:t>行業別</w:t>
            </w:r>
          </w:p>
        </w:tc>
        <w:tc>
          <w:tcPr>
            <w:tcW w:w="1985" w:type="dxa"/>
            <w:tcBorders>
              <w:top w:val="single" w:sz="4" w:space="0" w:color="auto"/>
            </w:tcBorders>
          </w:tcPr>
          <w:p w:rsidR="00CE3F3D" w:rsidRPr="00663DBB" w:rsidRDefault="00CE3F3D" w:rsidP="00480E2C">
            <w:pPr>
              <w:snapToGrid w:val="0"/>
              <w:spacing w:line="300" w:lineRule="exact"/>
              <w:ind w:left="28"/>
              <w:jc w:val="center"/>
              <w:rPr>
                <w:rFonts w:eastAsia="標楷體"/>
              </w:rPr>
            </w:pPr>
            <w:r>
              <w:rPr>
                <w:rFonts w:eastAsia="標楷體" w:hint="eastAsia"/>
              </w:rPr>
              <w:t>103</w:t>
            </w:r>
            <w:r>
              <w:rPr>
                <w:rFonts w:eastAsia="標楷體" w:hint="eastAsia"/>
              </w:rPr>
              <w:t>年</w:t>
            </w:r>
            <w:r>
              <w:rPr>
                <w:rFonts w:eastAsia="標楷體" w:hint="eastAsia"/>
              </w:rPr>
              <w:t>2</w:t>
            </w:r>
            <w:r>
              <w:rPr>
                <w:rFonts w:eastAsia="標楷體" w:hint="eastAsia"/>
              </w:rPr>
              <w:t>月</w:t>
            </w:r>
          </w:p>
        </w:tc>
        <w:tc>
          <w:tcPr>
            <w:tcW w:w="1843" w:type="dxa"/>
            <w:tcBorders>
              <w:top w:val="single" w:sz="4" w:space="0" w:color="auto"/>
              <w:bottom w:val="single" w:sz="4" w:space="0" w:color="auto"/>
            </w:tcBorders>
            <w:vAlign w:val="center"/>
          </w:tcPr>
          <w:p w:rsidR="00CE3F3D" w:rsidRPr="00663DBB" w:rsidRDefault="00CE3F3D" w:rsidP="00BC73D5">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CE3F3D" w:rsidRPr="00663DBB" w:rsidRDefault="00CE3F3D" w:rsidP="00BC73D5">
            <w:pPr>
              <w:snapToGrid w:val="0"/>
              <w:spacing w:line="300" w:lineRule="exact"/>
              <w:ind w:left="28" w:right="-142"/>
              <w:jc w:val="center"/>
              <w:rPr>
                <w:rFonts w:eastAsia="標楷體"/>
              </w:rPr>
            </w:pPr>
          </w:p>
        </w:tc>
      </w:tr>
      <w:tr w:rsidR="00CE3F3D" w:rsidRPr="00663DBB" w:rsidTr="00713CAA">
        <w:tc>
          <w:tcPr>
            <w:tcW w:w="2835" w:type="dxa"/>
            <w:vMerge/>
            <w:tcBorders>
              <w:bottom w:val="single" w:sz="4" w:space="0" w:color="auto"/>
              <w:right w:val="single" w:sz="4" w:space="0" w:color="auto"/>
            </w:tcBorders>
            <w:vAlign w:val="center"/>
          </w:tcPr>
          <w:p w:rsidR="00CE3F3D" w:rsidRPr="00663DBB" w:rsidRDefault="00CE3F3D" w:rsidP="00BC73D5">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CE3F3D" w:rsidRDefault="00CE3F3D" w:rsidP="00480E2C">
            <w:pPr>
              <w:snapToGrid w:val="0"/>
              <w:spacing w:line="300" w:lineRule="exact"/>
              <w:ind w:left="28"/>
              <w:jc w:val="center"/>
              <w:rPr>
                <w:rFonts w:eastAsia="標楷體"/>
              </w:rPr>
            </w:pPr>
            <w:r>
              <w:rPr>
                <w:rFonts w:eastAsia="標楷體" w:hint="eastAsia"/>
              </w:rPr>
              <w:t>營業額</w:t>
            </w:r>
          </w:p>
          <w:p w:rsidR="00CE3F3D" w:rsidRPr="00663DBB" w:rsidRDefault="00CE3F3D" w:rsidP="00480E2C">
            <w:pPr>
              <w:snapToGrid w:val="0"/>
              <w:spacing w:line="300" w:lineRule="exact"/>
              <w:ind w:left="28"/>
              <w:jc w:val="center"/>
              <w:rPr>
                <w:rFonts w:eastAsia="標楷體"/>
              </w:rPr>
            </w:pPr>
            <w:r>
              <w:rPr>
                <w:rFonts w:eastAsia="標楷體" w:hint="eastAsia"/>
              </w:rPr>
              <w:t>(</w:t>
            </w:r>
            <w:r>
              <w:rPr>
                <w:rFonts w:eastAsia="標楷體" w:hint="eastAsia"/>
              </w:rPr>
              <w:t>億元</w:t>
            </w:r>
            <w:r>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480E2C" w:rsidRDefault="00CE3F3D" w:rsidP="003567DA">
            <w:pPr>
              <w:snapToGrid w:val="0"/>
              <w:spacing w:line="300" w:lineRule="exact"/>
              <w:ind w:left="28" w:right="-60"/>
              <w:jc w:val="center"/>
              <w:rPr>
                <w:rFonts w:eastAsia="標楷體"/>
              </w:rPr>
            </w:pPr>
            <w:r w:rsidRPr="00663DBB">
              <w:rPr>
                <w:rFonts w:eastAsia="標楷體"/>
              </w:rPr>
              <w:t>較上月</w:t>
            </w:r>
          </w:p>
          <w:p w:rsidR="00CE3F3D" w:rsidRPr="00663DBB" w:rsidRDefault="00CE3F3D" w:rsidP="003567DA">
            <w:pPr>
              <w:snapToGrid w:val="0"/>
              <w:spacing w:line="300" w:lineRule="exact"/>
              <w:ind w:left="28" w:right="-60"/>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c>
          <w:tcPr>
            <w:tcW w:w="1869" w:type="dxa"/>
            <w:tcBorders>
              <w:top w:val="single" w:sz="4" w:space="0" w:color="auto"/>
              <w:left w:val="single" w:sz="4" w:space="0" w:color="auto"/>
              <w:bottom w:val="single" w:sz="4" w:space="0" w:color="auto"/>
            </w:tcBorders>
            <w:vAlign w:val="center"/>
          </w:tcPr>
          <w:p w:rsidR="00480E2C" w:rsidRDefault="00CE3F3D" w:rsidP="003567DA">
            <w:pPr>
              <w:snapToGrid w:val="0"/>
              <w:spacing w:line="300" w:lineRule="exact"/>
              <w:ind w:left="28" w:right="-1"/>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CE3F3D" w:rsidRPr="00663DBB" w:rsidRDefault="00CE3F3D" w:rsidP="003567DA">
            <w:pPr>
              <w:snapToGrid w:val="0"/>
              <w:spacing w:line="300" w:lineRule="exact"/>
              <w:ind w:left="28" w:right="-1"/>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r>
      <w:tr w:rsidR="00CE3F3D" w:rsidRPr="00663DBB" w:rsidTr="00713CAA">
        <w:tc>
          <w:tcPr>
            <w:tcW w:w="2835" w:type="dxa"/>
            <w:tcBorders>
              <w:top w:val="single" w:sz="4" w:space="0" w:color="auto"/>
              <w:right w:val="single" w:sz="4" w:space="0" w:color="auto"/>
            </w:tcBorders>
          </w:tcPr>
          <w:p w:rsidR="00CE3F3D" w:rsidRPr="00663DBB" w:rsidRDefault="00CE3F3D" w:rsidP="00BC73D5">
            <w:pPr>
              <w:snapToGrid w:val="0"/>
              <w:spacing w:line="320" w:lineRule="exact"/>
              <w:ind w:left="28" w:right="-142"/>
              <w:jc w:val="both"/>
              <w:rPr>
                <w:rFonts w:eastAsia="標楷體"/>
                <w:b/>
                <w:bCs/>
              </w:rPr>
            </w:pPr>
            <w:r w:rsidRPr="00663DBB">
              <w:rPr>
                <w:rFonts w:eastAsia="標楷體"/>
                <w:b/>
                <w:bCs/>
              </w:rPr>
              <w:t>合計</w:t>
            </w:r>
          </w:p>
        </w:tc>
        <w:tc>
          <w:tcPr>
            <w:tcW w:w="1985" w:type="dxa"/>
            <w:tcBorders>
              <w:top w:val="single" w:sz="4" w:space="0" w:color="auto"/>
              <w:right w:val="single" w:sz="4" w:space="0" w:color="auto"/>
            </w:tcBorders>
          </w:tcPr>
          <w:p w:rsidR="00CE3F3D" w:rsidRDefault="005E0ECE" w:rsidP="005E0ECE">
            <w:pPr>
              <w:ind w:rightChars="283" w:right="679"/>
              <w:jc w:val="right"/>
              <w:rPr>
                <w:rFonts w:eastAsia="標楷體"/>
              </w:rPr>
            </w:pPr>
            <w:r>
              <w:rPr>
                <w:rFonts w:eastAsia="標楷體" w:hint="eastAsia"/>
              </w:rPr>
              <w:t>7,310</w:t>
            </w:r>
          </w:p>
        </w:tc>
        <w:tc>
          <w:tcPr>
            <w:tcW w:w="1843" w:type="dxa"/>
            <w:tcBorders>
              <w:top w:val="single" w:sz="4" w:space="0" w:color="auto"/>
              <w:left w:val="single" w:sz="4" w:space="0" w:color="auto"/>
            </w:tcBorders>
          </w:tcPr>
          <w:p w:rsidR="00CE3F3D" w:rsidRPr="00663DBB" w:rsidRDefault="00CE3F3D" w:rsidP="00BE6914">
            <w:pPr>
              <w:ind w:rightChars="283" w:right="679"/>
              <w:jc w:val="right"/>
              <w:rPr>
                <w:rFonts w:eastAsia="標楷體"/>
              </w:rPr>
            </w:pPr>
            <w:r>
              <w:rPr>
                <w:rFonts w:eastAsia="標楷體" w:hint="eastAsia"/>
              </w:rPr>
              <w:t>-13.8</w:t>
            </w:r>
          </w:p>
        </w:tc>
        <w:tc>
          <w:tcPr>
            <w:tcW w:w="1869" w:type="dxa"/>
            <w:tcBorders>
              <w:top w:val="single" w:sz="4" w:space="0" w:color="auto"/>
            </w:tcBorders>
          </w:tcPr>
          <w:p w:rsidR="00CE3F3D" w:rsidRPr="00663DBB" w:rsidRDefault="00CE3F3D" w:rsidP="00BE6914">
            <w:pPr>
              <w:ind w:rightChars="294" w:right="706"/>
              <w:jc w:val="right"/>
              <w:rPr>
                <w:rFonts w:eastAsia="標楷體"/>
              </w:rPr>
            </w:pPr>
            <w:r>
              <w:rPr>
                <w:rFonts w:eastAsia="標楷體" w:hint="eastAsia"/>
              </w:rPr>
              <w:t>4.8</w:t>
            </w:r>
          </w:p>
        </w:tc>
      </w:tr>
      <w:tr w:rsidR="00CE3F3D" w:rsidRPr="00663DBB" w:rsidTr="00713CAA">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機械器具業</w:t>
            </w:r>
            <w:r w:rsidRPr="00663DBB">
              <w:rPr>
                <w:rFonts w:eastAsia="標楷體"/>
              </w:rPr>
              <w:t>(</w:t>
            </w:r>
            <w:proofErr w:type="gramStart"/>
            <w:r w:rsidRPr="00663DBB">
              <w:rPr>
                <w:rFonts w:eastAsia="標楷體"/>
              </w:rPr>
              <w:t>註</w:t>
            </w:r>
            <w:proofErr w:type="gramEnd"/>
            <w:r w:rsidRPr="00663DBB">
              <w:rPr>
                <w:rFonts w:eastAsia="標楷體"/>
              </w:rPr>
              <w:t>1)</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2,978</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-13.4</w:t>
            </w:r>
          </w:p>
        </w:tc>
        <w:tc>
          <w:tcPr>
            <w:tcW w:w="1869" w:type="dxa"/>
          </w:tcPr>
          <w:p w:rsidR="00CE3F3D" w:rsidRPr="00663DBB" w:rsidRDefault="00CE3F3D" w:rsidP="00BE6914">
            <w:pPr>
              <w:ind w:rightChars="294" w:right="706"/>
              <w:jc w:val="right"/>
              <w:rPr>
                <w:rFonts w:eastAsia="標楷體"/>
              </w:rPr>
            </w:pPr>
            <w:r>
              <w:rPr>
                <w:rFonts w:eastAsia="標楷體" w:hint="eastAsia"/>
              </w:rPr>
              <w:t>9.1</w:t>
            </w:r>
          </w:p>
        </w:tc>
      </w:tr>
      <w:tr w:rsidR="00CE3F3D" w:rsidRPr="00663DBB" w:rsidTr="00713CAA">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家庭器具及用品業</w:t>
            </w:r>
            <w:r w:rsidRPr="00663DBB">
              <w:rPr>
                <w:rFonts w:eastAsia="標楷體"/>
              </w:rPr>
              <w:t>(</w:t>
            </w:r>
            <w:proofErr w:type="gramStart"/>
            <w:r w:rsidRPr="00663DBB">
              <w:rPr>
                <w:rFonts w:eastAsia="標楷體"/>
              </w:rPr>
              <w:t>註</w:t>
            </w:r>
            <w:proofErr w:type="gramEnd"/>
            <w:r w:rsidRPr="00663DBB">
              <w:rPr>
                <w:rFonts w:eastAsia="標楷體"/>
              </w:rPr>
              <w:t>2)</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586</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-9.9</w:t>
            </w:r>
          </w:p>
        </w:tc>
        <w:tc>
          <w:tcPr>
            <w:tcW w:w="1869" w:type="dxa"/>
          </w:tcPr>
          <w:p w:rsidR="00CE3F3D" w:rsidRPr="00663DBB" w:rsidRDefault="00CE3F3D" w:rsidP="00BE6914">
            <w:pPr>
              <w:ind w:rightChars="294" w:right="706"/>
              <w:jc w:val="right"/>
              <w:rPr>
                <w:rFonts w:eastAsia="標楷體"/>
              </w:rPr>
            </w:pPr>
            <w:r>
              <w:rPr>
                <w:rFonts w:eastAsia="標楷體" w:hint="eastAsia"/>
              </w:rPr>
              <w:t>-17.6</w:t>
            </w:r>
          </w:p>
        </w:tc>
      </w:tr>
      <w:tr w:rsidR="00CE3F3D" w:rsidRPr="00663DBB" w:rsidTr="00713CAA">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食品、飲料及菸草業</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696</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-12.8</w:t>
            </w:r>
          </w:p>
        </w:tc>
        <w:tc>
          <w:tcPr>
            <w:tcW w:w="1869" w:type="dxa"/>
          </w:tcPr>
          <w:p w:rsidR="00CE3F3D" w:rsidRPr="00663DBB" w:rsidRDefault="00CE3F3D" w:rsidP="00BE6914">
            <w:pPr>
              <w:ind w:rightChars="294" w:right="706"/>
              <w:jc w:val="right"/>
              <w:rPr>
                <w:rFonts w:eastAsia="標楷體"/>
              </w:rPr>
            </w:pPr>
            <w:r>
              <w:rPr>
                <w:rFonts w:eastAsia="標楷體" w:hint="eastAsia"/>
              </w:rPr>
              <w:t>-0.6</w:t>
            </w:r>
          </w:p>
        </w:tc>
      </w:tr>
      <w:tr w:rsidR="00CE3F3D" w:rsidRPr="00663DBB" w:rsidTr="00713CAA">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建材業</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535</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-10.3</w:t>
            </w:r>
          </w:p>
        </w:tc>
        <w:tc>
          <w:tcPr>
            <w:tcW w:w="1869" w:type="dxa"/>
          </w:tcPr>
          <w:p w:rsidR="00CE3F3D" w:rsidRPr="00663DBB" w:rsidRDefault="00CE3F3D" w:rsidP="00BE6914">
            <w:pPr>
              <w:ind w:rightChars="294" w:right="706"/>
              <w:jc w:val="right"/>
              <w:rPr>
                <w:rFonts w:eastAsia="標楷體"/>
              </w:rPr>
            </w:pPr>
            <w:r>
              <w:rPr>
                <w:rFonts w:eastAsia="標楷體" w:hint="eastAsia"/>
              </w:rPr>
              <w:t>10.7</w:t>
            </w:r>
          </w:p>
        </w:tc>
      </w:tr>
      <w:tr w:rsidR="00CE3F3D" w:rsidRPr="00663DBB" w:rsidTr="00713CAA">
        <w:trPr>
          <w:trHeight w:val="80"/>
        </w:trPr>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布</w:t>
            </w:r>
            <w:proofErr w:type="gramStart"/>
            <w:r w:rsidRPr="00663DBB">
              <w:rPr>
                <w:rFonts w:eastAsia="標楷體"/>
              </w:rPr>
              <w:t>疋</w:t>
            </w:r>
            <w:proofErr w:type="gramEnd"/>
            <w:r w:rsidRPr="00663DBB">
              <w:rPr>
                <w:rFonts w:eastAsia="標楷體"/>
              </w:rPr>
              <w:t>及服飾品業</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490</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-12.1</w:t>
            </w:r>
          </w:p>
        </w:tc>
        <w:tc>
          <w:tcPr>
            <w:tcW w:w="1869" w:type="dxa"/>
          </w:tcPr>
          <w:p w:rsidR="00CE3F3D" w:rsidRPr="00663DBB" w:rsidRDefault="00CE3F3D" w:rsidP="00BE6914">
            <w:pPr>
              <w:ind w:rightChars="294" w:right="706"/>
              <w:jc w:val="right"/>
              <w:rPr>
                <w:rFonts w:eastAsia="標楷體"/>
              </w:rPr>
            </w:pPr>
            <w:r>
              <w:rPr>
                <w:rFonts w:eastAsia="標楷體" w:hint="eastAsia"/>
              </w:rPr>
              <w:t>5.9</w:t>
            </w:r>
          </w:p>
        </w:tc>
      </w:tr>
      <w:tr w:rsidR="00CE3F3D" w:rsidRPr="00663DBB" w:rsidTr="00713CAA">
        <w:trPr>
          <w:trHeight w:val="80"/>
        </w:trPr>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綜合商品業</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468</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-19.5</w:t>
            </w:r>
          </w:p>
        </w:tc>
        <w:tc>
          <w:tcPr>
            <w:tcW w:w="1869" w:type="dxa"/>
          </w:tcPr>
          <w:p w:rsidR="00CE3F3D" w:rsidRPr="00663DBB" w:rsidRDefault="00CE3F3D" w:rsidP="00BE6914">
            <w:pPr>
              <w:ind w:rightChars="294" w:right="706"/>
              <w:jc w:val="right"/>
              <w:rPr>
                <w:rFonts w:eastAsia="標楷體"/>
              </w:rPr>
            </w:pPr>
            <w:r>
              <w:rPr>
                <w:rFonts w:eastAsia="標楷體" w:hint="eastAsia"/>
              </w:rPr>
              <w:t>4.4</w:t>
            </w:r>
          </w:p>
        </w:tc>
      </w:tr>
      <w:tr w:rsidR="00CE3F3D" w:rsidRPr="00663DBB" w:rsidTr="00713CAA">
        <w:trPr>
          <w:trHeight w:val="80"/>
        </w:trPr>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汽機車業</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395</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-29.8</w:t>
            </w:r>
          </w:p>
        </w:tc>
        <w:tc>
          <w:tcPr>
            <w:tcW w:w="1869" w:type="dxa"/>
          </w:tcPr>
          <w:p w:rsidR="00CE3F3D" w:rsidRPr="00663DBB" w:rsidRDefault="00CE3F3D" w:rsidP="00BE6914">
            <w:pPr>
              <w:ind w:rightChars="294" w:right="706"/>
              <w:jc w:val="right"/>
              <w:rPr>
                <w:rFonts w:eastAsia="標楷體"/>
              </w:rPr>
            </w:pPr>
            <w:r>
              <w:rPr>
                <w:rFonts w:eastAsia="標楷體" w:hint="eastAsia"/>
              </w:rPr>
              <w:t>8.6</w:t>
            </w:r>
          </w:p>
        </w:tc>
      </w:tr>
      <w:tr w:rsidR="00CE3F3D" w:rsidRPr="00663DBB" w:rsidTr="00713CAA">
        <w:trPr>
          <w:trHeight w:val="80"/>
        </w:trPr>
        <w:tc>
          <w:tcPr>
            <w:tcW w:w="2835" w:type="dxa"/>
            <w:tcBorders>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化學業</w:t>
            </w:r>
          </w:p>
        </w:tc>
        <w:tc>
          <w:tcPr>
            <w:tcW w:w="1985" w:type="dxa"/>
            <w:tcBorders>
              <w:right w:val="single" w:sz="4" w:space="0" w:color="auto"/>
            </w:tcBorders>
          </w:tcPr>
          <w:p w:rsidR="00CE3F3D" w:rsidRDefault="005E0ECE" w:rsidP="005E0ECE">
            <w:pPr>
              <w:ind w:rightChars="283" w:right="679"/>
              <w:jc w:val="right"/>
              <w:rPr>
                <w:rFonts w:eastAsia="標楷體"/>
              </w:rPr>
            </w:pPr>
            <w:r>
              <w:rPr>
                <w:rFonts w:eastAsia="標楷體" w:hint="eastAsia"/>
              </w:rPr>
              <w:t>309</w:t>
            </w:r>
          </w:p>
        </w:tc>
        <w:tc>
          <w:tcPr>
            <w:tcW w:w="1843" w:type="dxa"/>
            <w:tcBorders>
              <w:left w:val="single" w:sz="4" w:space="0" w:color="auto"/>
            </w:tcBorders>
          </w:tcPr>
          <w:p w:rsidR="00CE3F3D" w:rsidRPr="00663DBB" w:rsidRDefault="00CE3F3D" w:rsidP="00BE6914">
            <w:pPr>
              <w:ind w:rightChars="283" w:right="679"/>
              <w:jc w:val="right"/>
              <w:rPr>
                <w:rFonts w:eastAsia="標楷體"/>
              </w:rPr>
            </w:pPr>
            <w:r>
              <w:rPr>
                <w:rFonts w:eastAsia="標楷體" w:hint="eastAsia"/>
              </w:rPr>
              <w:t>-6.7</w:t>
            </w:r>
          </w:p>
        </w:tc>
        <w:tc>
          <w:tcPr>
            <w:tcW w:w="1869" w:type="dxa"/>
          </w:tcPr>
          <w:p w:rsidR="00CE3F3D" w:rsidRPr="00663DBB" w:rsidRDefault="00CE3F3D" w:rsidP="00BE6914">
            <w:pPr>
              <w:ind w:rightChars="294" w:right="706"/>
              <w:jc w:val="right"/>
              <w:rPr>
                <w:rFonts w:eastAsia="標楷體"/>
              </w:rPr>
            </w:pPr>
            <w:r>
              <w:rPr>
                <w:rFonts w:eastAsia="標楷體" w:hint="eastAsia"/>
              </w:rPr>
              <w:t>12.9</w:t>
            </w:r>
          </w:p>
        </w:tc>
      </w:tr>
      <w:tr w:rsidR="00CE3F3D" w:rsidRPr="00663DBB" w:rsidTr="00713CAA">
        <w:trPr>
          <w:trHeight w:val="80"/>
        </w:trPr>
        <w:tc>
          <w:tcPr>
            <w:tcW w:w="2835" w:type="dxa"/>
            <w:tcBorders>
              <w:bottom w:val="single" w:sz="4" w:space="0" w:color="auto"/>
              <w:right w:val="single" w:sz="4" w:space="0" w:color="auto"/>
            </w:tcBorders>
            <w:vAlign w:val="bottom"/>
          </w:tcPr>
          <w:p w:rsidR="00CE3F3D" w:rsidRPr="00663DBB" w:rsidRDefault="00CE3F3D" w:rsidP="00BC73D5">
            <w:pPr>
              <w:ind w:leftChars="100" w:left="240"/>
              <w:rPr>
                <w:rFonts w:eastAsia="標楷體"/>
              </w:rPr>
            </w:pPr>
            <w:r w:rsidRPr="00663DBB">
              <w:rPr>
                <w:rFonts w:eastAsia="標楷體"/>
              </w:rPr>
              <w:t>其他批發業</w:t>
            </w:r>
            <w:r w:rsidRPr="00663DBB">
              <w:rPr>
                <w:rFonts w:eastAsia="標楷體"/>
              </w:rPr>
              <w:t>(</w:t>
            </w:r>
            <w:proofErr w:type="gramStart"/>
            <w:r w:rsidRPr="00663DBB">
              <w:rPr>
                <w:rFonts w:eastAsia="標楷體"/>
              </w:rPr>
              <w:t>註</w:t>
            </w:r>
            <w:proofErr w:type="gramEnd"/>
            <w:r w:rsidRPr="00663DBB">
              <w:rPr>
                <w:rFonts w:eastAsia="標楷體"/>
              </w:rPr>
              <w:t>3)</w:t>
            </w:r>
          </w:p>
        </w:tc>
        <w:tc>
          <w:tcPr>
            <w:tcW w:w="1985" w:type="dxa"/>
            <w:tcBorders>
              <w:bottom w:val="single" w:sz="4" w:space="0" w:color="auto"/>
              <w:right w:val="single" w:sz="4" w:space="0" w:color="auto"/>
            </w:tcBorders>
          </w:tcPr>
          <w:p w:rsidR="00CE3F3D" w:rsidRDefault="005E0ECE" w:rsidP="005E0ECE">
            <w:pPr>
              <w:ind w:rightChars="283" w:right="679"/>
              <w:jc w:val="right"/>
              <w:rPr>
                <w:rFonts w:eastAsia="標楷體"/>
              </w:rPr>
            </w:pPr>
            <w:r>
              <w:rPr>
                <w:rFonts w:eastAsia="標楷體" w:hint="eastAsia"/>
              </w:rPr>
              <w:t>854</w:t>
            </w:r>
          </w:p>
        </w:tc>
        <w:tc>
          <w:tcPr>
            <w:tcW w:w="1843" w:type="dxa"/>
            <w:tcBorders>
              <w:left w:val="single" w:sz="4" w:space="0" w:color="auto"/>
              <w:bottom w:val="single" w:sz="4" w:space="0" w:color="auto"/>
            </w:tcBorders>
          </w:tcPr>
          <w:p w:rsidR="00CE3F3D" w:rsidRPr="00663DBB" w:rsidRDefault="00CE3F3D" w:rsidP="00BE6914">
            <w:pPr>
              <w:ind w:rightChars="283" w:right="679"/>
              <w:jc w:val="right"/>
              <w:rPr>
                <w:rFonts w:eastAsia="標楷體"/>
              </w:rPr>
            </w:pPr>
            <w:r>
              <w:rPr>
                <w:rFonts w:eastAsia="標楷體" w:hint="eastAsia"/>
              </w:rPr>
              <w:t>-11.5</w:t>
            </w:r>
          </w:p>
        </w:tc>
        <w:tc>
          <w:tcPr>
            <w:tcW w:w="1869" w:type="dxa"/>
            <w:tcBorders>
              <w:bottom w:val="single" w:sz="4" w:space="0" w:color="auto"/>
            </w:tcBorders>
          </w:tcPr>
          <w:p w:rsidR="00CE3F3D" w:rsidRPr="00663DBB" w:rsidRDefault="00CE3F3D" w:rsidP="00BE6914">
            <w:pPr>
              <w:ind w:rightChars="294" w:right="706"/>
              <w:jc w:val="right"/>
              <w:rPr>
                <w:rFonts w:eastAsia="標楷體"/>
              </w:rPr>
            </w:pPr>
            <w:r>
              <w:rPr>
                <w:rFonts w:eastAsia="標楷體" w:hint="eastAsia"/>
              </w:rPr>
              <w:t>6.3</w:t>
            </w:r>
          </w:p>
        </w:tc>
      </w:tr>
    </w:tbl>
    <w:p w:rsidR="009B2A9C" w:rsidRPr="00663DBB" w:rsidRDefault="009B2A9C" w:rsidP="009B2A9C">
      <w:pPr>
        <w:pStyle w:val="k3a"/>
        <w:tabs>
          <w:tab w:val="left" w:pos="426"/>
        </w:tabs>
        <w:spacing w:beforeLines="0" w:before="0"/>
        <w:ind w:leftChars="0" w:left="0" w:right="0" w:firstLineChars="193" w:firstLine="425"/>
        <w:rPr>
          <w:sz w:val="22"/>
          <w:szCs w:val="22"/>
        </w:rPr>
      </w:pPr>
      <w:proofErr w:type="gramStart"/>
      <w:r w:rsidRPr="00663DBB">
        <w:rPr>
          <w:sz w:val="22"/>
          <w:szCs w:val="22"/>
        </w:rPr>
        <w:t>註</w:t>
      </w:r>
      <w:proofErr w:type="gramEnd"/>
      <w:r w:rsidRPr="00663DBB">
        <w:rPr>
          <w:sz w:val="22"/>
          <w:szCs w:val="22"/>
        </w:rPr>
        <w:t>：</w:t>
      </w:r>
      <w:r w:rsidRPr="00663DBB">
        <w:rPr>
          <w:sz w:val="22"/>
          <w:szCs w:val="22"/>
        </w:rPr>
        <w:t>1.</w:t>
      </w:r>
      <w:r w:rsidRPr="00663DBB">
        <w:rPr>
          <w:sz w:val="22"/>
          <w:szCs w:val="22"/>
        </w:rPr>
        <w:t>機械器具業：包括電腦、手持行動裝置、電子與電力設備、機械及其配備等。</w:t>
      </w:r>
    </w:p>
    <w:p w:rsidR="009B2A9C" w:rsidRPr="00663DBB" w:rsidRDefault="009B2A9C" w:rsidP="009B2A9C">
      <w:pPr>
        <w:pStyle w:val="k3a"/>
        <w:tabs>
          <w:tab w:val="left" w:pos="426"/>
        </w:tabs>
        <w:spacing w:beforeLines="0" w:before="0"/>
        <w:ind w:leftChars="0" w:left="0" w:right="0" w:firstLineChars="386" w:firstLine="849"/>
        <w:rPr>
          <w:sz w:val="22"/>
          <w:szCs w:val="22"/>
        </w:rPr>
      </w:pPr>
      <w:r w:rsidRPr="00663DBB">
        <w:rPr>
          <w:sz w:val="22"/>
          <w:szCs w:val="22"/>
        </w:rPr>
        <w:t>2.</w:t>
      </w:r>
      <w:r w:rsidRPr="00663DBB">
        <w:rPr>
          <w:sz w:val="22"/>
          <w:szCs w:val="22"/>
        </w:rPr>
        <w:t>家庭器具及用品業：包括電器、家具、光學器材、黃金白銀貴金屬等。</w:t>
      </w:r>
    </w:p>
    <w:p w:rsidR="009B2A9C" w:rsidRPr="00663DBB" w:rsidRDefault="009B2A9C" w:rsidP="009B2A9C">
      <w:pPr>
        <w:pStyle w:val="k3a"/>
        <w:tabs>
          <w:tab w:val="left" w:pos="426"/>
        </w:tabs>
        <w:spacing w:beforeLines="0" w:before="0"/>
        <w:ind w:leftChars="0" w:left="0" w:right="0" w:firstLineChars="386" w:firstLine="849"/>
        <w:rPr>
          <w:sz w:val="22"/>
          <w:szCs w:val="22"/>
        </w:rPr>
      </w:pPr>
      <w:r w:rsidRPr="00663DBB">
        <w:rPr>
          <w:sz w:val="22"/>
          <w:szCs w:val="22"/>
        </w:rPr>
        <w:t>3.</w:t>
      </w:r>
      <w:r w:rsidRPr="00663DBB">
        <w:rPr>
          <w:sz w:val="22"/>
          <w:szCs w:val="22"/>
        </w:rPr>
        <w:t>其他批發業：包含藥品及化妝品、文教、育樂用品等</w:t>
      </w:r>
      <w:r w:rsidRPr="00663DBB">
        <w:rPr>
          <w:sz w:val="22"/>
          <w:szCs w:val="22"/>
        </w:rPr>
        <w:t>6</w:t>
      </w:r>
      <w:r w:rsidRPr="00663DBB">
        <w:rPr>
          <w:sz w:val="22"/>
          <w:szCs w:val="22"/>
        </w:rPr>
        <w:t>項中業別。</w:t>
      </w:r>
    </w:p>
    <w:p w:rsidR="002B7F05" w:rsidRDefault="009B2A9C" w:rsidP="009B2A9C">
      <w:pPr>
        <w:pStyle w:val="k3a"/>
        <w:tabs>
          <w:tab w:val="left" w:pos="426"/>
        </w:tabs>
        <w:spacing w:beforeLines="0" w:before="0"/>
        <w:ind w:leftChars="0" w:left="0" w:right="0" w:firstLineChars="193" w:firstLine="425"/>
        <w:rPr>
          <w:sz w:val="22"/>
          <w:szCs w:val="22"/>
        </w:rPr>
      </w:pPr>
      <w:r w:rsidRPr="00663DBB">
        <w:rPr>
          <w:sz w:val="22"/>
          <w:szCs w:val="22"/>
        </w:rPr>
        <w:t>資料來源：經濟部統計處。</w:t>
      </w:r>
    </w:p>
    <w:p w:rsidR="002B7F05" w:rsidRDefault="002B7F05">
      <w:pPr>
        <w:widowControl/>
        <w:rPr>
          <w:rFonts w:eastAsia="標楷體"/>
          <w:kern w:val="0"/>
          <w:sz w:val="22"/>
          <w:szCs w:val="22"/>
        </w:rPr>
      </w:pPr>
      <w:r>
        <w:rPr>
          <w:sz w:val="22"/>
          <w:szCs w:val="22"/>
        </w:rPr>
        <w:br w:type="page"/>
      </w:r>
    </w:p>
    <w:p w:rsidR="001E0985" w:rsidRPr="00FC0D54" w:rsidRDefault="001E0985" w:rsidP="001E0985">
      <w:pPr>
        <w:pStyle w:val="k3a"/>
        <w:tabs>
          <w:tab w:val="left" w:pos="540"/>
        </w:tabs>
        <w:spacing w:beforeLines="100" w:before="360" w:line="300" w:lineRule="auto"/>
        <w:ind w:leftChars="0" w:left="566" w:right="0" w:hangingChars="202" w:hanging="566"/>
        <w:rPr>
          <w:b/>
          <w:bCs/>
          <w:color w:val="FF0000"/>
        </w:rPr>
      </w:pPr>
      <w:r w:rsidRPr="00CD080E">
        <w:rPr>
          <w:b/>
          <w:bCs/>
        </w:rPr>
        <w:lastRenderedPageBreak/>
        <w:t>３、</w:t>
      </w:r>
      <w:r w:rsidR="009B2A9C" w:rsidRPr="00663DBB">
        <w:rPr>
          <w:b/>
          <w:bCs/>
        </w:rPr>
        <w:t>103</w:t>
      </w:r>
      <w:r w:rsidR="009B2A9C" w:rsidRPr="00663DBB">
        <w:rPr>
          <w:b/>
          <w:bCs/>
        </w:rPr>
        <w:t>年</w:t>
      </w:r>
      <w:r w:rsidR="008C76E1">
        <w:rPr>
          <w:rFonts w:hint="eastAsia"/>
          <w:b/>
          <w:bCs/>
        </w:rPr>
        <w:t>2</w:t>
      </w:r>
      <w:r w:rsidR="009B2A9C" w:rsidRPr="00663DBB">
        <w:rPr>
          <w:b/>
          <w:bCs/>
        </w:rPr>
        <w:t>月零售業營業額</w:t>
      </w:r>
      <w:r w:rsidR="008C76E1">
        <w:rPr>
          <w:rFonts w:hint="eastAsia"/>
          <w:b/>
          <w:bCs/>
        </w:rPr>
        <w:t>減少</w:t>
      </w:r>
      <w:r w:rsidR="008C76E1">
        <w:rPr>
          <w:rFonts w:hint="eastAsia"/>
          <w:b/>
          <w:bCs/>
        </w:rPr>
        <w:t>3.8</w:t>
      </w:r>
      <w:r w:rsidR="009B2A9C" w:rsidRPr="00663DBB">
        <w:rPr>
          <w:b/>
          <w:bCs/>
        </w:rPr>
        <w:t>％，其中綜合商品零售業營業</w:t>
      </w:r>
      <w:r w:rsidR="009B2A9C" w:rsidRPr="00663DBB">
        <w:rPr>
          <w:b/>
          <w:bCs/>
          <w:color w:val="000000" w:themeColor="text1"/>
        </w:rPr>
        <w:t>額</w:t>
      </w:r>
      <w:r w:rsidR="008C76E1">
        <w:rPr>
          <w:rFonts w:hint="eastAsia"/>
          <w:b/>
          <w:bCs/>
          <w:color w:val="000000" w:themeColor="text1"/>
        </w:rPr>
        <w:t>減少</w:t>
      </w:r>
      <w:r w:rsidR="008C76E1">
        <w:rPr>
          <w:rFonts w:hint="eastAsia"/>
          <w:b/>
          <w:bCs/>
          <w:color w:val="000000" w:themeColor="text1"/>
        </w:rPr>
        <w:t>9.4</w:t>
      </w:r>
      <w:r w:rsidR="009B2A9C" w:rsidRPr="00663DBB">
        <w:rPr>
          <w:b/>
          <w:bCs/>
          <w:color w:val="000000" w:themeColor="text1"/>
        </w:rPr>
        <w:t>％</w:t>
      </w:r>
    </w:p>
    <w:p w:rsidR="007A4160" w:rsidRPr="00FC0D54" w:rsidRDefault="009B2A9C" w:rsidP="001E0985">
      <w:pPr>
        <w:pStyle w:val="k32"/>
        <w:topLinePunct/>
        <w:spacing w:beforeLines="100" w:before="360"/>
        <w:ind w:left="0" w:rightChars="-59" w:firstLineChars="202" w:firstLine="566"/>
        <w:rPr>
          <w:color w:val="FF0000"/>
        </w:rPr>
      </w:pPr>
      <w:r w:rsidRPr="00663DBB">
        <w:t>103</w:t>
      </w:r>
      <w:r w:rsidRPr="00663DBB">
        <w:t>年</w:t>
      </w:r>
      <w:r w:rsidR="00763360" w:rsidRPr="00763360">
        <w:rPr>
          <w:rFonts w:hint="eastAsia"/>
        </w:rPr>
        <w:t>2</w:t>
      </w:r>
      <w:r w:rsidR="00763360" w:rsidRPr="00763360">
        <w:rPr>
          <w:rFonts w:hint="eastAsia"/>
        </w:rPr>
        <w:t>月零售業營業額為</w:t>
      </w:r>
      <w:r w:rsidR="00763360" w:rsidRPr="00763360">
        <w:rPr>
          <w:rFonts w:hint="eastAsia"/>
        </w:rPr>
        <w:t>2,971</w:t>
      </w:r>
      <w:r w:rsidR="00763360" w:rsidRPr="00763360">
        <w:rPr>
          <w:rFonts w:hint="eastAsia"/>
        </w:rPr>
        <w:t>億元，年減</w:t>
      </w:r>
      <w:r w:rsidR="00763360" w:rsidRPr="00763360">
        <w:rPr>
          <w:rFonts w:hint="eastAsia"/>
        </w:rPr>
        <w:t>3.8</w:t>
      </w:r>
      <w:r w:rsidR="00763360">
        <w:rPr>
          <w:rFonts w:hint="eastAsia"/>
        </w:rPr>
        <w:t>％</w:t>
      </w:r>
      <w:r w:rsidR="00763360" w:rsidRPr="00763360">
        <w:rPr>
          <w:rFonts w:hint="eastAsia"/>
        </w:rPr>
        <w:t>，主因春節變動及今年假期較短，年後之食品、服飾、家電、資通產品、車輛用油等買氣明顯下降所致，其中以綜合商品零售業年減</w:t>
      </w:r>
      <w:r w:rsidR="00763360" w:rsidRPr="00763360">
        <w:rPr>
          <w:rFonts w:hint="eastAsia"/>
        </w:rPr>
        <w:t>9.4</w:t>
      </w:r>
      <w:r w:rsidR="00763360">
        <w:rPr>
          <w:rFonts w:hint="eastAsia"/>
        </w:rPr>
        <w:t>％</w:t>
      </w:r>
      <w:r w:rsidR="00763360" w:rsidRPr="00763360">
        <w:rPr>
          <w:rFonts w:hint="eastAsia"/>
        </w:rPr>
        <w:t>最多，燃料零售業年減</w:t>
      </w:r>
      <w:r w:rsidR="00763360" w:rsidRPr="00763360">
        <w:rPr>
          <w:rFonts w:hint="eastAsia"/>
        </w:rPr>
        <w:t>3.5</w:t>
      </w:r>
      <w:r w:rsidR="00763360">
        <w:rPr>
          <w:rFonts w:hint="eastAsia"/>
        </w:rPr>
        <w:t>％</w:t>
      </w:r>
      <w:r w:rsidR="00763360" w:rsidRPr="00763360">
        <w:rPr>
          <w:rFonts w:hint="eastAsia"/>
        </w:rPr>
        <w:t>，食品、飲料及菸草</w:t>
      </w:r>
      <w:proofErr w:type="gramStart"/>
      <w:r w:rsidR="00763360" w:rsidRPr="00763360">
        <w:rPr>
          <w:rFonts w:hint="eastAsia"/>
        </w:rPr>
        <w:t>零售業亦年減</w:t>
      </w:r>
      <w:proofErr w:type="gramEnd"/>
      <w:r w:rsidR="00763360" w:rsidRPr="00763360">
        <w:rPr>
          <w:rFonts w:hint="eastAsia"/>
        </w:rPr>
        <w:t>2.0</w:t>
      </w:r>
      <w:r w:rsidR="00763360">
        <w:rPr>
          <w:rFonts w:hint="eastAsia"/>
        </w:rPr>
        <w:t>％</w:t>
      </w:r>
      <w:r w:rsidR="00763360" w:rsidRPr="00763360">
        <w:rPr>
          <w:rFonts w:hint="eastAsia"/>
        </w:rPr>
        <w:t>；惟無店面零售業則因網路小額購物族</w:t>
      </w:r>
      <w:proofErr w:type="gramStart"/>
      <w:r w:rsidR="00763360" w:rsidRPr="00763360">
        <w:rPr>
          <w:rFonts w:hint="eastAsia"/>
        </w:rPr>
        <w:t>回籠致年增</w:t>
      </w:r>
      <w:proofErr w:type="gramEnd"/>
      <w:r w:rsidR="00763360" w:rsidRPr="00763360">
        <w:rPr>
          <w:rFonts w:hint="eastAsia"/>
        </w:rPr>
        <w:t>6.1</w:t>
      </w:r>
      <w:r w:rsidR="00763360">
        <w:rPr>
          <w:rFonts w:hint="eastAsia"/>
        </w:rPr>
        <w:t>％</w:t>
      </w:r>
      <w:r w:rsidR="00763360" w:rsidRPr="00763360">
        <w:rPr>
          <w:rFonts w:hint="eastAsia"/>
        </w:rPr>
        <w:t>，汽機車零售業亦因汽車買氣及工作天數較多而年增</w:t>
      </w:r>
      <w:r w:rsidR="00763360" w:rsidRPr="00763360">
        <w:rPr>
          <w:rFonts w:hint="eastAsia"/>
        </w:rPr>
        <w:t>4.0</w:t>
      </w:r>
      <w:r w:rsidR="00763360">
        <w:rPr>
          <w:rFonts w:hint="eastAsia"/>
        </w:rPr>
        <w:t>％</w:t>
      </w:r>
      <w:r w:rsidR="00763360" w:rsidRPr="00763360">
        <w:rPr>
          <w:rFonts w:hint="eastAsia"/>
        </w:rPr>
        <w:t>。累計</w:t>
      </w:r>
      <w:r w:rsidR="00763360" w:rsidRPr="00763360">
        <w:rPr>
          <w:rFonts w:hint="eastAsia"/>
        </w:rPr>
        <w:t>1</w:t>
      </w:r>
      <w:r w:rsidR="00763360" w:rsidRPr="00763360">
        <w:rPr>
          <w:rFonts w:hint="eastAsia"/>
        </w:rPr>
        <w:t>至</w:t>
      </w:r>
      <w:r w:rsidR="00763360" w:rsidRPr="00763360">
        <w:rPr>
          <w:rFonts w:hint="eastAsia"/>
        </w:rPr>
        <w:t>2</w:t>
      </w:r>
      <w:r w:rsidR="00763360" w:rsidRPr="00763360">
        <w:rPr>
          <w:rFonts w:hint="eastAsia"/>
        </w:rPr>
        <w:t>月零售業</w:t>
      </w:r>
      <w:r w:rsidR="008F6D31">
        <w:rPr>
          <w:rFonts w:hint="eastAsia"/>
        </w:rPr>
        <w:t>營業額</w:t>
      </w:r>
      <w:r w:rsidR="008F6D31">
        <w:rPr>
          <w:rFonts w:hint="eastAsia"/>
        </w:rPr>
        <w:t>6,526</w:t>
      </w:r>
      <w:r w:rsidR="008F6D31">
        <w:rPr>
          <w:rFonts w:hint="eastAsia"/>
        </w:rPr>
        <w:t>億元，</w:t>
      </w:r>
      <w:r w:rsidR="00763360" w:rsidRPr="00763360">
        <w:rPr>
          <w:rFonts w:hint="eastAsia"/>
        </w:rPr>
        <w:t>較上年同期增加</w:t>
      </w:r>
      <w:r w:rsidR="00763360" w:rsidRPr="00763360">
        <w:rPr>
          <w:rFonts w:hint="eastAsia"/>
        </w:rPr>
        <w:t>1.6</w:t>
      </w:r>
      <w:r w:rsidR="00763360">
        <w:rPr>
          <w:rFonts w:hint="eastAsia"/>
        </w:rPr>
        <w:t>％</w:t>
      </w:r>
      <w:r w:rsidRPr="00663DBB">
        <w:rPr>
          <w:color w:val="000000" w:themeColor="text1"/>
        </w:rPr>
        <w:t>。</w:t>
      </w:r>
    </w:p>
    <w:p w:rsidR="009B2A9C" w:rsidRPr="00663DBB" w:rsidRDefault="009B2A9C" w:rsidP="009B2A9C">
      <w:pPr>
        <w:snapToGrid w:val="0"/>
        <w:spacing w:beforeLines="100" w:before="360" w:afterLines="50" w:after="180" w:line="300" w:lineRule="auto"/>
        <w:ind w:right="-153"/>
        <w:jc w:val="center"/>
        <w:rPr>
          <w:rFonts w:eastAsia="標楷體"/>
        </w:rPr>
      </w:pPr>
      <w:r w:rsidRPr="00663DBB">
        <w:rPr>
          <w:rFonts w:eastAsia="標楷體"/>
          <w:b/>
          <w:sz w:val="28"/>
        </w:rPr>
        <w:t>表</w:t>
      </w:r>
      <w:r w:rsidRPr="00663DBB">
        <w:rPr>
          <w:rFonts w:eastAsia="標楷體"/>
          <w:b/>
          <w:sz w:val="28"/>
        </w:rPr>
        <w:t xml:space="preserve">2-3-3  </w:t>
      </w:r>
      <w:r w:rsidRPr="00663DBB">
        <w:rPr>
          <w:rFonts w:eastAsia="標楷體"/>
          <w:b/>
          <w:sz w:val="28"/>
        </w:rPr>
        <w:t>零售業營業額變動概況</w:t>
      </w:r>
      <w:r w:rsidRPr="00663DBB">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2B7F05" w:rsidRPr="00663DBB" w:rsidTr="009D3587">
        <w:trPr>
          <w:jc w:val="center"/>
        </w:trPr>
        <w:tc>
          <w:tcPr>
            <w:tcW w:w="3127" w:type="dxa"/>
            <w:vMerge w:val="restart"/>
            <w:tcBorders>
              <w:top w:val="single" w:sz="4" w:space="0" w:color="auto"/>
              <w:right w:val="single" w:sz="4" w:space="0" w:color="auto"/>
            </w:tcBorders>
            <w:vAlign w:val="center"/>
          </w:tcPr>
          <w:p w:rsidR="002B7F05" w:rsidRPr="00663DBB" w:rsidRDefault="002B7F05" w:rsidP="0077152B">
            <w:pPr>
              <w:snapToGrid w:val="0"/>
              <w:spacing w:line="300" w:lineRule="exact"/>
              <w:ind w:left="28"/>
              <w:jc w:val="center"/>
              <w:rPr>
                <w:rFonts w:eastAsia="標楷體"/>
              </w:rPr>
            </w:pPr>
            <w:r w:rsidRPr="00663DBB">
              <w:rPr>
                <w:rFonts w:eastAsia="標楷體"/>
              </w:rPr>
              <w:t>行業別</w:t>
            </w:r>
          </w:p>
        </w:tc>
        <w:tc>
          <w:tcPr>
            <w:tcW w:w="1985" w:type="dxa"/>
            <w:vMerge w:val="restart"/>
            <w:tcBorders>
              <w:top w:val="single" w:sz="4" w:space="0" w:color="auto"/>
            </w:tcBorders>
          </w:tcPr>
          <w:p w:rsidR="002B7F05" w:rsidRDefault="002B7F05" w:rsidP="002B7F05">
            <w:pPr>
              <w:snapToGrid w:val="0"/>
              <w:spacing w:line="300" w:lineRule="exact"/>
              <w:ind w:left="28" w:right="-33"/>
              <w:jc w:val="center"/>
              <w:rPr>
                <w:rFonts w:eastAsia="標楷體"/>
              </w:rPr>
            </w:pPr>
            <w:r>
              <w:rPr>
                <w:rFonts w:eastAsia="標楷體" w:hint="eastAsia"/>
              </w:rPr>
              <w:t>103</w:t>
            </w:r>
            <w:r>
              <w:rPr>
                <w:rFonts w:eastAsia="標楷體" w:hint="eastAsia"/>
              </w:rPr>
              <w:t>年</w:t>
            </w:r>
            <w:r>
              <w:rPr>
                <w:rFonts w:eastAsia="標楷體" w:hint="eastAsia"/>
              </w:rPr>
              <w:t>2</w:t>
            </w:r>
            <w:r>
              <w:rPr>
                <w:rFonts w:eastAsia="標楷體" w:hint="eastAsia"/>
              </w:rPr>
              <w:t>月</w:t>
            </w:r>
          </w:p>
          <w:p w:rsidR="002B7F05" w:rsidRDefault="002B7F05" w:rsidP="002B7F05">
            <w:pPr>
              <w:snapToGrid w:val="0"/>
              <w:spacing w:line="300" w:lineRule="exact"/>
              <w:ind w:left="28" w:right="-33"/>
              <w:jc w:val="center"/>
              <w:rPr>
                <w:rFonts w:eastAsia="標楷體"/>
              </w:rPr>
            </w:pPr>
            <w:r>
              <w:rPr>
                <w:rFonts w:eastAsia="標楷體" w:hint="eastAsia"/>
              </w:rPr>
              <w:t>營業額</w:t>
            </w:r>
          </w:p>
          <w:p w:rsidR="002B7F05" w:rsidRPr="00663DBB" w:rsidRDefault="002B7F05" w:rsidP="002B7F05">
            <w:pPr>
              <w:snapToGrid w:val="0"/>
              <w:spacing w:line="300" w:lineRule="exact"/>
              <w:ind w:left="28" w:right="-33"/>
              <w:jc w:val="center"/>
              <w:rPr>
                <w:rFonts w:eastAsia="標楷體"/>
              </w:rPr>
            </w:pPr>
            <w:r>
              <w:rPr>
                <w:rFonts w:eastAsia="標楷體" w:hint="eastAsia"/>
              </w:rPr>
              <w:t>(</w:t>
            </w:r>
            <w:r>
              <w:rPr>
                <w:rFonts w:eastAsia="標楷體" w:hint="eastAsia"/>
              </w:rPr>
              <w:t>億元</w:t>
            </w:r>
            <w:r>
              <w:rPr>
                <w:rFonts w:eastAsia="標楷體" w:hint="eastAsia"/>
              </w:rPr>
              <w:t>)</w:t>
            </w:r>
          </w:p>
        </w:tc>
        <w:tc>
          <w:tcPr>
            <w:tcW w:w="2052" w:type="dxa"/>
            <w:tcBorders>
              <w:top w:val="single" w:sz="4" w:space="0" w:color="auto"/>
              <w:bottom w:val="single" w:sz="4" w:space="0" w:color="auto"/>
            </w:tcBorders>
            <w:vAlign w:val="center"/>
          </w:tcPr>
          <w:p w:rsidR="002B7F05" w:rsidRPr="00663DBB" w:rsidRDefault="002B7F05" w:rsidP="00BC73D5">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2B7F05" w:rsidRPr="00663DBB" w:rsidRDefault="002B7F05" w:rsidP="00BC73D5">
            <w:pPr>
              <w:snapToGrid w:val="0"/>
              <w:spacing w:line="300" w:lineRule="exact"/>
              <w:ind w:left="28" w:right="-142"/>
              <w:jc w:val="center"/>
              <w:rPr>
                <w:rFonts w:eastAsia="標楷體"/>
              </w:rPr>
            </w:pPr>
          </w:p>
        </w:tc>
      </w:tr>
      <w:tr w:rsidR="002B7F05" w:rsidRPr="00663DBB" w:rsidTr="009D3587">
        <w:trPr>
          <w:jc w:val="center"/>
        </w:trPr>
        <w:tc>
          <w:tcPr>
            <w:tcW w:w="3127" w:type="dxa"/>
            <w:vMerge/>
            <w:tcBorders>
              <w:bottom w:val="single" w:sz="4" w:space="0" w:color="auto"/>
              <w:right w:val="single" w:sz="4" w:space="0" w:color="auto"/>
            </w:tcBorders>
            <w:vAlign w:val="center"/>
          </w:tcPr>
          <w:p w:rsidR="002B7F05" w:rsidRPr="00663DBB" w:rsidRDefault="002B7F05" w:rsidP="00BC73D5">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2B7F05" w:rsidRPr="00663DBB" w:rsidRDefault="002B7F05" w:rsidP="00BC73D5">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2B7F05" w:rsidRDefault="002B7F05" w:rsidP="006769E3">
            <w:pPr>
              <w:snapToGrid w:val="0"/>
              <w:spacing w:line="300" w:lineRule="exact"/>
              <w:ind w:left="28" w:right="-28"/>
              <w:jc w:val="center"/>
              <w:rPr>
                <w:rFonts w:eastAsia="標楷體"/>
              </w:rPr>
            </w:pPr>
            <w:r w:rsidRPr="00663DBB">
              <w:rPr>
                <w:rFonts w:eastAsia="標楷體"/>
              </w:rPr>
              <w:t>較上月</w:t>
            </w:r>
          </w:p>
          <w:p w:rsidR="002B7F05" w:rsidRPr="00663DBB" w:rsidRDefault="002B7F05" w:rsidP="006769E3">
            <w:pPr>
              <w:snapToGrid w:val="0"/>
              <w:spacing w:line="300" w:lineRule="exact"/>
              <w:ind w:left="28" w:right="-28"/>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c>
          <w:tcPr>
            <w:tcW w:w="2059" w:type="dxa"/>
            <w:tcBorders>
              <w:top w:val="single" w:sz="4" w:space="0" w:color="auto"/>
              <w:left w:val="single" w:sz="4" w:space="0" w:color="auto"/>
              <w:bottom w:val="single" w:sz="4" w:space="0" w:color="auto"/>
            </w:tcBorders>
            <w:vAlign w:val="center"/>
          </w:tcPr>
          <w:p w:rsidR="002B7F05" w:rsidRDefault="002B7F05" w:rsidP="006769E3">
            <w:pPr>
              <w:snapToGrid w:val="0"/>
              <w:spacing w:line="300" w:lineRule="exact"/>
              <w:ind w:left="28" w:right="9"/>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2B7F05" w:rsidRPr="00663DBB" w:rsidRDefault="002B7F05" w:rsidP="006769E3">
            <w:pPr>
              <w:snapToGrid w:val="0"/>
              <w:spacing w:line="300" w:lineRule="exact"/>
              <w:ind w:left="28" w:right="9"/>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r>
      <w:tr w:rsidR="002B7F05" w:rsidRPr="00663DBB" w:rsidTr="009D3587">
        <w:trPr>
          <w:trHeight w:val="315"/>
          <w:jc w:val="center"/>
        </w:trPr>
        <w:tc>
          <w:tcPr>
            <w:tcW w:w="3127" w:type="dxa"/>
            <w:tcBorders>
              <w:top w:val="single" w:sz="4" w:space="0" w:color="auto"/>
              <w:right w:val="single" w:sz="4" w:space="0" w:color="auto"/>
            </w:tcBorders>
          </w:tcPr>
          <w:p w:rsidR="002B7F05" w:rsidRPr="00663DBB" w:rsidRDefault="002B7F05" w:rsidP="00BC73D5">
            <w:pPr>
              <w:snapToGrid w:val="0"/>
              <w:spacing w:line="320" w:lineRule="exact"/>
              <w:ind w:left="28" w:right="-142"/>
              <w:jc w:val="both"/>
              <w:rPr>
                <w:rFonts w:eastAsia="標楷體"/>
                <w:b/>
                <w:bCs/>
              </w:rPr>
            </w:pPr>
            <w:r w:rsidRPr="00663DBB">
              <w:rPr>
                <w:rFonts w:eastAsia="標楷體"/>
                <w:b/>
                <w:bCs/>
              </w:rPr>
              <w:t>合計</w:t>
            </w:r>
          </w:p>
        </w:tc>
        <w:tc>
          <w:tcPr>
            <w:tcW w:w="1985" w:type="dxa"/>
            <w:tcBorders>
              <w:top w:val="single" w:sz="4" w:space="0" w:color="auto"/>
              <w:right w:val="single" w:sz="4" w:space="0" w:color="auto"/>
            </w:tcBorders>
          </w:tcPr>
          <w:p w:rsidR="002B7F05" w:rsidRDefault="008A4FFE" w:rsidP="008A4FFE">
            <w:pPr>
              <w:ind w:rightChars="282" w:right="677"/>
              <w:jc w:val="right"/>
              <w:rPr>
                <w:rFonts w:eastAsia="標楷體"/>
              </w:rPr>
            </w:pPr>
            <w:r>
              <w:rPr>
                <w:rFonts w:eastAsia="標楷體" w:hint="eastAsia"/>
              </w:rPr>
              <w:t>2,971</w:t>
            </w:r>
          </w:p>
        </w:tc>
        <w:tc>
          <w:tcPr>
            <w:tcW w:w="2052" w:type="dxa"/>
            <w:tcBorders>
              <w:top w:val="single" w:sz="4" w:space="0" w:color="auto"/>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-16.4</w:t>
            </w:r>
          </w:p>
        </w:tc>
        <w:tc>
          <w:tcPr>
            <w:tcW w:w="2059" w:type="dxa"/>
            <w:tcBorders>
              <w:top w:val="single" w:sz="4" w:space="0" w:color="auto"/>
            </w:tcBorders>
            <w:vAlign w:val="center"/>
          </w:tcPr>
          <w:p w:rsidR="002B7F05" w:rsidRPr="00663DBB" w:rsidRDefault="002B7F05" w:rsidP="009D3587">
            <w:pPr>
              <w:ind w:rightChars="314" w:right="754"/>
              <w:jc w:val="right"/>
              <w:rPr>
                <w:rFonts w:eastAsia="標楷體"/>
              </w:rPr>
            </w:pPr>
            <w:r>
              <w:rPr>
                <w:rFonts w:eastAsia="標楷體" w:hint="eastAsia"/>
              </w:rPr>
              <w:t>-3.8</w:t>
            </w:r>
          </w:p>
        </w:tc>
      </w:tr>
      <w:tr w:rsidR="002B7F05" w:rsidRPr="00663DBB" w:rsidTr="009D3587">
        <w:trPr>
          <w:trHeight w:val="315"/>
          <w:jc w:val="center"/>
        </w:trPr>
        <w:tc>
          <w:tcPr>
            <w:tcW w:w="3127" w:type="dxa"/>
            <w:tcBorders>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綜合商品零售業</w:t>
            </w:r>
          </w:p>
        </w:tc>
        <w:tc>
          <w:tcPr>
            <w:tcW w:w="1985" w:type="dxa"/>
            <w:tcBorders>
              <w:right w:val="single" w:sz="4" w:space="0" w:color="auto"/>
            </w:tcBorders>
          </w:tcPr>
          <w:p w:rsidR="002B7F05" w:rsidRDefault="008A4FFE" w:rsidP="008A4FFE">
            <w:pPr>
              <w:ind w:rightChars="282" w:right="677"/>
              <w:jc w:val="right"/>
              <w:rPr>
                <w:rFonts w:eastAsia="標楷體"/>
              </w:rPr>
            </w:pPr>
            <w:r>
              <w:rPr>
                <w:rFonts w:eastAsia="標楷體" w:hint="eastAsia"/>
              </w:rPr>
              <w:t>810</w:t>
            </w:r>
          </w:p>
        </w:tc>
        <w:tc>
          <w:tcPr>
            <w:tcW w:w="2052" w:type="dxa"/>
            <w:tcBorders>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-17.5</w:t>
            </w:r>
          </w:p>
        </w:tc>
        <w:tc>
          <w:tcPr>
            <w:tcW w:w="2059" w:type="dxa"/>
            <w:vAlign w:val="center"/>
          </w:tcPr>
          <w:p w:rsidR="002B7F05" w:rsidRPr="00663DBB" w:rsidRDefault="002B7F05" w:rsidP="009D3587">
            <w:pPr>
              <w:ind w:rightChars="314" w:right="754"/>
              <w:jc w:val="right"/>
              <w:rPr>
                <w:rFonts w:eastAsia="標楷體"/>
              </w:rPr>
            </w:pPr>
            <w:r>
              <w:rPr>
                <w:rFonts w:eastAsia="標楷體" w:hint="eastAsia"/>
              </w:rPr>
              <w:t>-9.4</w:t>
            </w:r>
          </w:p>
        </w:tc>
      </w:tr>
      <w:tr w:rsidR="002B7F05" w:rsidRPr="00663DBB" w:rsidTr="009D3587">
        <w:trPr>
          <w:trHeight w:val="315"/>
          <w:jc w:val="center"/>
        </w:trPr>
        <w:tc>
          <w:tcPr>
            <w:tcW w:w="3127" w:type="dxa"/>
            <w:tcBorders>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汽機車業</w:t>
            </w:r>
          </w:p>
        </w:tc>
        <w:tc>
          <w:tcPr>
            <w:tcW w:w="1985" w:type="dxa"/>
            <w:tcBorders>
              <w:right w:val="single" w:sz="4" w:space="0" w:color="auto"/>
            </w:tcBorders>
          </w:tcPr>
          <w:p w:rsidR="002B7F05" w:rsidRDefault="008A4FFE" w:rsidP="008A4FFE">
            <w:pPr>
              <w:ind w:rightChars="282" w:right="677"/>
              <w:jc w:val="right"/>
              <w:rPr>
                <w:rFonts w:eastAsia="標楷體"/>
              </w:rPr>
            </w:pPr>
            <w:r>
              <w:rPr>
                <w:rFonts w:eastAsia="標楷體" w:hint="eastAsia"/>
              </w:rPr>
              <w:t>338</w:t>
            </w:r>
          </w:p>
        </w:tc>
        <w:tc>
          <w:tcPr>
            <w:tcW w:w="2052" w:type="dxa"/>
            <w:tcBorders>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-35.9</w:t>
            </w:r>
          </w:p>
        </w:tc>
        <w:tc>
          <w:tcPr>
            <w:tcW w:w="2059" w:type="dxa"/>
            <w:vAlign w:val="center"/>
          </w:tcPr>
          <w:p w:rsidR="002B7F05" w:rsidRPr="00663DBB" w:rsidRDefault="002B7F05" w:rsidP="009D3587">
            <w:pPr>
              <w:ind w:rightChars="314" w:right="754"/>
              <w:jc w:val="right"/>
              <w:rPr>
                <w:rFonts w:eastAsia="標楷體"/>
              </w:rPr>
            </w:pPr>
            <w:r>
              <w:rPr>
                <w:rFonts w:eastAsia="標楷體" w:hint="eastAsia"/>
              </w:rPr>
              <w:t>4.0</w:t>
            </w:r>
          </w:p>
        </w:tc>
      </w:tr>
      <w:tr w:rsidR="002B7F05" w:rsidRPr="00663DBB" w:rsidTr="009D3587">
        <w:trPr>
          <w:trHeight w:val="315"/>
          <w:jc w:val="center"/>
        </w:trPr>
        <w:tc>
          <w:tcPr>
            <w:tcW w:w="3127" w:type="dxa"/>
            <w:tcBorders>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食品、飲料及菸草業</w:t>
            </w:r>
          </w:p>
        </w:tc>
        <w:tc>
          <w:tcPr>
            <w:tcW w:w="1985" w:type="dxa"/>
            <w:tcBorders>
              <w:right w:val="single" w:sz="4" w:space="0" w:color="auto"/>
            </w:tcBorders>
          </w:tcPr>
          <w:p w:rsidR="002B7F05" w:rsidRDefault="008A4FFE" w:rsidP="008A4FFE">
            <w:pPr>
              <w:ind w:rightChars="282" w:right="677"/>
              <w:jc w:val="right"/>
              <w:rPr>
                <w:rFonts w:eastAsia="標楷體"/>
              </w:rPr>
            </w:pPr>
            <w:r>
              <w:rPr>
                <w:rFonts w:eastAsia="標楷體" w:hint="eastAsia"/>
              </w:rPr>
              <w:t>385</w:t>
            </w:r>
          </w:p>
        </w:tc>
        <w:tc>
          <w:tcPr>
            <w:tcW w:w="2052" w:type="dxa"/>
            <w:tcBorders>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-5.6</w:t>
            </w:r>
          </w:p>
        </w:tc>
        <w:tc>
          <w:tcPr>
            <w:tcW w:w="2059" w:type="dxa"/>
            <w:vAlign w:val="center"/>
          </w:tcPr>
          <w:p w:rsidR="002B7F05" w:rsidRPr="00663DBB" w:rsidRDefault="002B7F05" w:rsidP="009D3587">
            <w:pPr>
              <w:ind w:rightChars="314" w:right="754"/>
              <w:jc w:val="right"/>
              <w:rPr>
                <w:rFonts w:eastAsia="標楷體"/>
              </w:rPr>
            </w:pPr>
            <w:r>
              <w:rPr>
                <w:rFonts w:eastAsia="標楷體" w:hint="eastAsia"/>
              </w:rPr>
              <w:t>-2.0</w:t>
            </w:r>
          </w:p>
        </w:tc>
      </w:tr>
      <w:tr w:rsidR="002B7F05" w:rsidRPr="00663DBB" w:rsidTr="009D3587">
        <w:trPr>
          <w:trHeight w:val="315"/>
          <w:jc w:val="center"/>
        </w:trPr>
        <w:tc>
          <w:tcPr>
            <w:tcW w:w="3127" w:type="dxa"/>
            <w:tcBorders>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資通訊及家電業</w:t>
            </w:r>
          </w:p>
        </w:tc>
        <w:tc>
          <w:tcPr>
            <w:tcW w:w="1985" w:type="dxa"/>
            <w:tcBorders>
              <w:right w:val="single" w:sz="4" w:space="0" w:color="auto"/>
            </w:tcBorders>
          </w:tcPr>
          <w:p w:rsidR="002B7F05" w:rsidRDefault="008A4FFE" w:rsidP="008A4FFE">
            <w:pPr>
              <w:ind w:rightChars="282" w:right="677"/>
              <w:jc w:val="right"/>
              <w:rPr>
                <w:rFonts w:eastAsia="標楷體"/>
              </w:rPr>
            </w:pPr>
            <w:r>
              <w:rPr>
                <w:rFonts w:eastAsia="標楷體" w:hint="eastAsia"/>
              </w:rPr>
              <w:t>302</w:t>
            </w:r>
          </w:p>
        </w:tc>
        <w:tc>
          <w:tcPr>
            <w:tcW w:w="2052" w:type="dxa"/>
            <w:tcBorders>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-12.9</w:t>
            </w:r>
          </w:p>
        </w:tc>
        <w:tc>
          <w:tcPr>
            <w:tcW w:w="2059" w:type="dxa"/>
            <w:vAlign w:val="center"/>
          </w:tcPr>
          <w:p w:rsidR="002B7F05" w:rsidRPr="00663DBB" w:rsidRDefault="002B7F05" w:rsidP="009D3587">
            <w:pPr>
              <w:ind w:rightChars="314" w:right="754"/>
              <w:jc w:val="right"/>
              <w:rPr>
                <w:rFonts w:eastAsia="標楷體"/>
              </w:rPr>
            </w:pPr>
            <w:r>
              <w:rPr>
                <w:rFonts w:eastAsia="標楷體" w:hint="eastAsia"/>
              </w:rPr>
              <w:t>-1.2</w:t>
            </w:r>
          </w:p>
        </w:tc>
      </w:tr>
      <w:tr w:rsidR="002B7F05" w:rsidRPr="00663DBB" w:rsidTr="009D3587">
        <w:trPr>
          <w:trHeight w:val="315"/>
          <w:jc w:val="center"/>
        </w:trPr>
        <w:tc>
          <w:tcPr>
            <w:tcW w:w="3127" w:type="dxa"/>
            <w:tcBorders>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燃料業</w:t>
            </w:r>
          </w:p>
        </w:tc>
        <w:tc>
          <w:tcPr>
            <w:tcW w:w="1985" w:type="dxa"/>
            <w:tcBorders>
              <w:right w:val="single" w:sz="4" w:space="0" w:color="auto"/>
            </w:tcBorders>
          </w:tcPr>
          <w:p w:rsidR="002B7F05" w:rsidRDefault="008A4FFE" w:rsidP="008A4FFE">
            <w:pPr>
              <w:ind w:rightChars="282" w:right="677"/>
              <w:jc w:val="right"/>
              <w:rPr>
                <w:rFonts w:eastAsia="標楷體"/>
              </w:rPr>
            </w:pPr>
            <w:r>
              <w:rPr>
                <w:rFonts w:eastAsia="標楷體" w:hint="eastAsia"/>
              </w:rPr>
              <w:t>224</w:t>
            </w:r>
          </w:p>
        </w:tc>
        <w:tc>
          <w:tcPr>
            <w:tcW w:w="2052" w:type="dxa"/>
            <w:tcBorders>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-18.0</w:t>
            </w:r>
          </w:p>
        </w:tc>
        <w:tc>
          <w:tcPr>
            <w:tcW w:w="2059" w:type="dxa"/>
            <w:vAlign w:val="center"/>
          </w:tcPr>
          <w:p w:rsidR="002B7F05" w:rsidRPr="00663DBB" w:rsidRDefault="002B7F05" w:rsidP="009D3587">
            <w:pPr>
              <w:ind w:rightChars="314" w:right="754"/>
              <w:jc w:val="right"/>
              <w:rPr>
                <w:rFonts w:eastAsia="標楷體"/>
              </w:rPr>
            </w:pPr>
            <w:r>
              <w:rPr>
                <w:rFonts w:eastAsia="標楷體" w:hint="eastAsia"/>
              </w:rPr>
              <w:t>-3.5</w:t>
            </w:r>
          </w:p>
        </w:tc>
      </w:tr>
      <w:tr w:rsidR="002B7F05" w:rsidRPr="00663DBB" w:rsidTr="009D3587">
        <w:trPr>
          <w:trHeight w:val="315"/>
          <w:jc w:val="center"/>
        </w:trPr>
        <w:tc>
          <w:tcPr>
            <w:tcW w:w="3127" w:type="dxa"/>
            <w:tcBorders>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無店面零售業</w:t>
            </w:r>
          </w:p>
        </w:tc>
        <w:tc>
          <w:tcPr>
            <w:tcW w:w="1985" w:type="dxa"/>
            <w:tcBorders>
              <w:right w:val="single" w:sz="4" w:space="0" w:color="auto"/>
            </w:tcBorders>
          </w:tcPr>
          <w:p w:rsidR="002B7F05" w:rsidRDefault="008A4FFE" w:rsidP="008A4FFE">
            <w:pPr>
              <w:ind w:rightChars="282" w:right="677"/>
              <w:jc w:val="right"/>
              <w:rPr>
                <w:rFonts w:eastAsia="標楷體"/>
              </w:rPr>
            </w:pPr>
            <w:r>
              <w:rPr>
                <w:rFonts w:eastAsia="標楷體" w:hint="eastAsia"/>
              </w:rPr>
              <w:t>148</w:t>
            </w:r>
          </w:p>
        </w:tc>
        <w:tc>
          <w:tcPr>
            <w:tcW w:w="2052" w:type="dxa"/>
            <w:tcBorders>
              <w:left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-17.5</w:t>
            </w:r>
          </w:p>
        </w:tc>
        <w:tc>
          <w:tcPr>
            <w:tcW w:w="2059" w:type="dxa"/>
            <w:vAlign w:val="center"/>
          </w:tcPr>
          <w:p w:rsidR="002B7F05" w:rsidRPr="00663DBB" w:rsidRDefault="002B7F05" w:rsidP="009D3587">
            <w:pPr>
              <w:ind w:rightChars="314" w:right="754"/>
              <w:jc w:val="right"/>
              <w:rPr>
                <w:rFonts w:eastAsia="標楷體"/>
              </w:rPr>
            </w:pPr>
            <w:r>
              <w:rPr>
                <w:rFonts w:eastAsia="標楷體" w:hint="eastAsia"/>
              </w:rPr>
              <w:t>6.1</w:t>
            </w:r>
          </w:p>
        </w:tc>
      </w:tr>
      <w:tr w:rsidR="002B7F05" w:rsidRPr="00663DBB" w:rsidTr="009D3587">
        <w:trPr>
          <w:trHeight w:val="315"/>
          <w:jc w:val="center"/>
        </w:trPr>
        <w:tc>
          <w:tcPr>
            <w:tcW w:w="3127" w:type="dxa"/>
            <w:tcBorders>
              <w:bottom w:val="single" w:sz="4" w:space="0" w:color="auto"/>
              <w:right w:val="single" w:sz="4" w:space="0" w:color="auto"/>
            </w:tcBorders>
            <w:vAlign w:val="bottom"/>
          </w:tcPr>
          <w:p w:rsidR="002B7F05" w:rsidRPr="00663DBB" w:rsidRDefault="002B7F05" w:rsidP="00BC73D5">
            <w:pPr>
              <w:ind w:leftChars="100" w:left="240"/>
              <w:rPr>
                <w:rFonts w:eastAsia="標楷體"/>
              </w:rPr>
            </w:pPr>
            <w:r w:rsidRPr="00663DBB">
              <w:rPr>
                <w:rFonts w:eastAsia="標楷體"/>
              </w:rPr>
              <w:t>其他零售業</w:t>
            </w:r>
            <w:r>
              <w:rPr>
                <w:rFonts w:eastAsia="標楷體" w:hint="eastAsia"/>
              </w:rPr>
              <w:t>(</w:t>
            </w:r>
            <w:proofErr w:type="gramStart"/>
            <w:r>
              <w:rPr>
                <w:rFonts w:eastAsia="標楷體" w:hint="eastAsia"/>
              </w:rPr>
              <w:t>註</w:t>
            </w:r>
            <w:proofErr w:type="gramEnd"/>
            <w:r>
              <w:rPr>
                <w:rFonts w:eastAsia="標楷體" w:hint="eastAsia"/>
              </w:rPr>
              <w:t>)</w:t>
            </w:r>
          </w:p>
        </w:tc>
        <w:tc>
          <w:tcPr>
            <w:tcW w:w="1985" w:type="dxa"/>
            <w:tcBorders>
              <w:bottom w:val="single" w:sz="4" w:space="0" w:color="auto"/>
              <w:right w:val="single" w:sz="4" w:space="0" w:color="auto"/>
            </w:tcBorders>
          </w:tcPr>
          <w:p w:rsidR="002B7F05" w:rsidRDefault="008A4FFE" w:rsidP="008A4FFE">
            <w:pPr>
              <w:ind w:rightChars="282" w:right="677"/>
              <w:jc w:val="right"/>
              <w:rPr>
                <w:rFonts w:eastAsia="標楷體"/>
              </w:rPr>
            </w:pPr>
            <w:r>
              <w:rPr>
                <w:rFonts w:eastAsia="標楷體" w:hint="eastAsia"/>
              </w:rPr>
              <w:t>765</w:t>
            </w:r>
          </w:p>
        </w:tc>
        <w:tc>
          <w:tcPr>
            <w:tcW w:w="2052" w:type="dxa"/>
            <w:tcBorders>
              <w:left w:val="single" w:sz="4" w:space="0" w:color="auto"/>
              <w:bottom w:val="single" w:sz="4" w:space="0" w:color="auto"/>
            </w:tcBorders>
            <w:vAlign w:val="center"/>
          </w:tcPr>
          <w:p w:rsidR="002B7F05" w:rsidRPr="00663DBB" w:rsidRDefault="002B7F05" w:rsidP="009D3587">
            <w:pPr>
              <w:ind w:rightChars="283" w:right="679"/>
              <w:jc w:val="right"/>
              <w:rPr>
                <w:rFonts w:eastAsia="標楷體"/>
              </w:rPr>
            </w:pPr>
            <w:r>
              <w:rPr>
                <w:rFonts w:eastAsia="標楷體" w:hint="eastAsia"/>
              </w:rPr>
              <w:t>-8.9</w:t>
            </w:r>
          </w:p>
        </w:tc>
        <w:tc>
          <w:tcPr>
            <w:tcW w:w="2059" w:type="dxa"/>
            <w:tcBorders>
              <w:bottom w:val="single" w:sz="4" w:space="0" w:color="auto"/>
            </w:tcBorders>
            <w:vAlign w:val="center"/>
          </w:tcPr>
          <w:p w:rsidR="002B7F05" w:rsidRPr="00663DBB" w:rsidRDefault="002B7F05" w:rsidP="009D3587">
            <w:pPr>
              <w:ind w:rightChars="314" w:right="754"/>
              <w:jc w:val="right"/>
              <w:rPr>
                <w:rFonts w:eastAsia="標楷體"/>
              </w:rPr>
            </w:pPr>
            <w:r>
              <w:rPr>
                <w:rFonts w:eastAsia="標楷體" w:hint="eastAsia"/>
              </w:rPr>
              <w:t>-4.5</w:t>
            </w:r>
          </w:p>
        </w:tc>
      </w:tr>
    </w:tbl>
    <w:p w:rsidR="009B2A9C" w:rsidRPr="00663DBB" w:rsidRDefault="009B2A9C" w:rsidP="009B2A9C">
      <w:pPr>
        <w:snapToGrid w:val="0"/>
        <w:spacing w:line="320" w:lineRule="exact"/>
        <w:ind w:right="-142"/>
        <w:jc w:val="both"/>
        <w:rPr>
          <w:rFonts w:eastAsia="標楷體"/>
          <w:bCs/>
          <w:sz w:val="22"/>
          <w:szCs w:val="22"/>
        </w:rPr>
      </w:pPr>
      <w:proofErr w:type="gramStart"/>
      <w:r w:rsidRPr="00663DBB">
        <w:rPr>
          <w:rFonts w:eastAsia="標楷體"/>
          <w:bCs/>
          <w:sz w:val="22"/>
          <w:szCs w:val="22"/>
        </w:rPr>
        <w:t>註</w:t>
      </w:r>
      <w:proofErr w:type="gramEnd"/>
      <w:r w:rsidRPr="00663DBB">
        <w:rPr>
          <w:rFonts w:eastAsia="標楷體"/>
          <w:bCs/>
          <w:sz w:val="22"/>
          <w:szCs w:val="22"/>
        </w:rPr>
        <w:t>：其他零售業包含家庭器具及用品零售業、布</w:t>
      </w:r>
      <w:proofErr w:type="gramStart"/>
      <w:r w:rsidRPr="00663DBB">
        <w:rPr>
          <w:rFonts w:eastAsia="標楷體"/>
          <w:bCs/>
          <w:sz w:val="22"/>
          <w:szCs w:val="22"/>
        </w:rPr>
        <w:t>疋</w:t>
      </w:r>
      <w:proofErr w:type="gramEnd"/>
      <w:r w:rsidRPr="00663DBB">
        <w:rPr>
          <w:rFonts w:eastAsia="標楷體"/>
          <w:bCs/>
          <w:sz w:val="22"/>
          <w:szCs w:val="22"/>
        </w:rPr>
        <w:t>服飾品零售業等</w:t>
      </w:r>
      <w:r w:rsidRPr="00663DBB">
        <w:rPr>
          <w:rFonts w:eastAsia="標楷體"/>
          <w:bCs/>
          <w:sz w:val="22"/>
          <w:szCs w:val="22"/>
        </w:rPr>
        <w:t>6</w:t>
      </w:r>
      <w:r w:rsidRPr="00663DBB">
        <w:rPr>
          <w:rFonts w:eastAsia="標楷體"/>
          <w:bCs/>
          <w:sz w:val="22"/>
          <w:szCs w:val="22"/>
        </w:rPr>
        <w:t>項中業別。</w:t>
      </w:r>
    </w:p>
    <w:p w:rsidR="001E0985" w:rsidRPr="00CD080E" w:rsidRDefault="009B2A9C" w:rsidP="009B2A9C">
      <w:pPr>
        <w:snapToGrid w:val="0"/>
        <w:spacing w:line="320" w:lineRule="exact"/>
        <w:ind w:right="-142"/>
        <w:jc w:val="both"/>
      </w:pPr>
      <w:r w:rsidRPr="00663DBB">
        <w:rPr>
          <w:rFonts w:eastAsia="標楷體"/>
          <w:sz w:val="22"/>
          <w:szCs w:val="22"/>
        </w:rPr>
        <w:t>資料來源：經濟部統計處。</w:t>
      </w:r>
    </w:p>
    <w:p w:rsidR="002B7F05" w:rsidRDefault="009B2A9C" w:rsidP="001E0985">
      <w:pPr>
        <w:pStyle w:val="k32"/>
        <w:topLinePunct/>
        <w:spacing w:beforeLines="100" w:before="360"/>
        <w:ind w:left="0" w:rightChars="-59" w:firstLineChars="202" w:firstLine="566"/>
      </w:pPr>
      <w:r w:rsidRPr="00663DBB">
        <w:t>103</w:t>
      </w:r>
      <w:r w:rsidRPr="00663DBB">
        <w:t>年</w:t>
      </w:r>
      <w:r w:rsidR="00EC429E" w:rsidRPr="00EC429E">
        <w:rPr>
          <w:rFonts w:hint="eastAsia"/>
        </w:rPr>
        <w:t>2</w:t>
      </w:r>
      <w:r w:rsidR="00EC429E" w:rsidRPr="00EC429E">
        <w:rPr>
          <w:rFonts w:hint="eastAsia"/>
        </w:rPr>
        <w:t>月綜合商品零售業</w:t>
      </w:r>
      <w:r w:rsidR="008F6D31">
        <w:rPr>
          <w:rFonts w:hint="eastAsia"/>
        </w:rPr>
        <w:t>營業額為</w:t>
      </w:r>
      <w:r w:rsidR="008F6D31">
        <w:rPr>
          <w:rFonts w:hint="eastAsia"/>
        </w:rPr>
        <w:t>810</w:t>
      </w:r>
      <w:r w:rsidR="008F6D31">
        <w:rPr>
          <w:rFonts w:hint="eastAsia"/>
        </w:rPr>
        <w:t>億元，</w:t>
      </w:r>
      <w:r w:rsidR="00EC429E" w:rsidRPr="00EC429E">
        <w:rPr>
          <w:rFonts w:hint="eastAsia"/>
        </w:rPr>
        <w:t>因春節變動及假期較短因素而減少</w:t>
      </w:r>
      <w:r w:rsidR="00EC429E" w:rsidRPr="00EC429E">
        <w:rPr>
          <w:rFonts w:hint="eastAsia"/>
        </w:rPr>
        <w:t>9.4</w:t>
      </w:r>
      <w:r w:rsidR="00EC429E">
        <w:rPr>
          <w:rFonts w:hint="eastAsia"/>
        </w:rPr>
        <w:t>％</w:t>
      </w:r>
      <w:r w:rsidR="00EC429E" w:rsidRPr="00EC429E">
        <w:rPr>
          <w:rFonts w:hint="eastAsia"/>
        </w:rPr>
        <w:t>，其中量販業減少</w:t>
      </w:r>
      <w:r w:rsidR="00EC429E" w:rsidRPr="00EC429E">
        <w:rPr>
          <w:rFonts w:hint="eastAsia"/>
        </w:rPr>
        <w:t>30.2</w:t>
      </w:r>
      <w:r w:rsidR="00EC429E">
        <w:rPr>
          <w:rFonts w:hint="eastAsia"/>
        </w:rPr>
        <w:t>％</w:t>
      </w:r>
      <w:r w:rsidR="00EC429E" w:rsidRPr="00EC429E">
        <w:rPr>
          <w:rFonts w:hint="eastAsia"/>
        </w:rPr>
        <w:t>最多，百貨公司及超級市場亦分別減少</w:t>
      </w:r>
      <w:r w:rsidR="00EC429E" w:rsidRPr="00EC429E">
        <w:rPr>
          <w:rFonts w:hint="eastAsia"/>
        </w:rPr>
        <w:t>8.2</w:t>
      </w:r>
      <w:r w:rsidR="00EC429E">
        <w:rPr>
          <w:rFonts w:hint="eastAsia"/>
        </w:rPr>
        <w:t>％</w:t>
      </w:r>
      <w:r w:rsidR="00EC429E" w:rsidRPr="00EC429E">
        <w:rPr>
          <w:rFonts w:hint="eastAsia"/>
        </w:rPr>
        <w:t>及</w:t>
      </w:r>
      <w:r w:rsidR="00EC429E" w:rsidRPr="00EC429E">
        <w:rPr>
          <w:rFonts w:hint="eastAsia"/>
        </w:rPr>
        <w:t>7.6</w:t>
      </w:r>
      <w:r w:rsidR="00EC429E">
        <w:rPr>
          <w:rFonts w:hint="eastAsia"/>
        </w:rPr>
        <w:t>％</w:t>
      </w:r>
      <w:r w:rsidR="00EC429E" w:rsidRPr="00EC429E">
        <w:rPr>
          <w:rFonts w:hint="eastAsia"/>
        </w:rPr>
        <w:t>；便利商店雖有休閒零食、霜淇淋、飲料等類別熱賣，惟受春節變動影響，</w:t>
      </w:r>
      <w:r w:rsidR="003B76A7">
        <w:rPr>
          <w:rFonts w:hint="eastAsia"/>
        </w:rPr>
        <w:t>亦</w:t>
      </w:r>
      <w:r w:rsidR="00EC429E" w:rsidRPr="00EC429E">
        <w:rPr>
          <w:rFonts w:hint="eastAsia"/>
        </w:rPr>
        <w:t>減少</w:t>
      </w:r>
      <w:r w:rsidR="00EC429E" w:rsidRPr="00EC429E">
        <w:rPr>
          <w:rFonts w:hint="eastAsia"/>
        </w:rPr>
        <w:t>2.1</w:t>
      </w:r>
      <w:r w:rsidR="00EC429E">
        <w:rPr>
          <w:rFonts w:hint="eastAsia"/>
        </w:rPr>
        <w:t>％</w:t>
      </w:r>
      <w:r w:rsidR="00EC429E" w:rsidRPr="00EC429E">
        <w:rPr>
          <w:rFonts w:hint="eastAsia"/>
        </w:rPr>
        <w:t>。累計</w:t>
      </w:r>
      <w:r w:rsidR="00EC429E" w:rsidRPr="00EC429E">
        <w:rPr>
          <w:rFonts w:hint="eastAsia"/>
        </w:rPr>
        <w:t>1</w:t>
      </w:r>
      <w:r w:rsidR="00EC429E" w:rsidRPr="00EC429E">
        <w:rPr>
          <w:rFonts w:hint="eastAsia"/>
        </w:rPr>
        <w:t>至</w:t>
      </w:r>
      <w:r w:rsidR="00EC429E" w:rsidRPr="00EC429E">
        <w:rPr>
          <w:rFonts w:hint="eastAsia"/>
        </w:rPr>
        <w:t>2</w:t>
      </w:r>
      <w:r w:rsidR="00EC429E" w:rsidRPr="00EC429E">
        <w:rPr>
          <w:rFonts w:hint="eastAsia"/>
        </w:rPr>
        <w:t>月綜合商品零售業</w:t>
      </w:r>
      <w:r w:rsidR="003B76A7">
        <w:rPr>
          <w:rFonts w:hint="eastAsia"/>
        </w:rPr>
        <w:t>營業額</w:t>
      </w:r>
      <w:r w:rsidR="003B76A7">
        <w:rPr>
          <w:rFonts w:hint="eastAsia"/>
        </w:rPr>
        <w:t>1,792</w:t>
      </w:r>
      <w:r w:rsidR="003B76A7">
        <w:rPr>
          <w:rFonts w:hint="eastAsia"/>
        </w:rPr>
        <w:t>億元，</w:t>
      </w:r>
      <w:r w:rsidR="00EC429E" w:rsidRPr="00EC429E">
        <w:rPr>
          <w:rFonts w:hint="eastAsia"/>
        </w:rPr>
        <w:t>較上年同期增</w:t>
      </w:r>
      <w:r w:rsidR="003E292B">
        <w:rPr>
          <w:rFonts w:hint="eastAsia"/>
        </w:rPr>
        <w:t>加</w:t>
      </w:r>
      <w:r w:rsidR="00AB7EA3">
        <w:rPr>
          <w:rFonts w:hint="eastAsia"/>
        </w:rPr>
        <w:t>2.4</w:t>
      </w:r>
      <w:r w:rsidR="00AB7EA3">
        <w:rPr>
          <w:rFonts w:hint="eastAsia"/>
        </w:rPr>
        <w:t>％</w:t>
      </w:r>
      <w:r w:rsidR="00EC429E" w:rsidRPr="00EC429E">
        <w:rPr>
          <w:rFonts w:hint="eastAsia"/>
        </w:rPr>
        <w:t>。</w:t>
      </w:r>
    </w:p>
    <w:p w:rsidR="002B7F05" w:rsidRDefault="002B7F05">
      <w:pPr>
        <w:widowControl/>
        <w:rPr>
          <w:rFonts w:eastAsia="標楷體"/>
          <w:kern w:val="0"/>
          <w:sz w:val="28"/>
          <w:szCs w:val="20"/>
        </w:rPr>
      </w:pPr>
      <w:r>
        <w:br w:type="page"/>
      </w:r>
    </w:p>
    <w:p w:rsidR="009B2A9C" w:rsidRPr="00663DBB" w:rsidRDefault="001E0985" w:rsidP="009B2A9C">
      <w:pPr>
        <w:spacing w:beforeLines="50" w:before="180" w:afterLines="50" w:after="180" w:line="380" w:lineRule="exact"/>
        <w:jc w:val="center"/>
        <w:textDirection w:val="lrTbV"/>
        <w:rPr>
          <w:rFonts w:eastAsia="標楷體"/>
          <w:b/>
          <w:sz w:val="28"/>
        </w:rPr>
      </w:pPr>
      <w:r w:rsidRPr="00CD080E">
        <w:rPr>
          <w:rFonts w:eastAsia="標楷體"/>
          <w:b/>
          <w:sz w:val="28"/>
        </w:rPr>
        <w:lastRenderedPageBreak/>
        <w:t xml:space="preserve">　</w:t>
      </w:r>
      <w:r w:rsidR="009B2A9C" w:rsidRPr="00663DBB">
        <w:rPr>
          <w:rFonts w:eastAsia="標楷體"/>
          <w:b/>
          <w:sz w:val="28"/>
        </w:rPr>
        <w:t>表</w:t>
      </w:r>
      <w:r w:rsidR="009B2A9C" w:rsidRPr="00663DBB">
        <w:rPr>
          <w:rFonts w:eastAsia="標楷體"/>
          <w:b/>
          <w:sz w:val="28"/>
        </w:rPr>
        <w:t xml:space="preserve">2-3-4  </w:t>
      </w:r>
      <w:r w:rsidR="009B2A9C" w:rsidRPr="00663DBB">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77152B" w:rsidRPr="00663DBB" w:rsidTr="0077152B">
        <w:trPr>
          <w:cantSplit/>
          <w:trHeight w:val="50"/>
          <w:jc w:val="center"/>
        </w:trPr>
        <w:tc>
          <w:tcPr>
            <w:tcW w:w="1650" w:type="pct"/>
            <w:vMerge w:val="restart"/>
            <w:tcBorders>
              <w:top w:val="single" w:sz="8" w:space="0" w:color="000000"/>
              <w:right w:val="single" w:sz="8" w:space="0" w:color="auto"/>
            </w:tcBorders>
            <w:vAlign w:val="center"/>
          </w:tcPr>
          <w:p w:rsidR="0077152B" w:rsidRPr="00663DBB" w:rsidRDefault="0077152B" w:rsidP="0077152B">
            <w:pPr>
              <w:pStyle w:val="af1"/>
              <w:snapToGrid w:val="0"/>
              <w:spacing w:before="0"/>
              <w:ind w:left="28" w:right="28" w:firstLine="0"/>
              <w:jc w:val="center"/>
              <w:rPr>
                <w:rFonts w:ascii="Times New Roman" w:eastAsia="標楷體" w:hAnsi="Times New Roman"/>
                <w:spacing w:val="0"/>
                <w:kern w:val="0"/>
                <w:sz w:val="24"/>
                <w:szCs w:val="24"/>
              </w:rPr>
            </w:pPr>
            <w:r>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77152B" w:rsidRPr="00663DBB" w:rsidRDefault="0077152B" w:rsidP="00BC73D5">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103</w:t>
            </w:r>
            <w:r w:rsidRPr="00663DBB">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2</w:t>
            </w:r>
            <w:r w:rsidRPr="00663DBB">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77152B" w:rsidRPr="00663DBB" w:rsidRDefault="0077152B" w:rsidP="00BC73D5">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77152B" w:rsidRPr="00663DBB" w:rsidRDefault="0077152B" w:rsidP="00BC73D5">
            <w:pPr>
              <w:pStyle w:val="af1"/>
              <w:snapToGrid w:val="0"/>
              <w:spacing w:before="0"/>
              <w:ind w:left="28" w:right="28" w:firstLine="0"/>
              <w:jc w:val="center"/>
              <w:rPr>
                <w:rFonts w:ascii="Times New Roman" w:eastAsia="標楷體" w:hAnsi="Times New Roman"/>
                <w:spacing w:val="0"/>
                <w:kern w:val="0"/>
                <w:sz w:val="24"/>
                <w:szCs w:val="24"/>
              </w:rPr>
            </w:pPr>
          </w:p>
        </w:tc>
      </w:tr>
      <w:tr w:rsidR="0077152B" w:rsidRPr="00663DBB" w:rsidTr="0077152B">
        <w:trPr>
          <w:cantSplit/>
          <w:jc w:val="center"/>
        </w:trPr>
        <w:tc>
          <w:tcPr>
            <w:tcW w:w="1650" w:type="pct"/>
            <w:vMerge/>
            <w:tcBorders>
              <w:bottom w:val="single" w:sz="6" w:space="0" w:color="auto"/>
              <w:right w:val="single" w:sz="8" w:space="0" w:color="auto"/>
            </w:tcBorders>
          </w:tcPr>
          <w:p w:rsidR="0077152B" w:rsidRPr="00663DBB" w:rsidRDefault="0077152B" w:rsidP="00BC73D5">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77152B" w:rsidRDefault="0077152B" w:rsidP="00CD2936">
            <w:pPr>
              <w:pStyle w:val="af1"/>
              <w:snapToGrid w:val="0"/>
              <w:spacing w:before="0" w:line="300" w:lineRule="exact"/>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營業額</w:t>
            </w:r>
          </w:p>
          <w:p w:rsidR="0077152B" w:rsidRPr="00663DBB" w:rsidRDefault="0077152B" w:rsidP="00CD2936">
            <w:pPr>
              <w:pStyle w:val="af1"/>
              <w:snapToGrid w:val="0"/>
              <w:spacing w:before="0" w:line="300" w:lineRule="exact"/>
              <w:ind w:firstLine="0"/>
              <w:jc w:val="center"/>
              <w:rPr>
                <w:rFonts w:ascii="Times New Roman" w:eastAsia="標楷體" w:hAnsi="Times New Roman"/>
                <w:spacing w:val="0"/>
                <w:kern w:val="0"/>
                <w:sz w:val="24"/>
                <w:szCs w:val="24"/>
              </w:rPr>
            </w:pPr>
            <w:r>
              <w:rPr>
                <w:rFonts w:ascii="Times New Roman" w:eastAsia="標楷體" w:hAnsi="Times New Roman" w:hint="eastAsia"/>
                <w:spacing w:val="0"/>
                <w:kern w:val="0"/>
                <w:sz w:val="24"/>
                <w:szCs w:val="24"/>
              </w:rPr>
              <w:t>(</w:t>
            </w:r>
            <w:r w:rsidRPr="00663DBB">
              <w:rPr>
                <w:rFonts w:ascii="Times New Roman" w:eastAsia="標楷體" w:hAnsi="Times New Roman"/>
                <w:spacing w:val="0"/>
                <w:kern w:val="0"/>
                <w:sz w:val="24"/>
                <w:szCs w:val="24"/>
              </w:rPr>
              <w:t>億元</w:t>
            </w:r>
            <w:r>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77152B" w:rsidRPr="00663DBB" w:rsidRDefault="0077152B" w:rsidP="00BC73D5">
            <w:pPr>
              <w:pStyle w:val="af1"/>
              <w:snapToGrid w:val="0"/>
              <w:spacing w:before="0"/>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較上月</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增減</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77152B" w:rsidRPr="00663DBB" w:rsidRDefault="0077152B" w:rsidP="00BC73D5">
            <w:pPr>
              <w:pStyle w:val="af1"/>
              <w:snapToGrid w:val="0"/>
              <w:spacing w:before="0"/>
              <w:ind w:firstLine="0"/>
              <w:jc w:val="center"/>
              <w:rPr>
                <w:rFonts w:ascii="Times New Roman" w:eastAsia="標楷體" w:hAnsi="Times New Roman"/>
                <w:spacing w:val="0"/>
                <w:kern w:val="0"/>
                <w:sz w:val="24"/>
                <w:szCs w:val="24"/>
              </w:rPr>
            </w:pPr>
            <w:r w:rsidRPr="00663DBB">
              <w:rPr>
                <w:rFonts w:ascii="Times New Roman" w:eastAsia="標楷體" w:hAnsi="Times New Roman"/>
                <w:spacing w:val="0"/>
                <w:kern w:val="0"/>
                <w:sz w:val="24"/>
                <w:szCs w:val="24"/>
              </w:rPr>
              <w:t>較</w:t>
            </w:r>
            <w:r w:rsidRPr="00663DBB">
              <w:rPr>
                <w:rFonts w:ascii="Times New Roman" w:eastAsia="標楷體" w:hAnsi="Times New Roman"/>
                <w:spacing w:val="0"/>
                <w:kern w:val="0"/>
                <w:sz w:val="24"/>
                <w:szCs w:val="24"/>
              </w:rPr>
              <w:t>102</w:t>
            </w:r>
            <w:r w:rsidRPr="00663DBB">
              <w:rPr>
                <w:rFonts w:ascii="Times New Roman" w:eastAsia="標楷體" w:hAnsi="Times New Roman"/>
                <w:spacing w:val="0"/>
                <w:kern w:val="0"/>
                <w:sz w:val="24"/>
                <w:szCs w:val="24"/>
              </w:rPr>
              <w:t>年同月</w:t>
            </w:r>
            <w:r w:rsidRPr="00663DBB">
              <w:rPr>
                <w:rFonts w:ascii="Times New Roman" w:eastAsia="標楷體" w:hAnsi="Times New Roman"/>
                <w:spacing w:val="0"/>
                <w:kern w:val="0"/>
                <w:sz w:val="24"/>
                <w:szCs w:val="24"/>
              </w:rPr>
              <w:br/>
            </w:r>
            <w:r w:rsidRPr="00663DBB">
              <w:rPr>
                <w:rFonts w:ascii="Times New Roman" w:eastAsia="標楷體" w:hAnsi="Times New Roman"/>
                <w:spacing w:val="0"/>
                <w:kern w:val="0"/>
                <w:sz w:val="24"/>
                <w:szCs w:val="24"/>
              </w:rPr>
              <w:t>增減</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r w:rsidRPr="00663DBB">
              <w:rPr>
                <w:rFonts w:ascii="Times New Roman" w:eastAsia="標楷體" w:hAnsi="Times New Roman"/>
                <w:spacing w:val="0"/>
                <w:kern w:val="0"/>
                <w:sz w:val="24"/>
                <w:szCs w:val="24"/>
              </w:rPr>
              <w:t>)</w:t>
            </w:r>
          </w:p>
        </w:tc>
      </w:tr>
      <w:tr w:rsidR="009B2A9C" w:rsidRPr="00663DBB" w:rsidTr="0077152B">
        <w:trPr>
          <w:jc w:val="center"/>
        </w:trPr>
        <w:tc>
          <w:tcPr>
            <w:tcW w:w="1650" w:type="pct"/>
            <w:tcBorders>
              <w:top w:val="single" w:sz="6" w:space="0" w:color="auto"/>
              <w:right w:val="single" w:sz="8" w:space="0" w:color="auto"/>
            </w:tcBorders>
          </w:tcPr>
          <w:p w:rsidR="009B2A9C" w:rsidRPr="00663DBB" w:rsidRDefault="009B2A9C" w:rsidP="00BC73D5">
            <w:pPr>
              <w:pStyle w:val="afe"/>
              <w:adjustRightInd w:val="0"/>
              <w:snapToGrid w:val="0"/>
              <w:rPr>
                <w:rFonts w:eastAsia="標楷體"/>
                <w:szCs w:val="22"/>
              </w:rPr>
            </w:pPr>
            <w:r w:rsidRPr="00663DBB">
              <w:rPr>
                <w:rFonts w:eastAsia="標楷體"/>
                <w:szCs w:val="22"/>
              </w:rPr>
              <w:t>合計</w:t>
            </w:r>
          </w:p>
        </w:tc>
        <w:tc>
          <w:tcPr>
            <w:tcW w:w="1168" w:type="pct"/>
            <w:tcBorders>
              <w:top w:val="single" w:sz="6" w:space="0" w:color="auto"/>
              <w:left w:val="single" w:sz="8" w:space="0" w:color="auto"/>
            </w:tcBorders>
          </w:tcPr>
          <w:p w:rsidR="009B2A9C" w:rsidRPr="00663DBB" w:rsidRDefault="00412B33" w:rsidP="00412B33">
            <w:pPr>
              <w:ind w:rightChars="337" w:right="809"/>
              <w:jc w:val="right"/>
              <w:rPr>
                <w:rFonts w:eastAsia="標楷體"/>
              </w:rPr>
            </w:pPr>
            <w:r>
              <w:rPr>
                <w:rFonts w:eastAsia="標楷體" w:hint="eastAsia"/>
              </w:rPr>
              <w:t>810</w:t>
            </w:r>
          </w:p>
        </w:tc>
        <w:tc>
          <w:tcPr>
            <w:tcW w:w="1100" w:type="pct"/>
            <w:tcBorders>
              <w:top w:val="single" w:sz="6" w:space="0" w:color="auto"/>
            </w:tcBorders>
          </w:tcPr>
          <w:p w:rsidR="009B2A9C" w:rsidRPr="00663DBB" w:rsidRDefault="00412B33" w:rsidP="00412B33">
            <w:pPr>
              <w:ind w:rightChars="275" w:right="660"/>
              <w:jc w:val="right"/>
              <w:rPr>
                <w:rFonts w:eastAsia="標楷體"/>
              </w:rPr>
            </w:pPr>
            <w:r>
              <w:rPr>
                <w:rFonts w:eastAsia="標楷體" w:hint="eastAsia"/>
              </w:rPr>
              <w:t>-17.5</w:t>
            </w:r>
          </w:p>
        </w:tc>
        <w:tc>
          <w:tcPr>
            <w:tcW w:w="1082" w:type="pct"/>
            <w:tcBorders>
              <w:top w:val="single" w:sz="6" w:space="0" w:color="auto"/>
            </w:tcBorders>
          </w:tcPr>
          <w:p w:rsidR="009B2A9C" w:rsidRPr="00663DBB" w:rsidRDefault="00412B33" w:rsidP="00412B33">
            <w:pPr>
              <w:ind w:rightChars="275" w:right="660"/>
              <w:jc w:val="right"/>
              <w:rPr>
                <w:rFonts w:eastAsia="標楷體"/>
              </w:rPr>
            </w:pPr>
            <w:r>
              <w:rPr>
                <w:rFonts w:eastAsia="標楷體" w:hint="eastAsia"/>
              </w:rPr>
              <w:t>-9.4</w:t>
            </w:r>
          </w:p>
        </w:tc>
      </w:tr>
      <w:tr w:rsidR="009B2A9C" w:rsidRPr="00663DBB" w:rsidTr="0077152B">
        <w:trPr>
          <w:jc w:val="center"/>
        </w:trPr>
        <w:tc>
          <w:tcPr>
            <w:tcW w:w="1650"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百貨公司</w:t>
            </w:r>
          </w:p>
        </w:tc>
        <w:tc>
          <w:tcPr>
            <w:tcW w:w="1168" w:type="pct"/>
            <w:tcBorders>
              <w:left w:val="single" w:sz="8" w:space="0" w:color="auto"/>
            </w:tcBorders>
          </w:tcPr>
          <w:p w:rsidR="009B2A9C" w:rsidRPr="00663DBB" w:rsidRDefault="00412B33" w:rsidP="00412B33">
            <w:pPr>
              <w:ind w:rightChars="337" w:right="809"/>
              <w:jc w:val="right"/>
              <w:rPr>
                <w:rFonts w:eastAsia="標楷體"/>
              </w:rPr>
            </w:pPr>
            <w:r>
              <w:rPr>
                <w:rFonts w:eastAsia="標楷體" w:hint="eastAsia"/>
              </w:rPr>
              <w:t>221</w:t>
            </w:r>
          </w:p>
        </w:tc>
        <w:tc>
          <w:tcPr>
            <w:tcW w:w="1100" w:type="pct"/>
          </w:tcPr>
          <w:p w:rsidR="009B2A9C" w:rsidRPr="00663DBB" w:rsidRDefault="00412B33" w:rsidP="00412B33">
            <w:pPr>
              <w:ind w:rightChars="275" w:right="660"/>
              <w:jc w:val="right"/>
              <w:rPr>
                <w:rFonts w:eastAsia="標楷體"/>
              </w:rPr>
            </w:pPr>
            <w:r>
              <w:rPr>
                <w:rFonts w:eastAsia="標楷體" w:hint="eastAsia"/>
              </w:rPr>
              <w:t>-14.7</w:t>
            </w:r>
          </w:p>
        </w:tc>
        <w:tc>
          <w:tcPr>
            <w:tcW w:w="1082" w:type="pct"/>
          </w:tcPr>
          <w:p w:rsidR="009B2A9C" w:rsidRPr="00663DBB" w:rsidRDefault="00412B33" w:rsidP="00412B33">
            <w:pPr>
              <w:ind w:rightChars="275" w:right="660"/>
              <w:jc w:val="right"/>
              <w:rPr>
                <w:rFonts w:eastAsia="標楷體"/>
              </w:rPr>
            </w:pPr>
            <w:r>
              <w:rPr>
                <w:rFonts w:eastAsia="標楷體" w:hint="eastAsia"/>
              </w:rPr>
              <w:t>-8.2</w:t>
            </w:r>
          </w:p>
        </w:tc>
      </w:tr>
      <w:tr w:rsidR="009B2A9C" w:rsidRPr="00663DBB" w:rsidTr="0077152B">
        <w:trPr>
          <w:jc w:val="center"/>
        </w:trPr>
        <w:tc>
          <w:tcPr>
            <w:tcW w:w="1650"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超級市場</w:t>
            </w:r>
          </w:p>
        </w:tc>
        <w:tc>
          <w:tcPr>
            <w:tcW w:w="1168" w:type="pct"/>
            <w:tcBorders>
              <w:left w:val="single" w:sz="8" w:space="0" w:color="auto"/>
            </w:tcBorders>
          </w:tcPr>
          <w:p w:rsidR="009B2A9C" w:rsidRPr="00663DBB" w:rsidRDefault="00412B33" w:rsidP="00412B33">
            <w:pPr>
              <w:ind w:rightChars="337" w:right="809"/>
              <w:jc w:val="right"/>
              <w:rPr>
                <w:rFonts w:eastAsia="標楷體"/>
              </w:rPr>
            </w:pPr>
            <w:r>
              <w:rPr>
                <w:rFonts w:eastAsia="標楷體" w:hint="eastAsia"/>
              </w:rPr>
              <w:t>115</w:t>
            </w:r>
          </w:p>
        </w:tc>
        <w:tc>
          <w:tcPr>
            <w:tcW w:w="1100" w:type="pct"/>
          </w:tcPr>
          <w:p w:rsidR="009B2A9C" w:rsidRPr="00663DBB" w:rsidRDefault="00412B33" w:rsidP="00412B33">
            <w:pPr>
              <w:ind w:rightChars="275" w:right="660"/>
              <w:jc w:val="right"/>
              <w:rPr>
                <w:rFonts w:eastAsia="標楷體"/>
              </w:rPr>
            </w:pPr>
            <w:r>
              <w:rPr>
                <w:rFonts w:eastAsia="標楷體" w:hint="eastAsia"/>
              </w:rPr>
              <w:t>-21.4</w:t>
            </w:r>
          </w:p>
        </w:tc>
        <w:tc>
          <w:tcPr>
            <w:tcW w:w="1082" w:type="pct"/>
          </w:tcPr>
          <w:p w:rsidR="009B2A9C" w:rsidRPr="00663DBB" w:rsidRDefault="00412B33" w:rsidP="00412B33">
            <w:pPr>
              <w:ind w:rightChars="275" w:right="660"/>
              <w:jc w:val="right"/>
              <w:rPr>
                <w:rFonts w:eastAsia="標楷體"/>
              </w:rPr>
            </w:pPr>
            <w:r>
              <w:rPr>
                <w:rFonts w:eastAsia="標楷體" w:hint="eastAsia"/>
              </w:rPr>
              <w:t>-7.6</w:t>
            </w:r>
          </w:p>
        </w:tc>
      </w:tr>
      <w:tr w:rsidR="009B2A9C" w:rsidRPr="00663DBB" w:rsidTr="0077152B">
        <w:trPr>
          <w:jc w:val="center"/>
        </w:trPr>
        <w:tc>
          <w:tcPr>
            <w:tcW w:w="1650"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便利商店</w:t>
            </w:r>
          </w:p>
        </w:tc>
        <w:tc>
          <w:tcPr>
            <w:tcW w:w="1168" w:type="pct"/>
            <w:tcBorders>
              <w:left w:val="single" w:sz="8" w:space="0" w:color="auto"/>
            </w:tcBorders>
          </w:tcPr>
          <w:p w:rsidR="009B2A9C" w:rsidRPr="00663DBB" w:rsidRDefault="00412B33" w:rsidP="00412B33">
            <w:pPr>
              <w:ind w:rightChars="337" w:right="809"/>
              <w:jc w:val="right"/>
              <w:rPr>
                <w:rFonts w:eastAsia="標楷體"/>
              </w:rPr>
            </w:pPr>
            <w:r>
              <w:rPr>
                <w:rFonts w:eastAsia="標楷體" w:hint="eastAsia"/>
              </w:rPr>
              <w:t>214</w:t>
            </w:r>
          </w:p>
        </w:tc>
        <w:tc>
          <w:tcPr>
            <w:tcW w:w="1100" w:type="pct"/>
          </w:tcPr>
          <w:p w:rsidR="009B2A9C" w:rsidRPr="00663DBB" w:rsidRDefault="00412B33" w:rsidP="00412B33">
            <w:pPr>
              <w:ind w:rightChars="275" w:right="660"/>
              <w:jc w:val="right"/>
              <w:rPr>
                <w:rFonts w:eastAsia="標楷體"/>
              </w:rPr>
            </w:pPr>
            <w:r>
              <w:rPr>
                <w:rFonts w:eastAsia="標楷體" w:hint="eastAsia"/>
              </w:rPr>
              <w:t>-7.4</w:t>
            </w:r>
          </w:p>
        </w:tc>
        <w:tc>
          <w:tcPr>
            <w:tcW w:w="1082" w:type="pct"/>
          </w:tcPr>
          <w:p w:rsidR="009B2A9C" w:rsidRPr="00663DBB" w:rsidRDefault="00412B33" w:rsidP="00412B33">
            <w:pPr>
              <w:ind w:rightChars="275" w:right="660"/>
              <w:jc w:val="right"/>
              <w:rPr>
                <w:rFonts w:eastAsia="標楷體"/>
              </w:rPr>
            </w:pPr>
            <w:r>
              <w:rPr>
                <w:rFonts w:eastAsia="標楷體" w:hint="eastAsia"/>
              </w:rPr>
              <w:t>-2.1</w:t>
            </w:r>
          </w:p>
        </w:tc>
      </w:tr>
      <w:tr w:rsidR="009B2A9C" w:rsidRPr="00663DBB" w:rsidTr="0077152B">
        <w:trPr>
          <w:jc w:val="center"/>
        </w:trPr>
        <w:tc>
          <w:tcPr>
            <w:tcW w:w="1650" w:type="pct"/>
            <w:tcBorders>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量販店</w:t>
            </w:r>
          </w:p>
        </w:tc>
        <w:tc>
          <w:tcPr>
            <w:tcW w:w="1168" w:type="pct"/>
            <w:tcBorders>
              <w:left w:val="single" w:sz="8" w:space="0" w:color="auto"/>
            </w:tcBorders>
          </w:tcPr>
          <w:p w:rsidR="009B2A9C" w:rsidRPr="00663DBB" w:rsidRDefault="00412B33" w:rsidP="00412B33">
            <w:pPr>
              <w:ind w:rightChars="337" w:right="809"/>
              <w:jc w:val="right"/>
              <w:rPr>
                <w:rFonts w:eastAsia="標楷體"/>
              </w:rPr>
            </w:pPr>
            <w:r>
              <w:rPr>
                <w:rFonts w:eastAsia="標楷體" w:hint="eastAsia"/>
              </w:rPr>
              <w:t>115</w:t>
            </w:r>
          </w:p>
        </w:tc>
        <w:tc>
          <w:tcPr>
            <w:tcW w:w="1100" w:type="pct"/>
          </w:tcPr>
          <w:p w:rsidR="009B2A9C" w:rsidRPr="00663DBB" w:rsidRDefault="00412B33" w:rsidP="00412B33">
            <w:pPr>
              <w:ind w:rightChars="275" w:right="660"/>
              <w:jc w:val="right"/>
              <w:rPr>
                <w:rFonts w:eastAsia="標楷體"/>
              </w:rPr>
            </w:pPr>
            <w:r>
              <w:rPr>
                <w:rFonts w:eastAsia="標楷體" w:hint="eastAsia"/>
              </w:rPr>
              <w:t>-44.6</w:t>
            </w:r>
          </w:p>
        </w:tc>
        <w:tc>
          <w:tcPr>
            <w:tcW w:w="1082" w:type="pct"/>
          </w:tcPr>
          <w:p w:rsidR="009B2A9C" w:rsidRPr="00663DBB" w:rsidRDefault="00412B33" w:rsidP="00412B33">
            <w:pPr>
              <w:ind w:rightChars="275" w:right="660"/>
              <w:jc w:val="right"/>
              <w:rPr>
                <w:rFonts w:eastAsia="標楷體"/>
              </w:rPr>
            </w:pPr>
            <w:r>
              <w:rPr>
                <w:rFonts w:eastAsia="標楷體" w:hint="eastAsia"/>
              </w:rPr>
              <w:t>-30.2</w:t>
            </w:r>
          </w:p>
        </w:tc>
      </w:tr>
      <w:tr w:rsidR="009B2A9C" w:rsidRPr="00663DBB" w:rsidTr="0077152B">
        <w:trPr>
          <w:jc w:val="center"/>
        </w:trPr>
        <w:tc>
          <w:tcPr>
            <w:tcW w:w="1650" w:type="pct"/>
            <w:tcBorders>
              <w:bottom w:val="single" w:sz="8" w:space="0" w:color="000000"/>
              <w:right w:val="single" w:sz="8" w:space="0" w:color="auto"/>
            </w:tcBorders>
          </w:tcPr>
          <w:p w:rsidR="009B2A9C" w:rsidRPr="00663DBB" w:rsidRDefault="009B2A9C" w:rsidP="00BC73D5">
            <w:pPr>
              <w:adjustRightInd w:val="0"/>
              <w:snapToGrid w:val="0"/>
              <w:ind w:firstLineChars="100" w:firstLine="240"/>
              <w:rPr>
                <w:rFonts w:eastAsia="標楷體"/>
                <w:szCs w:val="22"/>
              </w:rPr>
            </w:pPr>
            <w:r w:rsidRPr="00663DBB">
              <w:rPr>
                <w:rFonts w:eastAsia="標楷體"/>
                <w:szCs w:val="22"/>
              </w:rPr>
              <w:t>其他</w:t>
            </w:r>
            <w:r w:rsidR="00412B33">
              <w:rPr>
                <w:rFonts w:eastAsia="標楷體" w:hint="eastAsia"/>
                <w:szCs w:val="22"/>
              </w:rPr>
              <w:t>(</w:t>
            </w:r>
            <w:proofErr w:type="gramStart"/>
            <w:r w:rsidR="00412B33">
              <w:rPr>
                <w:rFonts w:eastAsia="標楷體" w:hint="eastAsia"/>
                <w:szCs w:val="22"/>
              </w:rPr>
              <w:t>註</w:t>
            </w:r>
            <w:proofErr w:type="gramEnd"/>
            <w:r w:rsidR="00412B33">
              <w:rPr>
                <w:rFonts w:eastAsia="標楷體" w:hint="eastAsia"/>
                <w:szCs w:val="22"/>
              </w:rPr>
              <w:t>)</w:t>
            </w:r>
          </w:p>
        </w:tc>
        <w:tc>
          <w:tcPr>
            <w:tcW w:w="1168" w:type="pct"/>
            <w:tcBorders>
              <w:left w:val="single" w:sz="8" w:space="0" w:color="auto"/>
              <w:bottom w:val="single" w:sz="8" w:space="0" w:color="000000"/>
            </w:tcBorders>
          </w:tcPr>
          <w:p w:rsidR="009B2A9C" w:rsidRPr="00663DBB" w:rsidRDefault="00412B33" w:rsidP="00412B33">
            <w:pPr>
              <w:ind w:rightChars="337" w:right="809"/>
              <w:jc w:val="right"/>
              <w:rPr>
                <w:rFonts w:eastAsia="標楷體"/>
              </w:rPr>
            </w:pPr>
            <w:r>
              <w:rPr>
                <w:rFonts w:eastAsia="標楷體" w:hint="eastAsia"/>
              </w:rPr>
              <w:t>145</w:t>
            </w:r>
          </w:p>
        </w:tc>
        <w:tc>
          <w:tcPr>
            <w:tcW w:w="1100" w:type="pct"/>
            <w:tcBorders>
              <w:bottom w:val="single" w:sz="8" w:space="0" w:color="000000"/>
            </w:tcBorders>
          </w:tcPr>
          <w:p w:rsidR="009B2A9C" w:rsidRPr="00663DBB" w:rsidRDefault="00412B33" w:rsidP="00412B33">
            <w:pPr>
              <w:ind w:rightChars="275" w:right="660"/>
              <w:jc w:val="right"/>
              <w:rPr>
                <w:rFonts w:eastAsia="標楷體"/>
              </w:rPr>
            </w:pPr>
            <w:r>
              <w:rPr>
                <w:rFonts w:eastAsia="標楷體" w:hint="eastAsia"/>
              </w:rPr>
              <w:t>5.4</w:t>
            </w:r>
          </w:p>
        </w:tc>
        <w:tc>
          <w:tcPr>
            <w:tcW w:w="1082" w:type="pct"/>
            <w:tcBorders>
              <w:bottom w:val="single" w:sz="8" w:space="0" w:color="000000"/>
            </w:tcBorders>
          </w:tcPr>
          <w:p w:rsidR="009B2A9C" w:rsidRPr="00663DBB" w:rsidRDefault="00412B33" w:rsidP="00412B33">
            <w:pPr>
              <w:ind w:rightChars="275" w:right="660"/>
              <w:jc w:val="right"/>
              <w:rPr>
                <w:rFonts w:eastAsia="標楷體"/>
              </w:rPr>
            </w:pPr>
            <w:r>
              <w:rPr>
                <w:rFonts w:eastAsia="標楷體" w:hint="eastAsia"/>
              </w:rPr>
              <w:t>-0.1</w:t>
            </w:r>
          </w:p>
        </w:tc>
      </w:tr>
    </w:tbl>
    <w:p w:rsidR="009B2A9C" w:rsidRDefault="009B2A9C" w:rsidP="009B2A9C">
      <w:pPr>
        <w:snapToGrid w:val="0"/>
        <w:spacing w:line="320" w:lineRule="exact"/>
        <w:ind w:right="-142"/>
        <w:jc w:val="both"/>
        <w:rPr>
          <w:rFonts w:eastAsia="標楷體"/>
          <w:sz w:val="22"/>
          <w:szCs w:val="22"/>
        </w:rPr>
      </w:pPr>
      <w:proofErr w:type="gramStart"/>
      <w:r w:rsidRPr="00663DBB">
        <w:rPr>
          <w:rFonts w:eastAsia="標楷體"/>
          <w:sz w:val="22"/>
          <w:szCs w:val="22"/>
        </w:rPr>
        <w:t>註</w:t>
      </w:r>
      <w:proofErr w:type="gramEnd"/>
      <w:r w:rsidRPr="00663DBB">
        <w:rPr>
          <w:rFonts w:eastAsia="標楷體"/>
          <w:sz w:val="22"/>
          <w:szCs w:val="22"/>
        </w:rPr>
        <w:t>：其他綜合商品零售業包括免稅商店、雜貨店、消費合作社</w:t>
      </w:r>
      <w:r w:rsidRPr="00663DBB">
        <w:rPr>
          <w:rFonts w:eastAsia="標楷體"/>
          <w:sz w:val="22"/>
          <w:szCs w:val="22"/>
        </w:rPr>
        <w:t>(</w:t>
      </w:r>
      <w:r w:rsidRPr="00663DBB">
        <w:rPr>
          <w:rFonts w:eastAsia="標楷體"/>
          <w:sz w:val="22"/>
          <w:szCs w:val="22"/>
        </w:rPr>
        <w:t>非以食品飲料為主</w:t>
      </w:r>
      <w:r w:rsidRPr="00663DBB">
        <w:rPr>
          <w:rFonts w:eastAsia="標楷體"/>
          <w:sz w:val="22"/>
          <w:szCs w:val="22"/>
        </w:rPr>
        <w:t>)</w:t>
      </w:r>
      <w:r w:rsidRPr="00663DBB">
        <w:rPr>
          <w:rFonts w:eastAsia="標楷體"/>
          <w:sz w:val="22"/>
          <w:szCs w:val="22"/>
        </w:rPr>
        <w:t>等。</w:t>
      </w:r>
    </w:p>
    <w:p w:rsidR="001E0985" w:rsidRPr="00CD080E" w:rsidRDefault="009B2A9C" w:rsidP="009B2A9C">
      <w:pPr>
        <w:snapToGrid w:val="0"/>
        <w:spacing w:line="320" w:lineRule="exact"/>
        <w:ind w:right="-142"/>
        <w:jc w:val="both"/>
        <w:rPr>
          <w:rFonts w:eastAsia="標楷體"/>
          <w:b/>
          <w:bCs/>
          <w:kern w:val="0"/>
          <w:sz w:val="28"/>
          <w:szCs w:val="20"/>
        </w:rPr>
      </w:pPr>
      <w:r w:rsidRPr="00663DBB">
        <w:rPr>
          <w:rFonts w:eastAsia="標楷體"/>
          <w:sz w:val="22"/>
          <w:szCs w:val="22"/>
        </w:rPr>
        <w:t>資料來源：經濟部統計處。</w:t>
      </w:r>
    </w:p>
    <w:p w:rsidR="001E0985" w:rsidRPr="00CD080E" w:rsidRDefault="001E0985" w:rsidP="001E0985">
      <w:pPr>
        <w:pStyle w:val="k3a"/>
        <w:tabs>
          <w:tab w:val="left" w:pos="540"/>
        </w:tabs>
        <w:spacing w:before="180" w:line="300" w:lineRule="auto"/>
        <w:ind w:leftChars="0" w:left="0" w:right="0" w:firstLineChars="0" w:firstLine="0"/>
        <w:rPr>
          <w:b/>
          <w:bCs/>
        </w:rPr>
      </w:pPr>
      <w:r w:rsidRPr="00CD080E">
        <w:rPr>
          <w:b/>
          <w:bCs/>
        </w:rPr>
        <w:t>４、</w:t>
      </w:r>
      <w:r w:rsidR="009B2A9C" w:rsidRPr="00663DBB">
        <w:rPr>
          <w:b/>
          <w:bCs/>
        </w:rPr>
        <w:t>103</w:t>
      </w:r>
      <w:r w:rsidR="009B2A9C" w:rsidRPr="00663DBB">
        <w:rPr>
          <w:b/>
          <w:bCs/>
        </w:rPr>
        <w:t>年</w:t>
      </w:r>
      <w:r w:rsidR="00F416E9">
        <w:rPr>
          <w:rFonts w:hint="eastAsia"/>
          <w:b/>
          <w:bCs/>
        </w:rPr>
        <w:t>2</w:t>
      </w:r>
      <w:r w:rsidR="009B2A9C" w:rsidRPr="00663DBB">
        <w:rPr>
          <w:b/>
          <w:bCs/>
        </w:rPr>
        <w:t>月餐飲業營業額</w:t>
      </w:r>
      <w:r w:rsidR="00F416E9">
        <w:rPr>
          <w:rFonts w:hint="eastAsia"/>
          <w:b/>
          <w:bCs/>
        </w:rPr>
        <w:t>減少</w:t>
      </w:r>
      <w:r w:rsidR="00F416E9">
        <w:rPr>
          <w:rFonts w:hint="eastAsia"/>
          <w:b/>
          <w:bCs/>
        </w:rPr>
        <w:t>0.7</w:t>
      </w:r>
      <w:r w:rsidR="009B2A9C" w:rsidRPr="00663DBB">
        <w:rPr>
          <w:b/>
          <w:bCs/>
        </w:rPr>
        <w:t>％</w:t>
      </w:r>
    </w:p>
    <w:p w:rsidR="001E0985" w:rsidRPr="00FC0D54" w:rsidRDefault="009B2A9C" w:rsidP="001E0985">
      <w:pPr>
        <w:pStyle w:val="k32"/>
        <w:topLinePunct/>
        <w:ind w:left="0" w:rightChars="-59" w:firstLineChars="202" w:firstLine="566"/>
        <w:rPr>
          <w:color w:val="FF0000"/>
        </w:rPr>
      </w:pPr>
      <w:r w:rsidRPr="00663DBB">
        <w:t>103</w:t>
      </w:r>
      <w:r w:rsidRPr="00663DBB">
        <w:t>年</w:t>
      </w:r>
      <w:r w:rsidR="00AB7EA3" w:rsidRPr="00AB7EA3">
        <w:rPr>
          <w:rFonts w:hint="eastAsia"/>
          <w:color w:val="000000" w:themeColor="text1"/>
        </w:rPr>
        <w:t>2</w:t>
      </w:r>
      <w:r w:rsidR="00AB7EA3" w:rsidRPr="00AB7EA3">
        <w:rPr>
          <w:rFonts w:hint="eastAsia"/>
          <w:color w:val="000000" w:themeColor="text1"/>
        </w:rPr>
        <w:t>月餐飲業營業額為</w:t>
      </w:r>
      <w:r w:rsidR="00AB7EA3" w:rsidRPr="00AB7EA3">
        <w:rPr>
          <w:rFonts w:hint="eastAsia"/>
          <w:color w:val="000000" w:themeColor="text1"/>
        </w:rPr>
        <w:t>338</w:t>
      </w:r>
      <w:r w:rsidR="00AB7EA3" w:rsidRPr="00AB7EA3">
        <w:rPr>
          <w:rFonts w:hint="eastAsia"/>
          <w:color w:val="000000" w:themeColor="text1"/>
        </w:rPr>
        <w:t>億元，較上年同月減少</w:t>
      </w:r>
      <w:r w:rsidR="00AB7EA3" w:rsidRPr="00AB7EA3">
        <w:rPr>
          <w:rFonts w:hint="eastAsia"/>
          <w:color w:val="000000" w:themeColor="text1"/>
        </w:rPr>
        <w:t>0.7</w:t>
      </w:r>
      <w:r w:rsidR="00AB7EA3">
        <w:rPr>
          <w:rFonts w:hint="eastAsia"/>
          <w:color w:val="000000" w:themeColor="text1"/>
        </w:rPr>
        <w:t>％</w:t>
      </w:r>
      <w:r w:rsidR="00AB7EA3" w:rsidRPr="00AB7EA3">
        <w:rPr>
          <w:rFonts w:hint="eastAsia"/>
          <w:color w:val="000000" w:themeColor="text1"/>
        </w:rPr>
        <w:t>，主因今年春節假期較</w:t>
      </w:r>
      <w:r w:rsidR="00AB7EA3">
        <w:rPr>
          <w:rFonts w:hint="eastAsia"/>
          <w:color w:val="000000" w:themeColor="text1"/>
        </w:rPr>
        <w:t>上</w:t>
      </w:r>
      <w:r w:rsidR="00AB7EA3" w:rsidRPr="00AB7EA3">
        <w:rPr>
          <w:rFonts w:hint="eastAsia"/>
          <w:color w:val="000000" w:themeColor="text1"/>
        </w:rPr>
        <w:t>年提早及天數較短，加</w:t>
      </w:r>
      <w:r w:rsidR="00AB7EA3">
        <w:rPr>
          <w:rFonts w:hint="eastAsia"/>
          <w:color w:val="000000" w:themeColor="text1"/>
        </w:rPr>
        <w:t>以</w:t>
      </w:r>
      <w:r w:rsidR="00AB7EA3" w:rsidRPr="00AB7EA3">
        <w:rPr>
          <w:rFonts w:hint="eastAsia"/>
          <w:color w:val="000000" w:themeColor="text1"/>
        </w:rPr>
        <w:t>假期之後外食餐飲消費</w:t>
      </w:r>
      <w:proofErr w:type="gramStart"/>
      <w:r w:rsidR="00AB7EA3" w:rsidRPr="00AB7EA3">
        <w:rPr>
          <w:rFonts w:hint="eastAsia"/>
          <w:color w:val="000000" w:themeColor="text1"/>
        </w:rPr>
        <w:t>轉淡所致</w:t>
      </w:r>
      <w:proofErr w:type="gramEnd"/>
      <w:r w:rsidR="00AB7EA3" w:rsidRPr="00AB7EA3">
        <w:rPr>
          <w:rFonts w:hint="eastAsia"/>
          <w:color w:val="000000" w:themeColor="text1"/>
        </w:rPr>
        <w:t>，其中餐館業及</w:t>
      </w:r>
      <w:proofErr w:type="gramStart"/>
      <w:r w:rsidR="00AB7EA3" w:rsidRPr="00AB7EA3">
        <w:rPr>
          <w:rFonts w:hint="eastAsia"/>
          <w:color w:val="000000" w:themeColor="text1"/>
        </w:rPr>
        <w:t>飲料店業分別</w:t>
      </w:r>
      <w:proofErr w:type="gramEnd"/>
      <w:r w:rsidR="00AB7EA3" w:rsidRPr="00AB7EA3">
        <w:rPr>
          <w:rFonts w:hint="eastAsia"/>
          <w:color w:val="000000" w:themeColor="text1"/>
        </w:rPr>
        <w:t>微減</w:t>
      </w:r>
      <w:r w:rsidR="00AB7EA3" w:rsidRPr="00AB7EA3">
        <w:rPr>
          <w:rFonts w:hint="eastAsia"/>
          <w:color w:val="000000" w:themeColor="text1"/>
        </w:rPr>
        <w:t>0.9</w:t>
      </w:r>
      <w:r w:rsidR="00AB7EA3">
        <w:rPr>
          <w:rFonts w:hint="eastAsia"/>
          <w:color w:val="000000" w:themeColor="text1"/>
        </w:rPr>
        <w:t>％</w:t>
      </w:r>
      <w:r w:rsidR="00AB7EA3" w:rsidRPr="00AB7EA3">
        <w:rPr>
          <w:rFonts w:hint="eastAsia"/>
          <w:color w:val="000000" w:themeColor="text1"/>
        </w:rPr>
        <w:t>及</w:t>
      </w:r>
      <w:r w:rsidR="00AB7EA3" w:rsidRPr="00AB7EA3">
        <w:rPr>
          <w:rFonts w:hint="eastAsia"/>
          <w:color w:val="000000" w:themeColor="text1"/>
        </w:rPr>
        <w:t>1.6</w:t>
      </w:r>
      <w:r w:rsidR="00AB7EA3">
        <w:rPr>
          <w:rFonts w:hint="eastAsia"/>
          <w:color w:val="000000" w:themeColor="text1"/>
        </w:rPr>
        <w:t>％</w:t>
      </w:r>
      <w:r w:rsidR="00AB7EA3" w:rsidRPr="00AB7EA3">
        <w:rPr>
          <w:rFonts w:hint="eastAsia"/>
          <w:color w:val="000000" w:themeColor="text1"/>
        </w:rPr>
        <w:t>，而其他餐飲業則</w:t>
      </w:r>
      <w:proofErr w:type="gramStart"/>
      <w:r w:rsidR="00AB7EA3" w:rsidRPr="00AB7EA3">
        <w:rPr>
          <w:rFonts w:hint="eastAsia"/>
          <w:color w:val="000000" w:themeColor="text1"/>
        </w:rPr>
        <w:t>因團膳</w:t>
      </w:r>
      <w:proofErr w:type="gramEnd"/>
      <w:r w:rsidR="00AB7EA3" w:rsidRPr="00AB7EA3">
        <w:rPr>
          <w:rFonts w:hint="eastAsia"/>
          <w:color w:val="000000" w:themeColor="text1"/>
        </w:rPr>
        <w:t>之工作天數較去年為多而年增</w:t>
      </w:r>
      <w:r w:rsidR="00AB7EA3" w:rsidRPr="00AB7EA3">
        <w:rPr>
          <w:rFonts w:hint="eastAsia"/>
          <w:color w:val="000000" w:themeColor="text1"/>
        </w:rPr>
        <w:t>6.5</w:t>
      </w:r>
      <w:r w:rsidR="00AB7EA3">
        <w:rPr>
          <w:rFonts w:hint="eastAsia"/>
          <w:color w:val="000000" w:themeColor="text1"/>
        </w:rPr>
        <w:t>％</w:t>
      </w:r>
      <w:r w:rsidR="00AB7EA3" w:rsidRPr="00AB7EA3">
        <w:rPr>
          <w:rFonts w:hint="eastAsia"/>
          <w:color w:val="000000" w:themeColor="text1"/>
        </w:rPr>
        <w:t>。累計</w:t>
      </w:r>
      <w:r w:rsidR="00AB7EA3" w:rsidRPr="00AB7EA3">
        <w:rPr>
          <w:rFonts w:hint="eastAsia"/>
          <w:color w:val="000000" w:themeColor="text1"/>
        </w:rPr>
        <w:t>1</w:t>
      </w:r>
      <w:r w:rsidR="00AB7EA3" w:rsidRPr="00AB7EA3">
        <w:rPr>
          <w:rFonts w:hint="eastAsia"/>
          <w:color w:val="000000" w:themeColor="text1"/>
        </w:rPr>
        <w:t>至</w:t>
      </w:r>
      <w:r w:rsidR="00AB7EA3" w:rsidRPr="00AB7EA3">
        <w:rPr>
          <w:rFonts w:hint="eastAsia"/>
          <w:color w:val="000000" w:themeColor="text1"/>
        </w:rPr>
        <w:t>2</w:t>
      </w:r>
      <w:r w:rsidR="00AB7EA3" w:rsidRPr="00AB7EA3">
        <w:rPr>
          <w:rFonts w:hint="eastAsia"/>
          <w:color w:val="000000" w:themeColor="text1"/>
        </w:rPr>
        <w:t>月餐飲業</w:t>
      </w:r>
      <w:r w:rsidR="000D1CA7">
        <w:rPr>
          <w:rFonts w:hint="eastAsia"/>
          <w:color w:val="000000" w:themeColor="text1"/>
        </w:rPr>
        <w:t>營業額</w:t>
      </w:r>
      <w:r w:rsidR="000D1CA7">
        <w:rPr>
          <w:rFonts w:hint="eastAsia"/>
          <w:color w:val="000000" w:themeColor="text1"/>
        </w:rPr>
        <w:t>699</w:t>
      </w:r>
      <w:r w:rsidR="000D1CA7">
        <w:rPr>
          <w:rFonts w:hint="eastAsia"/>
          <w:color w:val="000000" w:themeColor="text1"/>
        </w:rPr>
        <w:t>億元，</w:t>
      </w:r>
      <w:r w:rsidR="00AB7EA3" w:rsidRPr="00AB7EA3">
        <w:rPr>
          <w:rFonts w:hint="eastAsia"/>
          <w:color w:val="000000" w:themeColor="text1"/>
        </w:rPr>
        <w:t>較上年同期增加</w:t>
      </w:r>
      <w:r w:rsidR="00AB7EA3" w:rsidRPr="00AB7EA3">
        <w:rPr>
          <w:rFonts w:hint="eastAsia"/>
          <w:color w:val="000000" w:themeColor="text1"/>
        </w:rPr>
        <w:t>5.1</w:t>
      </w:r>
      <w:r w:rsidR="00AB7EA3">
        <w:rPr>
          <w:rFonts w:hint="eastAsia"/>
          <w:color w:val="000000" w:themeColor="text1"/>
        </w:rPr>
        <w:t>％</w:t>
      </w:r>
      <w:r w:rsidR="00AB7EA3" w:rsidRPr="00AB7EA3">
        <w:rPr>
          <w:rFonts w:hint="eastAsia"/>
          <w:color w:val="000000" w:themeColor="text1"/>
        </w:rPr>
        <w:t>。</w:t>
      </w:r>
    </w:p>
    <w:p w:rsidR="009B2A9C" w:rsidRPr="00663DBB" w:rsidRDefault="009B2A9C" w:rsidP="009B2A9C">
      <w:pPr>
        <w:snapToGrid w:val="0"/>
        <w:spacing w:before="240" w:afterLines="50" w:after="180"/>
        <w:ind w:right="-692"/>
        <w:jc w:val="center"/>
        <w:rPr>
          <w:rFonts w:eastAsia="標楷體"/>
          <w:sz w:val="28"/>
        </w:rPr>
      </w:pPr>
      <w:r w:rsidRPr="00663DBB">
        <w:rPr>
          <w:rFonts w:eastAsia="標楷體"/>
          <w:b/>
          <w:bCs/>
          <w:sz w:val="28"/>
        </w:rPr>
        <w:t>表</w:t>
      </w:r>
      <w:r w:rsidRPr="00663DBB">
        <w:rPr>
          <w:rFonts w:eastAsia="標楷體"/>
          <w:b/>
          <w:bCs/>
          <w:sz w:val="28"/>
        </w:rPr>
        <w:t xml:space="preserve">2-3-5  </w:t>
      </w:r>
      <w:r w:rsidRPr="00663DBB">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D64CE5" w:rsidRPr="00663DBB" w:rsidTr="00D64CE5">
        <w:tc>
          <w:tcPr>
            <w:tcW w:w="2836" w:type="dxa"/>
            <w:vMerge w:val="restart"/>
            <w:tcBorders>
              <w:top w:val="single" w:sz="4" w:space="0" w:color="auto"/>
              <w:left w:val="nil"/>
              <w:right w:val="single" w:sz="4" w:space="0" w:color="auto"/>
            </w:tcBorders>
            <w:vAlign w:val="center"/>
          </w:tcPr>
          <w:p w:rsidR="00D64CE5" w:rsidRPr="00663DBB" w:rsidRDefault="00D64CE5" w:rsidP="00BC73D5">
            <w:pPr>
              <w:snapToGrid w:val="0"/>
              <w:spacing w:line="400" w:lineRule="atLeast"/>
              <w:ind w:left="28" w:right="-142"/>
              <w:jc w:val="center"/>
              <w:rPr>
                <w:rFonts w:eastAsia="標楷體"/>
              </w:rPr>
            </w:pPr>
            <w:r>
              <w:rPr>
                <w:rFonts w:eastAsia="標楷體" w:hint="eastAsia"/>
              </w:rPr>
              <w:t>行</w:t>
            </w:r>
            <w:r w:rsidRPr="00663DBB">
              <w:rPr>
                <w:rFonts w:eastAsia="標楷體"/>
              </w:rPr>
              <w:t>業別</w:t>
            </w:r>
          </w:p>
        </w:tc>
        <w:tc>
          <w:tcPr>
            <w:tcW w:w="2126" w:type="dxa"/>
            <w:vMerge w:val="restart"/>
            <w:tcBorders>
              <w:top w:val="single" w:sz="4" w:space="0" w:color="auto"/>
              <w:left w:val="single" w:sz="4" w:space="0" w:color="auto"/>
              <w:right w:val="nil"/>
            </w:tcBorders>
          </w:tcPr>
          <w:p w:rsidR="00D64CE5" w:rsidRDefault="00D64CE5" w:rsidP="00D64CE5">
            <w:pPr>
              <w:snapToGrid w:val="0"/>
              <w:spacing w:line="300" w:lineRule="atLeast"/>
              <w:ind w:left="28"/>
              <w:jc w:val="center"/>
              <w:rPr>
                <w:rFonts w:eastAsia="標楷體"/>
              </w:rPr>
            </w:pPr>
            <w:r>
              <w:rPr>
                <w:rFonts w:eastAsia="標楷體" w:hint="eastAsia"/>
              </w:rPr>
              <w:t>103</w:t>
            </w:r>
            <w:r>
              <w:rPr>
                <w:rFonts w:eastAsia="標楷體" w:hint="eastAsia"/>
              </w:rPr>
              <w:t>年</w:t>
            </w:r>
            <w:r>
              <w:rPr>
                <w:rFonts w:eastAsia="標楷體" w:hint="eastAsia"/>
              </w:rPr>
              <w:t>2</w:t>
            </w:r>
            <w:r>
              <w:rPr>
                <w:rFonts w:eastAsia="標楷體" w:hint="eastAsia"/>
              </w:rPr>
              <w:t>月</w:t>
            </w:r>
          </w:p>
          <w:p w:rsidR="00D64CE5" w:rsidRDefault="00D64CE5" w:rsidP="00D64CE5">
            <w:pPr>
              <w:snapToGrid w:val="0"/>
              <w:spacing w:line="300" w:lineRule="atLeast"/>
              <w:ind w:left="28"/>
              <w:jc w:val="center"/>
              <w:rPr>
                <w:rFonts w:eastAsia="標楷體"/>
              </w:rPr>
            </w:pPr>
            <w:r>
              <w:rPr>
                <w:rFonts w:eastAsia="標楷體" w:hint="eastAsia"/>
              </w:rPr>
              <w:t>營業額</w:t>
            </w:r>
          </w:p>
          <w:p w:rsidR="00D64CE5" w:rsidRPr="00663DBB" w:rsidRDefault="00D64CE5" w:rsidP="00D64CE5">
            <w:pPr>
              <w:snapToGrid w:val="0"/>
              <w:spacing w:line="300" w:lineRule="atLeast"/>
              <w:ind w:left="28"/>
              <w:jc w:val="center"/>
              <w:rPr>
                <w:rFonts w:eastAsia="標楷體"/>
              </w:rPr>
            </w:pPr>
            <w:r>
              <w:rPr>
                <w:rFonts w:eastAsia="標楷體" w:hint="eastAsia"/>
              </w:rPr>
              <w:t>(</w:t>
            </w:r>
            <w:r>
              <w:rPr>
                <w:rFonts w:eastAsia="標楷體" w:hint="eastAsia"/>
              </w:rPr>
              <w:t>億元</w:t>
            </w:r>
            <w:r>
              <w:rPr>
                <w:rFonts w:eastAsia="標楷體" w:hint="eastAsia"/>
              </w:rPr>
              <w:t>)</w:t>
            </w:r>
          </w:p>
        </w:tc>
        <w:tc>
          <w:tcPr>
            <w:tcW w:w="1984" w:type="dxa"/>
            <w:tcBorders>
              <w:top w:val="single" w:sz="4" w:space="0" w:color="auto"/>
              <w:left w:val="nil"/>
              <w:bottom w:val="single" w:sz="4" w:space="0" w:color="auto"/>
              <w:right w:val="nil"/>
            </w:tcBorders>
            <w:vAlign w:val="center"/>
          </w:tcPr>
          <w:p w:rsidR="00D64CE5" w:rsidRPr="00663DBB" w:rsidRDefault="00D64CE5" w:rsidP="00BC73D5">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D64CE5" w:rsidRPr="00663DBB" w:rsidRDefault="00D64CE5" w:rsidP="00BC73D5">
            <w:pPr>
              <w:snapToGrid w:val="0"/>
              <w:spacing w:line="300" w:lineRule="atLeast"/>
              <w:ind w:left="28" w:right="-142"/>
              <w:jc w:val="center"/>
              <w:rPr>
                <w:rFonts w:eastAsia="標楷體"/>
              </w:rPr>
            </w:pPr>
          </w:p>
        </w:tc>
      </w:tr>
      <w:tr w:rsidR="00D64CE5" w:rsidRPr="00663DBB" w:rsidTr="00D64CE5">
        <w:tc>
          <w:tcPr>
            <w:tcW w:w="2836" w:type="dxa"/>
            <w:vMerge/>
            <w:tcBorders>
              <w:left w:val="nil"/>
              <w:bottom w:val="single" w:sz="4" w:space="0" w:color="auto"/>
              <w:right w:val="single" w:sz="4" w:space="0" w:color="auto"/>
            </w:tcBorders>
            <w:vAlign w:val="center"/>
          </w:tcPr>
          <w:p w:rsidR="00D64CE5" w:rsidRPr="00663DBB" w:rsidRDefault="00D64CE5" w:rsidP="00BC73D5">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D64CE5" w:rsidRPr="00663DBB" w:rsidRDefault="00D64CE5" w:rsidP="00BC73D5">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D64CE5" w:rsidRDefault="00D64CE5" w:rsidP="00D64CE5">
            <w:pPr>
              <w:snapToGrid w:val="0"/>
              <w:spacing w:line="300" w:lineRule="atLeast"/>
              <w:ind w:left="28" w:right="-28"/>
              <w:jc w:val="center"/>
              <w:rPr>
                <w:rFonts w:eastAsia="標楷體"/>
              </w:rPr>
            </w:pPr>
            <w:r w:rsidRPr="00663DBB">
              <w:rPr>
                <w:rFonts w:eastAsia="標楷體"/>
              </w:rPr>
              <w:t>較上月</w:t>
            </w:r>
          </w:p>
          <w:p w:rsidR="00D64CE5" w:rsidRPr="00663DBB" w:rsidRDefault="00D64CE5" w:rsidP="00D64CE5">
            <w:pPr>
              <w:snapToGrid w:val="0"/>
              <w:spacing w:line="300" w:lineRule="atLeast"/>
              <w:ind w:left="28" w:right="-28"/>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D64CE5" w:rsidRDefault="00D64CE5" w:rsidP="00D64CE5">
            <w:pPr>
              <w:snapToGrid w:val="0"/>
              <w:spacing w:line="300" w:lineRule="atLeast"/>
              <w:ind w:left="28"/>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D64CE5" w:rsidRPr="00663DBB" w:rsidRDefault="00D64CE5" w:rsidP="00D64CE5">
            <w:pPr>
              <w:snapToGrid w:val="0"/>
              <w:spacing w:line="300" w:lineRule="atLeast"/>
              <w:ind w:left="28"/>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w:t>
            </w:r>
          </w:p>
        </w:tc>
      </w:tr>
      <w:tr w:rsidR="00D64CE5" w:rsidRPr="00663DBB" w:rsidTr="00D64CE5">
        <w:tc>
          <w:tcPr>
            <w:tcW w:w="2836" w:type="dxa"/>
            <w:tcBorders>
              <w:top w:val="single" w:sz="4" w:space="0" w:color="auto"/>
              <w:left w:val="nil"/>
              <w:bottom w:val="nil"/>
              <w:right w:val="single" w:sz="4" w:space="0" w:color="auto"/>
            </w:tcBorders>
          </w:tcPr>
          <w:p w:rsidR="00D64CE5" w:rsidRPr="00250C9E" w:rsidRDefault="00250C9E" w:rsidP="00BC73D5">
            <w:pPr>
              <w:snapToGrid w:val="0"/>
              <w:spacing w:line="400" w:lineRule="atLeast"/>
              <w:ind w:left="28" w:right="-142"/>
              <w:jc w:val="both"/>
              <w:rPr>
                <w:rFonts w:eastAsia="標楷體"/>
                <w:b/>
              </w:rPr>
            </w:pPr>
            <w:r w:rsidRPr="00250C9E">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D64CE5" w:rsidRDefault="00D64CE5" w:rsidP="007E26EA">
            <w:pPr>
              <w:snapToGrid w:val="0"/>
              <w:spacing w:line="400" w:lineRule="atLeast"/>
              <w:ind w:left="28" w:right="823"/>
              <w:jc w:val="right"/>
              <w:rPr>
                <w:rFonts w:eastAsia="標楷體"/>
              </w:rPr>
            </w:pPr>
            <w:r>
              <w:rPr>
                <w:rFonts w:eastAsia="標楷體" w:hint="eastAsia"/>
              </w:rPr>
              <w:t>338</w:t>
            </w:r>
          </w:p>
        </w:tc>
        <w:tc>
          <w:tcPr>
            <w:tcW w:w="1984" w:type="dxa"/>
            <w:tcBorders>
              <w:top w:val="single" w:sz="4" w:space="0" w:color="auto"/>
              <w:left w:val="single" w:sz="4" w:space="0" w:color="auto"/>
              <w:bottom w:val="nil"/>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-6.5</w:t>
            </w:r>
          </w:p>
        </w:tc>
        <w:tc>
          <w:tcPr>
            <w:tcW w:w="1843" w:type="dxa"/>
            <w:tcBorders>
              <w:top w:val="single" w:sz="4" w:space="0" w:color="auto"/>
              <w:left w:val="nil"/>
              <w:bottom w:val="nil"/>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-0.7</w:t>
            </w:r>
          </w:p>
        </w:tc>
      </w:tr>
      <w:tr w:rsidR="00D64CE5" w:rsidRPr="00663DBB" w:rsidTr="00D64CE5">
        <w:tc>
          <w:tcPr>
            <w:tcW w:w="2836" w:type="dxa"/>
            <w:tcBorders>
              <w:top w:val="nil"/>
              <w:left w:val="nil"/>
              <w:bottom w:val="nil"/>
              <w:right w:val="single" w:sz="4" w:space="0" w:color="auto"/>
            </w:tcBorders>
          </w:tcPr>
          <w:p w:rsidR="00D64CE5" w:rsidRPr="00663DBB" w:rsidRDefault="00D64CE5" w:rsidP="00BC73D5">
            <w:pPr>
              <w:snapToGrid w:val="0"/>
              <w:spacing w:line="400" w:lineRule="atLeast"/>
              <w:ind w:left="28" w:right="-142"/>
              <w:jc w:val="both"/>
              <w:rPr>
                <w:rFonts w:eastAsia="標楷體"/>
              </w:rPr>
            </w:pPr>
            <w:r w:rsidRPr="00663DBB">
              <w:rPr>
                <w:rFonts w:eastAsia="標楷體"/>
              </w:rPr>
              <w:t xml:space="preserve">  </w:t>
            </w:r>
            <w:r w:rsidRPr="00663DBB">
              <w:rPr>
                <w:rFonts w:eastAsia="標楷體"/>
              </w:rPr>
              <w:t>餐館業</w:t>
            </w:r>
          </w:p>
        </w:tc>
        <w:tc>
          <w:tcPr>
            <w:tcW w:w="2126" w:type="dxa"/>
            <w:tcBorders>
              <w:top w:val="nil"/>
              <w:left w:val="single" w:sz="4" w:space="0" w:color="auto"/>
              <w:bottom w:val="nil"/>
              <w:right w:val="single" w:sz="4" w:space="0" w:color="auto"/>
            </w:tcBorders>
          </w:tcPr>
          <w:p w:rsidR="00D64CE5" w:rsidRDefault="00D64CE5" w:rsidP="007E26EA">
            <w:pPr>
              <w:snapToGrid w:val="0"/>
              <w:spacing w:line="400" w:lineRule="atLeast"/>
              <w:ind w:left="28" w:right="823"/>
              <w:jc w:val="right"/>
              <w:rPr>
                <w:rFonts w:eastAsia="標楷體"/>
              </w:rPr>
            </w:pPr>
            <w:r>
              <w:rPr>
                <w:rFonts w:eastAsia="標楷體" w:hint="eastAsia"/>
              </w:rPr>
              <w:t>291</w:t>
            </w:r>
          </w:p>
        </w:tc>
        <w:tc>
          <w:tcPr>
            <w:tcW w:w="1984" w:type="dxa"/>
            <w:tcBorders>
              <w:top w:val="nil"/>
              <w:left w:val="single" w:sz="4" w:space="0" w:color="auto"/>
              <w:bottom w:val="nil"/>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-6.6</w:t>
            </w:r>
          </w:p>
        </w:tc>
        <w:tc>
          <w:tcPr>
            <w:tcW w:w="1843" w:type="dxa"/>
            <w:tcBorders>
              <w:top w:val="nil"/>
              <w:left w:val="nil"/>
              <w:bottom w:val="nil"/>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-0.9</w:t>
            </w:r>
          </w:p>
        </w:tc>
      </w:tr>
      <w:tr w:rsidR="00D64CE5" w:rsidRPr="00663DBB" w:rsidTr="00D64CE5">
        <w:tc>
          <w:tcPr>
            <w:tcW w:w="2836" w:type="dxa"/>
            <w:tcBorders>
              <w:top w:val="nil"/>
              <w:left w:val="nil"/>
              <w:bottom w:val="nil"/>
              <w:right w:val="single" w:sz="4" w:space="0" w:color="auto"/>
            </w:tcBorders>
          </w:tcPr>
          <w:p w:rsidR="00D64CE5" w:rsidRPr="00663DBB" w:rsidRDefault="00D64CE5" w:rsidP="00BC73D5">
            <w:pPr>
              <w:snapToGrid w:val="0"/>
              <w:spacing w:line="400" w:lineRule="atLeast"/>
              <w:ind w:left="28" w:right="-142"/>
              <w:jc w:val="both"/>
              <w:rPr>
                <w:rFonts w:eastAsia="標楷體"/>
              </w:rPr>
            </w:pPr>
            <w:r w:rsidRPr="00663DBB">
              <w:rPr>
                <w:rFonts w:eastAsia="標楷體"/>
              </w:rPr>
              <w:t xml:space="preserve">  </w:t>
            </w:r>
            <w:r w:rsidRPr="00663DBB">
              <w:rPr>
                <w:rFonts w:eastAsia="標楷體"/>
              </w:rPr>
              <w:t>飲料店</w:t>
            </w:r>
          </w:p>
        </w:tc>
        <w:tc>
          <w:tcPr>
            <w:tcW w:w="2126" w:type="dxa"/>
            <w:tcBorders>
              <w:top w:val="nil"/>
              <w:left w:val="single" w:sz="4" w:space="0" w:color="auto"/>
              <w:bottom w:val="nil"/>
              <w:right w:val="single" w:sz="4" w:space="0" w:color="auto"/>
            </w:tcBorders>
          </w:tcPr>
          <w:p w:rsidR="00D64CE5" w:rsidRDefault="00D64CE5" w:rsidP="007E26EA">
            <w:pPr>
              <w:snapToGrid w:val="0"/>
              <w:spacing w:line="400" w:lineRule="atLeast"/>
              <w:ind w:left="28" w:right="823"/>
              <w:jc w:val="right"/>
              <w:rPr>
                <w:rFonts w:eastAsia="標楷體"/>
              </w:rPr>
            </w:pPr>
            <w:r>
              <w:rPr>
                <w:rFonts w:eastAsia="標楷體" w:hint="eastAsia"/>
              </w:rPr>
              <w:t>35</w:t>
            </w:r>
          </w:p>
        </w:tc>
        <w:tc>
          <w:tcPr>
            <w:tcW w:w="1984" w:type="dxa"/>
            <w:tcBorders>
              <w:top w:val="nil"/>
              <w:left w:val="single" w:sz="4" w:space="0" w:color="auto"/>
              <w:bottom w:val="nil"/>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-3.4</w:t>
            </w:r>
          </w:p>
        </w:tc>
        <w:tc>
          <w:tcPr>
            <w:tcW w:w="1843" w:type="dxa"/>
            <w:tcBorders>
              <w:top w:val="nil"/>
              <w:left w:val="nil"/>
              <w:bottom w:val="nil"/>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-1.6</w:t>
            </w:r>
          </w:p>
        </w:tc>
      </w:tr>
      <w:tr w:rsidR="00D64CE5" w:rsidRPr="00663DBB" w:rsidTr="00D64CE5">
        <w:tc>
          <w:tcPr>
            <w:tcW w:w="2836" w:type="dxa"/>
            <w:tcBorders>
              <w:top w:val="nil"/>
              <w:left w:val="nil"/>
              <w:bottom w:val="single" w:sz="4" w:space="0" w:color="auto"/>
              <w:right w:val="single" w:sz="4" w:space="0" w:color="auto"/>
            </w:tcBorders>
          </w:tcPr>
          <w:p w:rsidR="00D64CE5" w:rsidRPr="00663DBB" w:rsidRDefault="00D64CE5" w:rsidP="00BC73D5">
            <w:pPr>
              <w:snapToGrid w:val="0"/>
              <w:spacing w:line="400" w:lineRule="atLeast"/>
              <w:ind w:left="28" w:right="-142"/>
              <w:jc w:val="both"/>
              <w:rPr>
                <w:rFonts w:eastAsia="標楷體"/>
              </w:rPr>
            </w:pPr>
            <w:r w:rsidRPr="00663DBB">
              <w:rPr>
                <w:rFonts w:eastAsia="標楷體"/>
              </w:rPr>
              <w:t xml:space="preserve">  </w:t>
            </w:r>
            <w:r w:rsidRPr="00663DBB">
              <w:rPr>
                <w:rFonts w:eastAsia="標楷體"/>
              </w:rPr>
              <w:t>其他餐飲業</w:t>
            </w:r>
          </w:p>
        </w:tc>
        <w:tc>
          <w:tcPr>
            <w:tcW w:w="2126" w:type="dxa"/>
            <w:tcBorders>
              <w:top w:val="nil"/>
              <w:left w:val="single" w:sz="4" w:space="0" w:color="auto"/>
              <w:bottom w:val="single" w:sz="4" w:space="0" w:color="auto"/>
              <w:right w:val="single" w:sz="4" w:space="0" w:color="auto"/>
            </w:tcBorders>
          </w:tcPr>
          <w:p w:rsidR="00D64CE5" w:rsidRDefault="00D64CE5" w:rsidP="007E26EA">
            <w:pPr>
              <w:snapToGrid w:val="0"/>
              <w:spacing w:line="400" w:lineRule="atLeast"/>
              <w:ind w:left="28" w:right="823"/>
              <w:jc w:val="right"/>
              <w:rPr>
                <w:rFonts w:eastAsia="標楷體"/>
              </w:rPr>
            </w:pPr>
            <w:r>
              <w:rPr>
                <w:rFonts w:eastAsia="標楷體" w:hint="eastAsia"/>
              </w:rPr>
              <w:t>12</w:t>
            </w:r>
          </w:p>
        </w:tc>
        <w:tc>
          <w:tcPr>
            <w:tcW w:w="1984" w:type="dxa"/>
            <w:tcBorders>
              <w:top w:val="nil"/>
              <w:left w:val="single" w:sz="4" w:space="0" w:color="auto"/>
              <w:bottom w:val="single" w:sz="4" w:space="0" w:color="auto"/>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-12.6</w:t>
            </w:r>
          </w:p>
        </w:tc>
        <w:tc>
          <w:tcPr>
            <w:tcW w:w="1843" w:type="dxa"/>
            <w:tcBorders>
              <w:top w:val="nil"/>
              <w:left w:val="nil"/>
              <w:bottom w:val="single" w:sz="4" w:space="0" w:color="auto"/>
              <w:right w:val="nil"/>
            </w:tcBorders>
          </w:tcPr>
          <w:p w:rsidR="00D64CE5" w:rsidRPr="00663DBB" w:rsidRDefault="00D64CE5" w:rsidP="007E26EA">
            <w:pPr>
              <w:snapToGrid w:val="0"/>
              <w:spacing w:line="400" w:lineRule="atLeast"/>
              <w:ind w:left="28" w:right="680"/>
              <w:jc w:val="right"/>
              <w:rPr>
                <w:rFonts w:eastAsia="標楷體"/>
              </w:rPr>
            </w:pPr>
            <w:r>
              <w:rPr>
                <w:rFonts w:eastAsia="標楷體" w:hint="eastAsia"/>
              </w:rPr>
              <w:t>6.5</w:t>
            </w:r>
          </w:p>
        </w:tc>
      </w:tr>
    </w:tbl>
    <w:p w:rsidR="009B2A9C" w:rsidRPr="00663DBB" w:rsidRDefault="009B2A9C" w:rsidP="009B2A9C">
      <w:pPr>
        <w:snapToGrid w:val="0"/>
        <w:spacing w:line="400" w:lineRule="atLeast"/>
        <w:ind w:right="-142"/>
        <w:jc w:val="both"/>
        <w:rPr>
          <w:rFonts w:eastAsia="標楷體"/>
          <w:sz w:val="22"/>
          <w:szCs w:val="22"/>
        </w:rPr>
      </w:pPr>
      <w:r w:rsidRPr="00663DBB">
        <w:rPr>
          <w:rFonts w:eastAsia="標楷體"/>
          <w:sz w:val="22"/>
          <w:szCs w:val="22"/>
        </w:rPr>
        <w:t>資料來源：經濟部統計處。</w:t>
      </w:r>
    </w:p>
    <w:p w:rsidR="00345470" w:rsidRPr="00FC0D54"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FC0D54">
        <w:rPr>
          <w:b/>
          <w:bCs/>
          <w:color w:val="FF0000"/>
        </w:rPr>
        <w:br w:type="page"/>
      </w:r>
    </w:p>
    <w:p w:rsidR="00345470" w:rsidRPr="00CD080E" w:rsidRDefault="00B55D1E" w:rsidP="00345470">
      <w:pPr>
        <w:pStyle w:val="t-3"/>
        <w:snapToGrid w:val="0"/>
        <w:spacing w:beforeLines="50" w:before="180" w:line="300" w:lineRule="auto"/>
        <w:ind w:right="-60"/>
      </w:pPr>
      <w:hyperlink w:anchor="c17" w:history="1">
        <w:bookmarkStart w:id="65" w:name="_Toc349916584"/>
        <w:bookmarkStart w:id="66" w:name="_Toc383590129"/>
        <w:r w:rsidR="00345470" w:rsidRPr="00CD080E">
          <w:t>（四）貿易</w:t>
        </w:r>
        <w:bookmarkEnd w:id="65"/>
        <w:bookmarkEnd w:id="66"/>
      </w:hyperlink>
    </w:p>
    <w:p w:rsidR="0080199C" w:rsidRPr="00CD080E" w:rsidRDefault="0080199C" w:rsidP="0080199C">
      <w:pPr>
        <w:pStyle w:val="k3a"/>
        <w:tabs>
          <w:tab w:val="left" w:pos="540"/>
        </w:tabs>
        <w:spacing w:before="180" w:line="300" w:lineRule="auto"/>
        <w:ind w:leftChars="0" w:left="0" w:right="0" w:firstLineChars="0" w:firstLine="0"/>
        <w:rPr>
          <w:b/>
          <w:bCs/>
        </w:rPr>
      </w:pPr>
      <w:r w:rsidRPr="00CD080E">
        <w:rPr>
          <w:b/>
          <w:bCs/>
        </w:rPr>
        <w:t>１、</w:t>
      </w:r>
      <w:r w:rsidR="009018B1" w:rsidRPr="00663DBB">
        <w:rPr>
          <w:b/>
          <w:bCs/>
        </w:rPr>
        <w:t>103</w:t>
      </w:r>
      <w:r w:rsidR="009018B1" w:rsidRPr="00663DBB">
        <w:rPr>
          <w:b/>
          <w:bCs/>
        </w:rPr>
        <w:t>年</w:t>
      </w:r>
      <w:r w:rsidR="00717A2D">
        <w:rPr>
          <w:rFonts w:hint="eastAsia"/>
          <w:b/>
          <w:bCs/>
        </w:rPr>
        <w:t>2</w:t>
      </w:r>
      <w:r w:rsidR="009018B1" w:rsidRPr="00663DBB">
        <w:rPr>
          <w:b/>
          <w:bCs/>
        </w:rPr>
        <w:t>月出口</w:t>
      </w:r>
      <w:r w:rsidR="00717A2D">
        <w:rPr>
          <w:rFonts w:hint="eastAsia"/>
          <w:b/>
          <w:bCs/>
        </w:rPr>
        <w:t>增加</w:t>
      </w:r>
      <w:r w:rsidR="00717A2D">
        <w:rPr>
          <w:rFonts w:hint="eastAsia"/>
          <w:b/>
          <w:bCs/>
        </w:rPr>
        <w:t>7.9</w:t>
      </w:r>
      <w:r w:rsidR="009018B1" w:rsidRPr="00663DBB">
        <w:rPr>
          <w:b/>
          <w:bCs/>
        </w:rPr>
        <w:t>％、進口</w:t>
      </w:r>
      <w:r w:rsidR="00717A2D">
        <w:rPr>
          <w:rFonts w:hint="eastAsia"/>
          <w:b/>
          <w:bCs/>
        </w:rPr>
        <w:t>增加</w:t>
      </w:r>
      <w:r w:rsidR="00717A2D">
        <w:rPr>
          <w:rFonts w:hint="eastAsia"/>
          <w:b/>
          <w:bCs/>
        </w:rPr>
        <w:t>4.9</w:t>
      </w:r>
      <w:r w:rsidR="009018B1" w:rsidRPr="00663DBB">
        <w:rPr>
          <w:b/>
          <w:bCs/>
        </w:rPr>
        <w:t>％</w:t>
      </w:r>
    </w:p>
    <w:p w:rsidR="0080199C" w:rsidRPr="00FC0D54" w:rsidRDefault="009018B1" w:rsidP="009018B1">
      <w:pPr>
        <w:snapToGrid w:val="0"/>
        <w:spacing w:before="120" w:line="300" w:lineRule="auto"/>
        <w:ind w:right="-142" w:firstLineChars="202" w:firstLine="566"/>
        <w:jc w:val="both"/>
        <w:rPr>
          <w:rFonts w:eastAsia="標楷體"/>
          <w:snapToGrid w:val="0"/>
          <w:color w:val="FF0000"/>
          <w:spacing w:val="-2"/>
          <w:sz w:val="28"/>
          <w:szCs w:val="28"/>
        </w:rPr>
      </w:pPr>
      <w:r w:rsidRPr="00663DBB">
        <w:rPr>
          <w:rFonts w:eastAsia="標楷體"/>
          <w:sz w:val="28"/>
        </w:rPr>
        <w:t>103</w:t>
      </w:r>
      <w:r w:rsidRPr="00663DBB">
        <w:rPr>
          <w:rFonts w:eastAsia="標楷體"/>
          <w:sz w:val="28"/>
        </w:rPr>
        <w:t>年</w:t>
      </w:r>
      <w:r w:rsidR="00717A2D">
        <w:rPr>
          <w:rFonts w:eastAsia="標楷體" w:hint="eastAsia"/>
          <w:sz w:val="28"/>
        </w:rPr>
        <w:t>2</w:t>
      </w:r>
      <w:r w:rsidRPr="00663DBB">
        <w:rPr>
          <w:rFonts w:eastAsia="標楷體"/>
          <w:sz w:val="28"/>
        </w:rPr>
        <w:t>月出口總值</w:t>
      </w:r>
      <w:r w:rsidR="00717A2D">
        <w:rPr>
          <w:rFonts w:eastAsia="標楷體" w:hint="eastAsia"/>
          <w:sz w:val="28"/>
        </w:rPr>
        <w:t>212.9</w:t>
      </w:r>
      <w:r w:rsidRPr="00663DBB">
        <w:rPr>
          <w:rFonts w:eastAsia="標楷體"/>
          <w:sz w:val="28"/>
        </w:rPr>
        <w:t>億美元，較上年同月</w:t>
      </w:r>
      <w:r w:rsidR="00717A2D">
        <w:rPr>
          <w:rFonts w:eastAsia="標楷體" w:hint="eastAsia"/>
          <w:sz w:val="28"/>
        </w:rPr>
        <w:t>增加</w:t>
      </w:r>
      <w:r w:rsidR="00717A2D">
        <w:rPr>
          <w:rFonts w:eastAsia="標楷體" w:hint="eastAsia"/>
          <w:sz w:val="28"/>
        </w:rPr>
        <w:t>7.9</w:t>
      </w:r>
      <w:r w:rsidRPr="00663DBB">
        <w:rPr>
          <w:rFonts w:eastAsia="標楷體"/>
          <w:bCs/>
          <w:sz w:val="28"/>
        </w:rPr>
        <w:t>％</w:t>
      </w:r>
      <w:r w:rsidRPr="00663DBB">
        <w:rPr>
          <w:rFonts w:eastAsia="標楷體"/>
          <w:sz w:val="28"/>
        </w:rPr>
        <w:t>；進口總值</w:t>
      </w:r>
      <w:r w:rsidR="00717A2D">
        <w:rPr>
          <w:rFonts w:eastAsia="標楷體" w:hint="eastAsia"/>
          <w:sz w:val="28"/>
        </w:rPr>
        <w:t>197.2</w:t>
      </w:r>
      <w:r w:rsidRPr="00663DBB">
        <w:rPr>
          <w:rFonts w:eastAsia="標楷體"/>
          <w:sz w:val="28"/>
        </w:rPr>
        <w:t>億美元，較上年同月</w:t>
      </w:r>
      <w:r w:rsidR="00717A2D">
        <w:rPr>
          <w:rFonts w:eastAsia="標楷體" w:hint="eastAsia"/>
          <w:sz w:val="28"/>
        </w:rPr>
        <w:t>增加</w:t>
      </w:r>
      <w:r w:rsidR="00717A2D">
        <w:rPr>
          <w:rFonts w:eastAsia="標楷體" w:hint="eastAsia"/>
          <w:sz w:val="28"/>
        </w:rPr>
        <w:t>4.9</w:t>
      </w:r>
      <w:r w:rsidRPr="00663DBB">
        <w:rPr>
          <w:rFonts w:eastAsia="標楷體"/>
          <w:sz w:val="28"/>
        </w:rPr>
        <w:t>％</w:t>
      </w:r>
      <w:r w:rsidR="008D5756">
        <w:rPr>
          <w:rFonts w:eastAsia="標楷體" w:hint="eastAsia"/>
          <w:sz w:val="28"/>
        </w:rPr>
        <w:t>；出超</w:t>
      </w:r>
      <w:r w:rsidR="008D5756">
        <w:rPr>
          <w:rFonts w:eastAsia="標楷體" w:hint="eastAsia"/>
          <w:sz w:val="28"/>
        </w:rPr>
        <w:t>15.7</w:t>
      </w:r>
      <w:r w:rsidR="008D5756">
        <w:rPr>
          <w:rFonts w:eastAsia="標楷體" w:hint="eastAsia"/>
          <w:sz w:val="28"/>
        </w:rPr>
        <w:t>億元</w:t>
      </w:r>
      <w:r w:rsidR="00717A2D">
        <w:rPr>
          <w:rFonts w:eastAsia="標楷體" w:hint="eastAsia"/>
          <w:sz w:val="28"/>
        </w:rPr>
        <w:t>。累計</w:t>
      </w:r>
      <w:r w:rsidR="00717A2D">
        <w:rPr>
          <w:rFonts w:eastAsia="標楷體" w:hint="eastAsia"/>
          <w:sz w:val="28"/>
        </w:rPr>
        <w:t>1</w:t>
      </w:r>
      <w:r w:rsidR="00717A2D">
        <w:rPr>
          <w:rFonts w:eastAsia="標楷體" w:hint="eastAsia"/>
          <w:sz w:val="28"/>
        </w:rPr>
        <w:t>至</w:t>
      </w:r>
      <w:r w:rsidR="00717A2D">
        <w:rPr>
          <w:rFonts w:eastAsia="標楷體" w:hint="eastAsia"/>
          <w:sz w:val="28"/>
        </w:rPr>
        <w:t>2</w:t>
      </w:r>
      <w:r w:rsidR="00717A2D">
        <w:rPr>
          <w:rFonts w:eastAsia="標楷體" w:hint="eastAsia"/>
          <w:sz w:val="28"/>
        </w:rPr>
        <w:t>月出口總值</w:t>
      </w:r>
      <w:r w:rsidR="00F152A4">
        <w:rPr>
          <w:rFonts w:eastAsia="標楷體" w:hint="eastAsia"/>
          <w:sz w:val="28"/>
        </w:rPr>
        <w:t>456.0</w:t>
      </w:r>
      <w:r w:rsidR="00717A2D">
        <w:rPr>
          <w:rFonts w:eastAsia="標楷體" w:hint="eastAsia"/>
          <w:sz w:val="28"/>
        </w:rPr>
        <w:t>億美元，進口總值</w:t>
      </w:r>
      <w:r w:rsidR="00F152A4">
        <w:rPr>
          <w:rFonts w:eastAsia="標楷體" w:hint="eastAsia"/>
          <w:sz w:val="28"/>
        </w:rPr>
        <w:t>410.5</w:t>
      </w:r>
      <w:r w:rsidR="00717A2D">
        <w:rPr>
          <w:rFonts w:eastAsia="標楷體" w:hint="eastAsia"/>
          <w:sz w:val="28"/>
        </w:rPr>
        <w:t>億美元，分別較上年同期增加</w:t>
      </w:r>
      <w:r w:rsidR="00F152A4">
        <w:rPr>
          <w:rFonts w:eastAsia="標楷體" w:hint="eastAsia"/>
          <w:sz w:val="28"/>
        </w:rPr>
        <w:t>0.4</w:t>
      </w:r>
      <w:r w:rsidR="00B30708" w:rsidRPr="00663DBB">
        <w:rPr>
          <w:rFonts w:eastAsia="標楷體"/>
          <w:sz w:val="28"/>
        </w:rPr>
        <w:t>％</w:t>
      </w:r>
      <w:r w:rsidR="00717A2D">
        <w:rPr>
          <w:rFonts w:eastAsia="標楷體" w:hint="eastAsia"/>
          <w:sz w:val="28"/>
        </w:rPr>
        <w:t>及</w:t>
      </w:r>
      <w:r w:rsidR="00F152A4">
        <w:rPr>
          <w:rFonts w:eastAsia="標楷體" w:hint="eastAsia"/>
          <w:sz w:val="28"/>
        </w:rPr>
        <w:t>減少</w:t>
      </w:r>
      <w:r w:rsidR="00F152A4">
        <w:rPr>
          <w:rFonts w:eastAsia="標楷體" w:hint="eastAsia"/>
          <w:sz w:val="28"/>
        </w:rPr>
        <w:t>6.6</w:t>
      </w:r>
      <w:r w:rsidR="00B30708" w:rsidRPr="00663DBB">
        <w:rPr>
          <w:rFonts w:eastAsia="標楷體"/>
          <w:sz w:val="28"/>
        </w:rPr>
        <w:t>％</w:t>
      </w:r>
      <w:r w:rsidR="00717A2D" w:rsidRPr="00663DBB">
        <w:rPr>
          <w:rFonts w:eastAsia="標楷體"/>
          <w:sz w:val="28"/>
        </w:rPr>
        <w:t>；出超</w:t>
      </w:r>
      <w:r w:rsidR="008D5756">
        <w:rPr>
          <w:rFonts w:eastAsia="標楷體" w:hint="eastAsia"/>
          <w:sz w:val="28"/>
        </w:rPr>
        <w:t>45.4</w:t>
      </w:r>
      <w:r w:rsidR="00717A2D" w:rsidRPr="00663DBB">
        <w:rPr>
          <w:rFonts w:eastAsia="標楷體"/>
          <w:sz w:val="28"/>
        </w:rPr>
        <w:t>億美元。</w:t>
      </w:r>
    </w:p>
    <w:p w:rsidR="009018B1" w:rsidRPr="00663DBB" w:rsidRDefault="009018B1" w:rsidP="009018B1">
      <w:pPr>
        <w:snapToGrid w:val="0"/>
        <w:spacing w:beforeLines="50" w:before="180" w:line="300" w:lineRule="auto"/>
        <w:jc w:val="center"/>
        <w:rPr>
          <w:rFonts w:eastAsia="標楷體"/>
          <w:b/>
          <w:bCs/>
          <w:sz w:val="28"/>
        </w:rPr>
      </w:pPr>
      <w:r w:rsidRPr="00663DBB">
        <w:rPr>
          <w:rFonts w:eastAsia="標楷體"/>
          <w:b/>
          <w:bCs/>
          <w:sz w:val="28"/>
        </w:rPr>
        <w:t>表</w:t>
      </w:r>
      <w:r w:rsidRPr="00663DBB">
        <w:rPr>
          <w:rFonts w:eastAsia="標楷體"/>
          <w:b/>
          <w:bCs/>
          <w:sz w:val="28"/>
        </w:rPr>
        <w:t xml:space="preserve"> 2-4-1   </w:t>
      </w:r>
      <w:r w:rsidRPr="00663DBB">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9018B1" w:rsidRPr="00663DBB" w:rsidTr="00BC73D5">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出</w:t>
            </w:r>
            <w:r w:rsidRPr="00663DBB">
              <w:rPr>
                <w:rFonts w:eastAsia="標楷體"/>
              </w:rPr>
              <w:t xml:space="preserve">  </w:t>
            </w:r>
            <w:r w:rsidRPr="00663DBB">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進</w:t>
            </w:r>
            <w:r w:rsidRPr="00663DBB">
              <w:rPr>
                <w:rFonts w:eastAsia="標楷體"/>
              </w:rPr>
              <w:t xml:space="preserve">  </w:t>
            </w:r>
            <w:r w:rsidRPr="00663DBB">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出入超</w:t>
            </w:r>
          </w:p>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w:t>
            </w:r>
            <w:r w:rsidRPr="00663DBB">
              <w:rPr>
                <w:rFonts w:eastAsia="標楷體"/>
              </w:rPr>
              <w:t>億美元</w:t>
            </w:r>
            <w:r w:rsidRPr="00663DBB">
              <w:rPr>
                <w:rFonts w:eastAsia="標楷體"/>
              </w:rPr>
              <w:t>)</w:t>
            </w:r>
          </w:p>
        </w:tc>
      </w:tr>
      <w:tr w:rsidR="009018B1" w:rsidRPr="00663DBB" w:rsidTr="00BC73D5">
        <w:trPr>
          <w:cantSplit/>
          <w:trHeight w:val="326"/>
        </w:trPr>
        <w:tc>
          <w:tcPr>
            <w:tcW w:w="1544" w:type="dxa"/>
            <w:vMerge/>
            <w:tcBorders>
              <w:top w:val="single" w:sz="4" w:space="0" w:color="auto"/>
              <w:left w:val="nil"/>
              <w:bottom w:val="single" w:sz="4" w:space="0" w:color="auto"/>
              <w:right w:val="single" w:sz="4" w:space="0" w:color="auto"/>
            </w:tcBorders>
            <w:vAlign w:val="center"/>
          </w:tcPr>
          <w:p w:rsidR="009018B1" w:rsidRPr="00663DBB" w:rsidRDefault="009018B1" w:rsidP="00BC73D5">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金額</w:t>
            </w:r>
            <w:r w:rsidRPr="00663DBB">
              <w:rPr>
                <w:rFonts w:eastAsia="標楷體"/>
              </w:rPr>
              <w:t>(</w:t>
            </w:r>
            <w:r w:rsidRPr="00663DBB">
              <w:rPr>
                <w:rFonts w:eastAsia="標楷體"/>
              </w:rPr>
              <w:t>億美元</w:t>
            </w:r>
            <w:r w:rsidRPr="00663DBB">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年增率</w:t>
            </w:r>
            <w:r w:rsidRPr="00663DBB">
              <w:rPr>
                <w:rFonts w:eastAsia="標楷體"/>
              </w:rPr>
              <w:t>(</w:t>
            </w:r>
            <w:r w:rsidRPr="00663DBB">
              <w:rPr>
                <w:rFonts w:eastAsia="標楷體"/>
              </w:rPr>
              <w:t>％</w:t>
            </w:r>
            <w:r w:rsidRPr="00663DBB">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金額</w:t>
            </w:r>
            <w:r w:rsidRPr="00663DBB">
              <w:rPr>
                <w:rFonts w:eastAsia="標楷體"/>
              </w:rPr>
              <w:t>(</w:t>
            </w:r>
            <w:r w:rsidRPr="00663DBB">
              <w:rPr>
                <w:rFonts w:eastAsia="標楷體"/>
              </w:rPr>
              <w:t>億美元</w:t>
            </w:r>
            <w:r w:rsidRPr="00663DBB">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663DBB">
              <w:rPr>
                <w:rFonts w:eastAsia="標楷體"/>
              </w:rPr>
              <w:t>年增率</w:t>
            </w:r>
            <w:r w:rsidRPr="00663DBB">
              <w:rPr>
                <w:rFonts w:eastAsia="標楷體"/>
              </w:rPr>
              <w:t>(</w:t>
            </w:r>
            <w:r w:rsidRPr="00663DBB">
              <w:rPr>
                <w:rFonts w:eastAsia="標楷體"/>
              </w:rPr>
              <w:t>％</w:t>
            </w:r>
            <w:r w:rsidRPr="00663DBB">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9018B1" w:rsidRPr="00663DBB" w:rsidRDefault="009018B1" w:rsidP="00BC73D5">
            <w:pPr>
              <w:snapToGrid w:val="0"/>
              <w:spacing w:line="340" w:lineRule="exact"/>
              <w:ind w:left="30"/>
              <w:jc w:val="center"/>
              <w:rPr>
                <w:rFonts w:eastAsia="標楷體"/>
              </w:rPr>
            </w:pP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63DBB">
              <w:rPr>
                <w:rFonts w:eastAsia="標楷體"/>
                <w:b/>
                <w:bCs/>
              </w:rPr>
              <w:t xml:space="preserve">  98</w:t>
            </w:r>
            <w:r w:rsidRPr="00663DBB">
              <w:rPr>
                <w:rFonts w:eastAsia="標楷體"/>
                <w:b/>
                <w:bCs/>
              </w:rPr>
              <w:t>年</w:t>
            </w:r>
          </w:p>
        </w:tc>
        <w:tc>
          <w:tcPr>
            <w:tcW w:w="1800" w:type="dxa"/>
            <w:tcBorders>
              <w:top w:val="nil"/>
              <w:left w:val="single" w:sz="4" w:space="0" w:color="auto"/>
              <w:bottom w:val="nil"/>
              <w:right w:val="nil"/>
            </w:tcBorders>
            <w:vAlign w:val="bottom"/>
          </w:tcPr>
          <w:p w:rsidR="009018B1" w:rsidRPr="00663DBB" w:rsidRDefault="009018B1" w:rsidP="00BC73D5">
            <w:pPr>
              <w:snapToGrid w:val="0"/>
              <w:spacing w:line="320" w:lineRule="exact"/>
              <w:ind w:right="480"/>
              <w:jc w:val="right"/>
              <w:rPr>
                <w:rFonts w:eastAsia="標楷體"/>
                <w:b/>
                <w:bCs/>
                <w:color w:val="000000" w:themeColor="text1"/>
              </w:rPr>
            </w:pPr>
            <w:r w:rsidRPr="00663DBB">
              <w:rPr>
                <w:rFonts w:eastAsia="標楷體"/>
                <w:b/>
                <w:bCs/>
                <w:color w:val="000000" w:themeColor="text1"/>
              </w:rPr>
              <w:t>2,036.8</w:t>
            </w:r>
          </w:p>
        </w:tc>
        <w:tc>
          <w:tcPr>
            <w:tcW w:w="1233" w:type="dxa"/>
            <w:tcBorders>
              <w:top w:val="nil"/>
              <w:left w:val="nil"/>
              <w:bottom w:val="nil"/>
              <w:right w:val="nil"/>
            </w:tcBorders>
            <w:vAlign w:val="bottom"/>
          </w:tcPr>
          <w:p w:rsidR="009018B1" w:rsidRPr="00663DBB" w:rsidRDefault="009018B1" w:rsidP="00BC73D5">
            <w:pPr>
              <w:snapToGrid w:val="0"/>
              <w:spacing w:line="320" w:lineRule="exact"/>
              <w:ind w:right="296"/>
              <w:jc w:val="right"/>
              <w:rPr>
                <w:rFonts w:eastAsia="標楷體"/>
                <w:b/>
                <w:bCs/>
                <w:color w:val="000000" w:themeColor="text1"/>
              </w:rPr>
            </w:pPr>
            <w:r w:rsidRPr="00663DBB">
              <w:rPr>
                <w:rFonts w:eastAsia="標楷體"/>
                <w:b/>
                <w:bCs/>
                <w:color w:val="000000" w:themeColor="text1"/>
              </w:rPr>
              <w:t>-20.3</w:t>
            </w:r>
          </w:p>
        </w:tc>
        <w:tc>
          <w:tcPr>
            <w:tcW w:w="1800" w:type="dxa"/>
            <w:tcBorders>
              <w:top w:val="nil"/>
              <w:left w:val="nil"/>
              <w:bottom w:val="nil"/>
              <w:right w:val="nil"/>
            </w:tcBorders>
            <w:vAlign w:val="bottom"/>
          </w:tcPr>
          <w:p w:rsidR="009018B1" w:rsidRPr="00663DBB" w:rsidRDefault="009018B1" w:rsidP="00BC73D5">
            <w:pPr>
              <w:snapToGrid w:val="0"/>
              <w:spacing w:line="320" w:lineRule="exact"/>
              <w:ind w:right="536"/>
              <w:jc w:val="right"/>
              <w:rPr>
                <w:rFonts w:eastAsia="標楷體"/>
                <w:b/>
                <w:bCs/>
                <w:color w:val="000000" w:themeColor="text1"/>
              </w:rPr>
            </w:pPr>
            <w:r w:rsidRPr="00663DBB">
              <w:rPr>
                <w:rFonts w:eastAsia="標楷體"/>
                <w:b/>
                <w:bCs/>
                <w:color w:val="000000" w:themeColor="text1"/>
              </w:rPr>
              <w:t>1,743.7</w:t>
            </w:r>
          </w:p>
        </w:tc>
        <w:tc>
          <w:tcPr>
            <w:tcW w:w="1440" w:type="dxa"/>
            <w:tcBorders>
              <w:top w:val="nil"/>
              <w:left w:val="nil"/>
              <w:bottom w:val="nil"/>
              <w:right w:val="nil"/>
            </w:tcBorders>
            <w:vAlign w:val="bottom"/>
          </w:tcPr>
          <w:p w:rsidR="009018B1" w:rsidRPr="00663DBB" w:rsidRDefault="009018B1" w:rsidP="00BC73D5">
            <w:pPr>
              <w:snapToGrid w:val="0"/>
              <w:spacing w:line="320" w:lineRule="exact"/>
              <w:ind w:right="417"/>
              <w:jc w:val="right"/>
              <w:rPr>
                <w:rFonts w:eastAsia="標楷體"/>
                <w:b/>
                <w:bCs/>
                <w:color w:val="000000" w:themeColor="text1"/>
              </w:rPr>
            </w:pPr>
            <w:r w:rsidRPr="00663DBB">
              <w:rPr>
                <w:rFonts w:eastAsia="標楷體"/>
                <w:b/>
                <w:bCs/>
                <w:color w:val="000000" w:themeColor="text1"/>
              </w:rPr>
              <w:t>-27.5</w:t>
            </w:r>
          </w:p>
        </w:tc>
        <w:tc>
          <w:tcPr>
            <w:tcW w:w="1460" w:type="dxa"/>
            <w:tcBorders>
              <w:top w:val="nil"/>
              <w:left w:val="nil"/>
              <w:bottom w:val="nil"/>
              <w:right w:val="nil"/>
            </w:tcBorders>
            <w:vAlign w:val="bottom"/>
          </w:tcPr>
          <w:p w:rsidR="009018B1" w:rsidRPr="00663DBB" w:rsidRDefault="009018B1" w:rsidP="00BC73D5">
            <w:pPr>
              <w:snapToGrid w:val="0"/>
              <w:spacing w:line="320" w:lineRule="exact"/>
              <w:ind w:right="460"/>
              <w:jc w:val="right"/>
              <w:rPr>
                <w:rFonts w:eastAsia="標楷體"/>
                <w:b/>
                <w:bCs/>
                <w:color w:val="000000" w:themeColor="text1"/>
              </w:rPr>
            </w:pPr>
            <w:r w:rsidRPr="00663DBB">
              <w:rPr>
                <w:rFonts w:eastAsia="標楷體"/>
                <w:b/>
                <w:bCs/>
                <w:color w:val="000000" w:themeColor="text1"/>
              </w:rPr>
              <w:t>293.0</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663DBB">
              <w:rPr>
                <w:rFonts w:eastAsia="標楷體"/>
                <w:b/>
                <w:bCs/>
              </w:rPr>
              <w:t xml:space="preserve">  99</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2,746.0</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bCs/>
                <w:color w:val="000000" w:themeColor="text1"/>
              </w:rPr>
            </w:pPr>
            <w:r w:rsidRPr="00663DBB">
              <w:rPr>
                <w:rFonts w:eastAsia="標楷體"/>
                <w:b/>
                <w:bCs/>
                <w:color w:val="000000" w:themeColor="text1"/>
              </w:rPr>
              <w:t>34.8</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bCs/>
                <w:color w:val="000000" w:themeColor="text1"/>
              </w:rPr>
            </w:pPr>
            <w:r w:rsidRPr="00663DBB">
              <w:rPr>
                <w:rFonts w:eastAsia="標楷體"/>
                <w:b/>
                <w:bCs/>
                <w:color w:val="000000" w:themeColor="text1"/>
              </w:rPr>
              <w:t>2,512.4</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bCs/>
                <w:color w:val="000000" w:themeColor="text1"/>
              </w:rPr>
            </w:pPr>
            <w:r w:rsidRPr="00663DBB">
              <w:rPr>
                <w:rFonts w:eastAsia="標楷體"/>
                <w:b/>
                <w:bCs/>
                <w:color w:val="000000" w:themeColor="text1"/>
              </w:rPr>
              <w:t>44.1</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bCs/>
                <w:color w:val="000000" w:themeColor="text1"/>
              </w:rPr>
            </w:pPr>
            <w:r w:rsidRPr="00663DBB">
              <w:rPr>
                <w:rFonts w:eastAsia="標楷體"/>
                <w:b/>
                <w:bCs/>
                <w:color w:val="000000" w:themeColor="text1"/>
              </w:rPr>
              <w:t>233.6</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663DBB">
              <w:rPr>
                <w:rFonts w:eastAsia="標楷體"/>
                <w:b/>
                <w:bCs/>
              </w:rPr>
              <w:t xml:space="preserve"> 100</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3,082.6</w:t>
            </w:r>
          </w:p>
        </w:tc>
        <w:tc>
          <w:tcPr>
            <w:tcW w:w="1233"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12.3</w:t>
            </w:r>
          </w:p>
        </w:tc>
        <w:tc>
          <w:tcPr>
            <w:tcW w:w="1800"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2,814.4</w:t>
            </w:r>
          </w:p>
        </w:tc>
        <w:tc>
          <w:tcPr>
            <w:tcW w:w="1440"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12.0</w:t>
            </w:r>
          </w:p>
        </w:tc>
        <w:tc>
          <w:tcPr>
            <w:tcW w:w="1460" w:type="dxa"/>
            <w:tcBorders>
              <w:top w:val="nil"/>
              <w:left w:val="nil"/>
              <w:bottom w:val="nil"/>
              <w:right w:val="nil"/>
            </w:tcBorders>
            <w:vAlign w:val="center"/>
          </w:tcPr>
          <w:p w:rsidR="009018B1" w:rsidRPr="00663DBB" w:rsidRDefault="009018B1" w:rsidP="00BC73D5">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color w:val="000000" w:themeColor="text1"/>
                <w:spacing w:val="0"/>
                <w:kern w:val="2"/>
              </w:rPr>
            </w:pPr>
            <w:r w:rsidRPr="00663DBB">
              <w:rPr>
                <w:rFonts w:ascii="Times New Roman" w:eastAsia="標楷體" w:hAnsi="Times New Roman"/>
                <w:bCs/>
                <w:color w:val="000000" w:themeColor="text1"/>
                <w:spacing w:val="0"/>
                <w:kern w:val="2"/>
              </w:rPr>
              <w:t>268.2</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101</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b/>
                <w:bCs/>
                <w:color w:val="000000" w:themeColor="text1"/>
              </w:rPr>
            </w:pPr>
            <w:r w:rsidRPr="00663DBB">
              <w:rPr>
                <w:rFonts w:eastAsia="標楷體"/>
                <w:b/>
                <w:bCs/>
                <w:color w:val="000000" w:themeColor="text1"/>
              </w:rPr>
              <w:t>3,011.8</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bCs/>
                <w:color w:val="000000" w:themeColor="text1"/>
              </w:rPr>
            </w:pPr>
            <w:r w:rsidRPr="00663DBB">
              <w:rPr>
                <w:rFonts w:eastAsia="標楷體"/>
                <w:b/>
                <w:bCs/>
                <w:color w:val="000000" w:themeColor="text1"/>
              </w:rPr>
              <w:t>-2.3</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bCs/>
                <w:color w:val="000000" w:themeColor="text1"/>
              </w:rPr>
            </w:pPr>
            <w:r w:rsidRPr="00663DBB">
              <w:rPr>
                <w:rFonts w:eastAsia="標楷體"/>
                <w:b/>
                <w:bCs/>
                <w:color w:val="000000" w:themeColor="text1"/>
              </w:rPr>
              <w:t>2,704.7</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bCs/>
                <w:color w:val="000000" w:themeColor="text1"/>
              </w:rPr>
            </w:pPr>
            <w:r w:rsidRPr="00663DBB">
              <w:rPr>
                <w:rFonts w:eastAsia="標楷體"/>
                <w:b/>
                <w:bCs/>
                <w:color w:val="000000" w:themeColor="text1"/>
              </w:rPr>
              <w:t>-3.9</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bCs/>
                <w:color w:val="000000" w:themeColor="text1"/>
              </w:rPr>
            </w:pPr>
            <w:r w:rsidRPr="00663DBB">
              <w:rPr>
                <w:rFonts w:eastAsia="標楷體"/>
                <w:b/>
                <w:bCs/>
                <w:color w:val="000000" w:themeColor="text1"/>
              </w:rPr>
              <w:t>307.1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102</w:t>
            </w:r>
            <w:r w:rsidRPr="00663DBB">
              <w:rPr>
                <w:rFonts w:eastAsia="標楷體"/>
                <w:b/>
                <w:bCs/>
              </w:rPr>
              <w:t>年</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b/>
                <w:color w:val="000000" w:themeColor="text1"/>
              </w:rPr>
            </w:pPr>
            <w:r w:rsidRPr="00663DBB">
              <w:rPr>
                <w:rFonts w:eastAsia="標楷體"/>
                <w:b/>
                <w:color w:val="000000" w:themeColor="text1"/>
              </w:rPr>
              <w:t>3,054.5</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b/>
                <w:color w:val="000000" w:themeColor="text1"/>
              </w:rPr>
            </w:pPr>
            <w:r w:rsidRPr="00663DBB">
              <w:rPr>
                <w:rFonts w:eastAsia="標楷體"/>
                <w:b/>
                <w:color w:val="000000" w:themeColor="text1"/>
              </w:rPr>
              <w:t>1.4</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b/>
                <w:color w:val="000000" w:themeColor="text1"/>
              </w:rPr>
            </w:pPr>
            <w:r w:rsidRPr="00663DBB">
              <w:rPr>
                <w:rFonts w:eastAsia="標楷體"/>
                <w:b/>
                <w:color w:val="000000" w:themeColor="text1"/>
              </w:rPr>
              <w:t>2,700.7</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b/>
                <w:color w:val="000000" w:themeColor="text1"/>
              </w:rPr>
            </w:pPr>
            <w:r w:rsidRPr="00663DBB">
              <w:rPr>
                <w:rFonts w:eastAsia="標楷體"/>
                <w:b/>
                <w:color w:val="000000" w:themeColor="text1"/>
              </w:rPr>
              <w:t>-0.1</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b/>
                <w:color w:val="000000" w:themeColor="text1"/>
              </w:rPr>
            </w:pPr>
            <w:r w:rsidRPr="00663DBB">
              <w:rPr>
                <w:rFonts w:eastAsia="標楷體"/>
                <w:b/>
                <w:color w:val="000000" w:themeColor="text1"/>
              </w:rPr>
              <w:t>353.8</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2</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197.3</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-15.8</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188.1</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-8.5</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9.2</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3</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272.1</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3.2</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240.2</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0.2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32.0</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4</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250.4</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-1.9</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227.8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-8.2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22.7</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5</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263.0</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0.7</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218.9</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-8.0</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44.0</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6</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264.9</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8.7</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232.3</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6.8</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32.6</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7</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253.0</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1.6</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220.8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-7.7</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32.2</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8</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256.4</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3.6</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210.5</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-1.2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45.8</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9</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color w:val="000000" w:themeColor="text1"/>
              </w:rPr>
            </w:pPr>
            <w:r w:rsidRPr="00663DBB">
              <w:rPr>
                <w:rFonts w:eastAsia="標楷體"/>
                <w:color w:val="000000" w:themeColor="text1"/>
              </w:rPr>
              <w:t>252.4</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color w:val="000000" w:themeColor="text1"/>
              </w:rPr>
            </w:pPr>
            <w:r w:rsidRPr="00663DBB">
              <w:rPr>
                <w:rFonts w:eastAsia="標楷體"/>
                <w:color w:val="000000" w:themeColor="text1"/>
              </w:rPr>
              <w:t>-7.0</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229.0</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color w:val="000000" w:themeColor="text1"/>
              </w:rPr>
            </w:pPr>
            <w:r w:rsidRPr="00663DBB">
              <w:rPr>
                <w:rFonts w:eastAsia="標楷體"/>
                <w:color w:val="000000" w:themeColor="text1"/>
              </w:rPr>
              <w:t>-0.7</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color w:val="000000" w:themeColor="text1"/>
              </w:rPr>
            </w:pPr>
            <w:r w:rsidRPr="00663DBB">
              <w:rPr>
                <w:rFonts w:eastAsia="標楷體"/>
                <w:color w:val="000000" w:themeColor="text1"/>
              </w:rPr>
              <w:t>23.4</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10</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267.1</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0.7</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color w:val="000000" w:themeColor="text1"/>
              </w:rPr>
            </w:pPr>
            <w:r w:rsidRPr="00663DBB">
              <w:rPr>
                <w:rFonts w:eastAsia="標楷體"/>
                <w:color w:val="000000" w:themeColor="text1"/>
              </w:rPr>
              <w:t>226.0</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-2.9</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41.1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11</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257.3</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3.4</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rPr>
            </w:pPr>
            <w:r w:rsidRPr="00663DBB">
              <w:rPr>
                <w:rFonts w:eastAsia="標楷體"/>
              </w:rPr>
              <w:t>213.8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-0.5</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43.5</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12</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263.9</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1.2</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rPr>
            </w:pPr>
            <w:r w:rsidRPr="00663DBB">
              <w:rPr>
                <w:rFonts w:eastAsia="標楷體"/>
              </w:rPr>
              <w:t>241.8</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10.1</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22.1</w:t>
            </w:r>
          </w:p>
        </w:tc>
      </w:tr>
      <w:tr w:rsidR="009018B1" w:rsidRPr="00663DBB" w:rsidTr="00BC73D5">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663DBB">
              <w:rPr>
                <w:rFonts w:eastAsia="標楷體"/>
                <w:b/>
                <w:bCs/>
              </w:rPr>
              <w:t xml:space="preserve"> 103</w:t>
            </w:r>
            <w:r w:rsidRPr="00663DBB">
              <w:rPr>
                <w:rFonts w:eastAsia="標楷體"/>
                <w:b/>
                <w:bCs/>
              </w:rPr>
              <w:t>年</w:t>
            </w:r>
            <w:r w:rsidR="00613AA0">
              <w:rPr>
                <w:rFonts w:eastAsia="標楷體" w:hint="eastAsia"/>
                <w:b/>
                <w:bCs/>
              </w:rPr>
              <w:t>1~2</w:t>
            </w:r>
            <w:r w:rsidR="00613AA0">
              <w:rPr>
                <w:rFonts w:eastAsia="標楷體" w:hint="eastAsia"/>
                <w:b/>
                <w:bCs/>
              </w:rPr>
              <w:t>月</w:t>
            </w:r>
          </w:p>
        </w:tc>
        <w:tc>
          <w:tcPr>
            <w:tcW w:w="1800" w:type="dxa"/>
            <w:tcBorders>
              <w:top w:val="nil"/>
              <w:left w:val="single" w:sz="4" w:space="0" w:color="auto"/>
              <w:bottom w:val="nil"/>
              <w:right w:val="nil"/>
            </w:tcBorders>
            <w:vAlign w:val="center"/>
          </w:tcPr>
          <w:p w:rsidR="009018B1" w:rsidRPr="00663DBB" w:rsidRDefault="00613AA0" w:rsidP="00BC73D5">
            <w:pPr>
              <w:snapToGrid w:val="0"/>
              <w:spacing w:line="320" w:lineRule="exact"/>
              <w:ind w:right="480"/>
              <w:jc w:val="right"/>
              <w:rPr>
                <w:rFonts w:eastAsia="標楷體"/>
                <w:b/>
                <w:color w:val="000000" w:themeColor="text1"/>
              </w:rPr>
            </w:pPr>
            <w:r>
              <w:rPr>
                <w:rFonts w:eastAsia="標楷體" w:hint="eastAsia"/>
                <w:b/>
                <w:color w:val="000000" w:themeColor="text1"/>
              </w:rPr>
              <w:t>456.0</w:t>
            </w:r>
          </w:p>
        </w:tc>
        <w:tc>
          <w:tcPr>
            <w:tcW w:w="1233" w:type="dxa"/>
            <w:tcBorders>
              <w:top w:val="nil"/>
              <w:left w:val="nil"/>
              <w:bottom w:val="nil"/>
              <w:right w:val="nil"/>
            </w:tcBorders>
            <w:vAlign w:val="center"/>
          </w:tcPr>
          <w:p w:rsidR="009018B1" w:rsidRPr="00663DBB" w:rsidRDefault="00613AA0" w:rsidP="00BC73D5">
            <w:pPr>
              <w:snapToGrid w:val="0"/>
              <w:spacing w:line="320" w:lineRule="exact"/>
              <w:ind w:right="296"/>
              <w:jc w:val="right"/>
              <w:rPr>
                <w:rFonts w:eastAsia="標楷體"/>
                <w:b/>
                <w:color w:val="000000" w:themeColor="text1"/>
              </w:rPr>
            </w:pPr>
            <w:r>
              <w:rPr>
                <w:rFonts w:eastAsia="標楷體" w:hint="eastAsia"/>
                <w:b/>
                <w:color w:val="000000" w:themeColor="text1"/>
              </w:rPr>
              <w:t>0.4</w:t>
            </w:r>
          </w:p>
        </w:tc>
        <w:tc>
          <w:tcPr>
            <w:tcW w:w="1800" w:type="dxa"/>
            <w:tcBorders>
              <w:top w:val="nil"/>
              <w:left w:val="nil"/>
              <w:bottom w:val="nil"/>
              <w:right w:val="nil"/>
            </w:tcBorders>
            <w:vAlign w:val="center"/>
          </w:tcPr>
          <w:p w:rsidR="009018B1" w:rsidRPr="00663DBB" w:rsidRDefault="00613AA0" w:rsidP="00BC73D5">
            <w:pPr>
              <w:snapToGrid w:val="0"/>
              <w:spacing w:line="320" w:lineRule="exact"/>
              <w:ind w:right="536"/>
              <w:jc w:val="right"/>
              <w:rPr>
                <w:rFonts w:eastAsia="標楷體"/>
                <w:b/>
                <w:color w:val="000000" w:themeColor="text1"/>
              </w:rPr>
            </w:pPr>
            <w:r>
              <w:rPr>
                <w:rFonts w:eastAsia="標楷體" w:hint="eastAsia"/>
                <w:b/>
                <w:color w:val="000000" w:themeColor="text1"/>
              </w:rPr>
              <w:t>410.5</w:t>
            </w:r>
          </w:p>
        </w:tc>
        <w:tc>
          <w:tcPr>
            <w:tcW w:w="1440" w:type="dxa"/>
            <w:tcBorders>
              <w:top w:val="nil"/>
              <w:left w:val="nil"/>
              <w:bottom w:val="nil"/>
              <w:right w:val="nil"/>
            </w:tcBorders>
            <w:vAlign w:val="center"/>
          </w:tcPr>
          <w:p w:rsidR="009018B1" w:rsidRPr="00663DBB" w:rsidRDefault="00613AA0" w:rsidP="00BC73D5">
            <w:pPr>
              <w:snapToGrid w:val="0"/>
              <w:spacing w:line="320" w:lineRule="exact"/>
              <w:ind w:right="417"/>
              <w:jc w:val="right"/>
              <w:rPr>
                <w:rFonts w:eastAsia="標楷體"/>
                <w:b/>
                <w:color w:val="000000" w:themeColor="text1"/>
              </w:rPr>
            </w:pPr>
            <w:r>
              <w:rPr>
                <w:rFonts w:eastAsia="標楷體" w:hint="eastAsia"/>
                <w:b/>
                <w:color w:val="000000" w:themeColor="text1"/>
              </w:rPr>
              <w:t>-6.6</w:t>
            </w:r>
          </w:p>
        </w:tc>
        <w:tc>
          <w:tcPr>
            <w:tcW w:w="1460" w:type="dxa"/>
            <w:tcBorders>
              <w:top w:val="nil"/>
              <w:left w:val="nil"/>
              <w:bottom w:val="nil"/>
              <w:right w:val="nil"/>
            </w:tcBorders>
            <w:vAlign w:val="center"/>
          </w:tcPr>
          <w:p w:rsidR="009018B1" w:rsidRPr="00663DBB" w:rsidRDefault="004C5E72" w:rsidP="00BC73D5">
            <w:pPr>
              <w:snapToGrid w:val="0"/>
              <w:spacing w:line="320" w:lineRule="exact"/>
              <w:ind w:right="460"/>
              <w:jc w:val="right"/>
              <w:rPr>
                <w:rFonts w:eastAsia="標楷體"/>
                <w:b/>
                <w:color w:val="000000" w:themeColor="text1"/>
              </w:rPr>
            </w:pPr>
            <w:r>
              <w:rPr>
                <w:rFonts w:eastAsia="標楷體" w:hint="eastAsia"/>
                <w:b/>
                <w:color w:val="000000" w:themeColor="text1"/>
              </w:rPr>
              <w:t>45.4</w:t>
            </w:r>
          </w:p>
        </w:tc>
      </w:tr>
      <w:tr w:rsidR="009018B1" w:rsidRPr="00663DBB" w:rsidTr="00613AA0">
        <w:trPr>
          <w:trHeight w:val="351"/>
        </w:trPr>
        <w:tc>
          <w:tcPr>
            <w:tcW w:w="1544" w:type="dxa"/>
            <w:tcBorders>
              <w:top w:val="nil"/>
              <w:left w:val="nil"/>
              <w:bottom w:val="nil"/>
              <w:right w:val="single" w:sz="4" w:space="0" w:color="auto"/>
            </w:tcBorders>
          </w:tcPr>
          <w:p w:rsidR="009018B1" w:rsidRPr="00663DBB" w:rsidRDefault="009018B1"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663DBB">
              <w:rPr>
                <w:rFonts w:eastAsia="標楷體"/>
              </w:rPr>
              <w:t>1</w:t>
            </w:r>
            <w:r w:rsidRPr="00663DBB">
              <w:rPr>
                <w:rFonts w:eastAsia="標楷體"/>
              </w:rPr>
              <w:t>月</w:t>
            </w:r>
          </w:p>
        </w:tc>
        <w:tc>
          <w:tcPr>
            <w:tcW w:w="1800" w:type="dxa"/>
            <w:tcBorders>
              <w:top w:val="nil"/>
              <w:left w:val="single" w:sz="4" w:space="0" w:color="auto"/>
              <w:bottom w:val="nil"/>
              <w:right w:val="nil"/>
            </w:tcBorders>
            <w:vAlign w:val="center"/>
          </w:tcPr>
          <w:p w:rsidR="009018B1" w:rsidRPr="00663DBB" w:rsidRDefault="009018B1" w:rsidP="00BC73D5">
            <w:pPr>
              <w:snapToGrid w:val="0"/>
              <w:spacing w:line="320" w:lineRule="exact"/>
              <w:ind w:right="480"/>
              <w:jc w:val="right"/>
              <w:rPr>
                <w:rFonts w:eastAsia="標楷體"/>
              </w:rPr>
            </w:pPr>
            <w:r w:rsidRPr="00663DBB">
              <w:rPr>
                <w:rFonts w:eastAsia="標楷體"/>
              </w:rPr>
              <w:t>243.1</w:t>
            </w:r>
          </w:p>
        </w:tc>
        <w:tc>
          <w:tcPr>
            <w:tcW w:w="1233" w:type="dxa"/>
            <w:tcBorders>
              <w:top w:val="nil"/>
              <w:left w:val="nil"/>
              <w:bottom w:val="nil"/>
              <w:right w:val="nil"/>
            </w:tcBorders>
            <w:vAlign w:val="center"/>
          </w:tcPr>
          <w:p w:rsidR="009018B1" w:rsidRPr="00663DBB" w:rsidRDefault="009018B1" w:rsidP="00BC73D5">
            <w:pPr>
              <w:snapToGrid w:val="0"/>
              <w:spacing w:line="320" w:lineRule="exact"/>
              <w:ind w:right="296"/>
              <w:jc w:val="right"/>
              <w:rPr>
                <w:rFonts w:eastAsia="標楷體"/>
              </w:rPr>
            </w:pPr>
            <w:r w:rsidRPr="00663DBB">
              <w:rPr>
                <w:rFonts w:eastAsia="標楷體"/>
              </w:rPr>
              <w:t>-5.3</w:t>
            </w:r>
          </w:p>
        </w:tc>
        <w:tc>
          <w:tcPr>
            <w:tcW w:w="1800" w:type="dxa"/>
            <w:tcBorders>
              <w:top w:val="nil"/>
              <w:left w:val="nil"/>
              <w:bottom w:val="nil"/>
              <w:right w:val="nil"/>
            </w:tcBorders>
            <w:vAlign w:val="center"/>
          </w:tcPr>
          <w:p w:rsidR="009018B1" w:rsidRPr="00663DBB" w:rsidRDefault="009018B1" w:rsidP="00BC73D5">
            <w:pPr>
              <w:snapToGrid w:val="0"/>
              <w:spacing w:line="320" w:lineRule="exact"/>
              <w:ind w:right="536"/>
              <w:jc w:val="right"/>
              <w:rPr>
                <w:rFonts w:eastAsia="標楷體"/>
              </w:rPr>
            </w:pPr>
            <w:r w:rsidRPr="00663DBB">
              <w:rPr>
                <w:rFonts w:eastAsia="標楷體"/>
              </w:rPr>
              <w:t>213.4</w:t>
            </w:r>
          </w:p>
        </w:tc>
        <w:tc>
          <w:tcPr>
            <w:tcW w:w="1440" w:type="dxa"/>
            <w:tcBorders>
              <w:top w:val="nil"/>
              <w:left w:val="nil"/>
              <w:bottom w:val="nil"/>
              <w:right w:val="nil"/>
            </w:tcBorders>
            <w:vAlign w:val="center"/>
          </w:tcPr>
          <w:p w:rsidR="009018B1" w:rsidRPr="00663DBB" w:rsidRDefault="009018B1" w:rsidP="00BC73D5">
            <w:pPr>
              <w:snapToGrid w:val="0"/>
              <w:spacing w:line="320" w:lineRule="exact"/>
              <w:ind w:right="417"/>
              <w:jc w:val="right"/>
              <w:rPr>
                <w:rFonts w:eastAsia="標楷體"/>
              </w:rPr>
            </w:pPr>
            <w:r w:rsidRPr="00663DBB">
              <w:rPr>
                <w:rFonts w:eastAsia="標楷體"/>
              </w:rPr>
              <w:t>-15.2</w:t>
            </w:r>
          </w:p>
        </w:tc>
        <w:tc>
          <w:tcPr>
            <w:tcW w:w="1460" w:type="dxa"/>
            <w:tcBorders>
              <w:top w:val="nil"/>
              <w:left w:val="nil"/>
              <w:bottom w:val="nil"/>
              <w:right w:val="nil"/>
            </w:tcBorders>
            <w:vAlign w:val="center"/>
          </w:tcPr>
          <w:p w:rsidR="009018B1" w:rsidRPr="00663DBB" w:rsidRDefault="009018B1" w:rsidP="00BC73D5">
            <w:pPr>
              <w:snapToGrid w:val="0"/>
              <w:spacing w:line="320" w:lineRule="exact"/>
              <w:ind w:right="460"/>
              <w:jc w:val="right"/>
              <w:rPr>
                <w:rFonts w:eastAsia="標楷體"/>
              </w:rPr>
            </w:pPr>
            <w:r w:rsidRPr="00663DBB">
              <w:rPr>
                <w:rFonts w:eastAsia="標楷體"/>
              </w:rPr>
              <w:t>29.7</w:t>
            </w:r>
          </w:p>
        </w:tc>
      </w:tr>
      <w:tr w:rsidR="00613AA0" w:rsidRPr="00663DBB" w:rsidTr="00BC73D5">
        <w:trPr>
          <w:trHeight w:val="351"/>
        </w:trPr>
        <w:tc>
          <w:tcPr>
            <w:tcW w:w="1544" w:type="dxa"/>
            <w:tcBorders>
              <w:top w:val="nil"/>
              <w:left w:val="nil"/>
              <w:bottom w:val="single" w:sz="4" w:space="0" w:color="auto"/>
              <w:right w:val="single" w:sz="4" w:space="0" w:color="auto"/>
            </w:tcBorders>
          </w:tcPr>
          <w:p w:rsidR="00613AA0" w:rsidRPr="00663DBB" w:rsidRDefault="00613AA0" w:rsidP="00BC73D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2</w:t>
            </w:r>
            <w:r>
              <w:rPr>
                <w:rFonts w:eastAsia="標楷體" w:hint="eastAsia"/>
              </w:rPr>
              <w:t>月</w:t>
            </w:r>
          </w:p>
        </w:tc>
        <w:tc>
          <w:tcPr>
            <w:tcW w:w="1800" w:type="dxa"/>
            <w:tcBorders>
              <w:top w:val="nil"/>
              <w:left w:val="single" w:sz="4" w:space="0" w:color="auto"/>
              <w:bottom w:val="single" w:sz="4" w:space="0" w:color="auto"/>
              <w:right w:val="nil"/>
            </w:tcBorders>
            <w:vAlign w:val="center"/>
          </w:tcPr>
          <w:p w:rsidR="00613AA0" w:rsidRPr="00663DBB" w:rsidRDefault="00613AA0" w:rsidP="00BC73D5">
            <w:pPr>
              <w:snapToGrid w:val="0"/>
              <w:spacing w:line="320" w:lineRule="exact"/>
              <w:ind w:right="480"/>
              <w:jc w:val="right"/>
              <w:rPr>
                <w:rFonts w:eastAsia="標楷體"/>
              </w:rPr>
            </w:pPr>
            <w:r>
              <w:rPr>
                <w:rFonts w:eastAsia="標楷體" w:hint="eastAsia"/>
              </w:rPr>
              <w:t>212.9</w:t>
            </w:r>
          </w:p>
        </w:tc>
        <w:tc>
          <w:tcPr>
            <w:tcW w:w="1233" w:type="dxa"/>
            <w:tcBorders>
              <w:top w:val="nil"/>
              <w:left w:val="nil"/>
              <w:bottom w:val="single" w:sz="4" w:space="0" w:color="auto"/>
              <w:right w:val="nil"/>
            </w:tcBorders>
            <w:vAlign w:val="center"/>
          </w:tcPr>
          <w:p w:rsidR="00613AA0" w:rsidRPr="00663DBB" w:rsidRDefault="00613AA0" w:rsidP="00BC73D5">
            <w:pPr>
              <w:snapToGrid w:val="0"/>
              <w:spacing w:line="320" w:lineRule="exact"/>
              <w:ind w:right="296"/>
              <w:jc w:val="right"/>
              <w:rPr>
                <w:rFonts w:eastAsia="標楷體"/>
              </w:rPr>
            </w:pPr>
            <w:r>
              <w:rPr>
                <w:rFonts w:eastAsia="標楷體" w:hint="eastAsia"/>
              </w:rPr>
              <w:t>7.9</w:t>
            </w:r>
          </w:p>
        </w:tc>
        <w:tc>
          <w:tcPr>
            <w:tcW w:w="1800" w:type="dxa"/>
            <w:tcBorders>
              <w:top w:val="nil"/>
              <w:left w:val="nil"/>
              <w:bottom w:val="single" w:sz="4" w:space="0" w:color="auto"/>
              <w:right w:val="nil"/>
            </w:tcBorders>
            <w:vAlign w:val="center"/>
          </w:tcPr>
          <w:p w:rsidR="00613AA0" w:rsidRPr="00663DBB" w:rsidRDefault="00613AA0" w:rsidP="00BC73D5">
            <w:pPr>
              <w:snapToGrid w:val="0"/>
              <w:spacing w:line="320" w:lineRule="exact"/>
              <w:ind w:right="536"/>
              <w:jc w:val="right"/>
              <w:rPr>
                <w:rFonts w:eastAsia="標楷體"/>
              </w:rPr>
            </w:pPr>
            <w:r>
              <w:rPr>
                <w:rFonts w:eastAsia="標楷體" w:hint="eastAsia"/>
              </w:rPr>
              <w:t>197.2</w:t>
            </w:r>
          </w:p>
        </w:tc>
        <w:tc>
          <w:tcPr>
            <w:tcW w:w="1440" w:type="dxa"/>
            <w:tcBorders>
              <w:top w:val="nil"/>
              <w:left w:val="nil"/>
              <w:bottom w:val="single" w:sz="4" w:space="0" w:color="auto"/>
              <w:right w:val="nil"/>
            </w:tcBorders>
            <w:vAlign w:val="center"/>
          </w:tcPr>
          <w:p w:rsidR="00613AA0" w:rsidRPr="00663DBB" w:rsidRDefault="00613AA0" w:rsidP="00BC73D5">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single" w:sz="4" w:space="0" w:color="auto"/>
              <w:right w:val="nil"/>
            </w:tcBorders>
            <w:vAlign w:val="center"/>
          </w:tcPr>
          <w:p w:rsidR="00613AA0" w:rsidRPr="00663DBB" w:rsidRDefault="00613AA0" w:rsidP="00BC73D5">
            <w:pPr>
              <w:snapToGrid w:val="0"/>
              <w:spacing w:line="320" w:lineRule="exact"/>
              <w:ind w:right="460"/>
              <w:jc w:val="right"/>
              <w:rPr>
                <w:rFonts w:eastAsia="標楷體"/>
              </w:rPr>
            </w:pPr>
            <w:r>
              <w:rPr>
                <w:rFonts w:eastAsia="標楷體" w:hint="eastAsia"/>
              </w:rPr>
              <w:t>15.7</w:t>
            </w:r>
          </w:p>
        </w:tc>
      </w:tr>
    </w:tbl>
    <w:p w:rsidR="009018B1" w:rsidRPr="00663DBB" w:rsidRDefault="009018B1" w:rsidP="009018B1">
      <w:pPr>
        <w:spacing w:line="320" w:lineRule="exact"/>
        <w:ind w:left="708" w:rightChars="-187" w:right="-449" w:hangingChars="322" w:hanging="708"/>
        <w:rPr>
          <w:rFonts w:eastAsia="標楷體"/>
          <w:sz w:val="22"/>
          <w:szCs w:val="22"/>
        </w:rPr>
      </w:pPr>
      <w:proofErr w:type="gramStart"/>
      <w:r w:rsidRPr="00663DBB">
        <w:rPr>
          <w:rFonts w:eastAsia="標楷體"/>
          <w:sz w:val="22"/>
          <w:szCs w:val="22"/>
        </w:rPr>
        <w:t>註</w:t>
      </w:r>
      <w:proofErr w:type="gramEnd"/>
      <w:r w:rsidRPr="00663DBB">
        <w:rPr>
          <w:rFonts w:eastAsia="標楷體"/>
          <w:sz w:val="22"/>
          <w:szCs w:val="22"/>
        </w:rPr>
        <w:t>：</w:t>
      </w:r>
      <w:r w:rsidRPr="00663DBB">
        <w:rPr>
          <w:rFonts w:eastAsia="標楷體"/>
          <w:sz w:val="22"/>
          <w:szCs w:val="22"/>
        </w:rPr>
        <w:t>1.</w:t>
      </w:r>
      <w:r w:rsidRPr="00663DBB">
        <w:rPr>
          <w:rFonts w:eastAsia="標楷體"/>
          <w:sz w:val="22"/>
          <w:szCs w:val="22"/>
        </w:rPr>
        <w:t>自</w:t>
      </w:r>
      <w:r w:rsidRPr="00663DBB">
        <w:rPr>
          <w:rFonts w:eastAsia="標楷體"/>
          <w:sz w:val="22"/>
          <w:szCs w:val="22"/>
        </w:rPr>
        <w:t>95</w:t>
      </w:r>
      <w:r w:rsidRPr="00663DBB">
        <w:rPr>
          <w:rFonts w:eastAsia="標楷體"/>
          <w:sz w:val="22"/>
          <w:szCs w:val="22"/>
        </w:rPr>
        <w:t>年</w:t>
      </w:r>
      <w:r w:rsidRPr="00663DBB">
        <w:rPr>
          <w:rFonts w:eastAsia="標楷體"/>
          <w:sz w:val="22"/>
          <w:szCs w:val="22"/>
        </w:rPr>
        <w:t>1</w:t>
      </w:r>
      <w:r w:rsidRPr="00663DBB">
        <w:rPr>
          <w:rFonts w:eastAsia="標楷體"/>
          <w:sz w:val="22"/>
          <w:szCs w:val="22"/>
        </w:rPr>
        <w:t>月起，進出口貿易統計改依聯合國</w:t>
      </w:r>
      <w:r w:rsidRPr="00663DBB">
        <w:rPr>
          <w:rFonts w:eastAsia="標楷體"/>
          <w:sz w:val="22"/>
          <w:szCs w:val="22"/>
        </w:rPr>
        <w:t>2004</w:t>
      </w:r>
      <w:r w:rsidRPr="00663DBB">
        <w:rPr>
          <w:rFonts w:eastAsia="標楷體"/>
          <w:sz w:val="22"/>
          <w:szCs w:val="22"/>
        </w:rPr>
        <w:t>年版「國際商品貿易統計手冊」規範之</w:t>
      </w:r>
      <w:proofErr w:type="gramStart"/>
      <w:r w:rsidRPr="00663DBB">
        <w:rPr>
          <w:rFonts w:eastAsia="標楷體"/>
          <w:sz w:val="22"/>
          <w:szCs w:val="22"/>
        </w:rPr>
        <w:t>準則編布</w:t>
      </w:r>
      <w:proofErr w:type="gramEnd"/>
      <w:r w:rsidRPr="00663DBB">
        <w:rPr>
          <w:rFonts w:eastAsia="標楷體"/>
          <w:sz w:val="22"/>
          <w:szCs w:val="22"/>
        </w:rPr>
        <w:t>，出口及進口總值改</w:t>
      </w:r>
      <w:proofErr w:type="gramStart"/>
      <w:r w:rsidRPr="00663DBB">
        <w:rPr>
          <w:rFonts w:eastAsia="標楷體"/>
          <w:sz w:val="22"/>
          <w:szCs w:val="22"/>
        </w:rPr>
        <w:t>採</w:t>
      </w:r>
      <w:proofErr w:type="gramEnd"/>
      <w:r w:rsidRPr="00663DBB">
        <w:rPr>
          <w:rFonts w:eastAsia="標楷體"/>
          <w:sz w:val="22"/>
          <w:szCs w:val="22"/>
        </w:rPr>
        <w:t>「出口總值＝出口＋復出口」、「進口總值＝進口＋復進口」之</w:t>
      </w:r>
      <w:proofErr w:type="gramStart"/>
      <w:r w:rsidRPr="00663DBB">
        <w:rPr>
          <w:rFonts w:eastAsia="標楷體"/>
          <w:sz w:val="22"/>
          <w:szCs w:val="22"/>
        </w:rPr>
        <w:t>編法列</w:t>
      </w:r>
      <w:proofErr w:type="gramEnd"/>
      <w:r w:rsidRPr="00663DBB">
        <w:rPr>
          <w:rFonts w:eastAsia="標楷體"/>
          <w:sz w:val="22"/>
          <w:szCs w:val="22"/>
        </w:rPr>
        <w:t>示。</w:t>
      </w:r>
    </w:p>
    <w:p w:rsidR="009018B1" w:rsidRPr="00663DBB" w:rsidRDefault="009018B1" w:rsidP="009018B1">
      <w:pPr>
        <w:spacing w:line="320" w:lineRule="exact"/>
        <w:ind w:leftChars="178" w:left="709" w:rightChars="-187" w:right="-449" w:hangingChars="128" w:hanging="282"/>
        <w:rPr>
          <w:rFonts w:eastAsia="標楷體"/>
          <w:sz w:val="22"/>
          <w:szCs w:val="22"/>
        </w:rPr>
      </w:pPr>
      <w:r w:rsidRPr="00663DBB">
        <w:rPr>
          <w:rFonts w:eastAsia="標楷體"/>
          <w:sz w:val="22"/>
          <w:szCs w:val="22"/>
        </w:rPr>
        <w:t>2.</w:t>
      </w:r>
      <w:r w:rsidRPr="00663DBB">
        <w:rPr>
          <w:rFonts w:eastAsia="標楷體"/>
          <w:sz w:val="22"/>
          <w:szCs w:val="22"/>
        </w:rPr>
        <w:t>依據財政部定義，復出口：為外貨進口後因故退回或再轉售國外、或經簡易加工後再出口者。復進口：為國貨出口後因故退回或委外簡易加工後再進口。</w:t>
      </w:r>
    </w:p>
    <w:p w:rsidR="0080199C" w:rsidRPr="00CD080E" w:rsidRDefault="009018B1" w:rsidP="009018B1">
      <w:pPr>
        <w:spacing w:line="320" w:lineRule="exact"/>
        <w:rPr>
          <w:rFonts w:eastAsia="標楷體"/>
        </w:rPr>
      </w:pPr>
      <w:r w:rsidRPr="00663DBB">
        <w:rPr>
          <w:rFonts w:eastAsia="標楷體"/>
          <w:sz w:val="22"/>
          <w:szCs w:val="22"/>
        </w:rPr>
        <w:t>資料來源：財政部進出口貿易統計。</w:t>
      </w:r>
    </w:p>
    <w:p w:rsidR="0080199C" w:rsidRPr="00FC0D54" w:rsidRDefault="0080199C" w:rsidP="0080199C">
      <w:pPr>
        <w:pStyle w:val="k3a"/>
        <w:tabs>
          <w:tab w:val="left" w:pos="540"/>
        </w:tabs>
        <w:spacing w:before="180" w:line="300" w:lineRule="auto"/>
        <w:ind w:leftChars="0" w:left="566" w:right="0" w:hangingChars="257" w:hanging="566"/>
        <w:rPr>
          <w:b/>
          <w:bCs/>
          <w:color w:val="FF0000"/>
        </w:rPr>
      </w:pPr>
      <w:r w:rsidRPr="00CD080E">
        <w:rPr>
          <w:b/>
          <w:bCs/>
          <w:sz w:val="22"/>
          <w:szCs w:val="22"/>
        </w:rPr>
        <w:br w:type="page"/>
      </w:r>
      <w:r w:rsidRPr="00CD080E">
        <w:rPr>
          <w:b/>
          <w:bCs/>
        </w:rPr>
        <w:lastRenderedPageBreak/>
        <w:t>２、</w:t>
      </w:r>
      <w:r w:rsidR="009018B1" w:rsidRPr="00663DBB">
        <w:rPr>
          <w:b/>
          <w:bCs/>
        </w:rPr>
        <w:t>103</w:t>
      </w:r>
      <w:r w:rsidR="009018B1" w:rsidRPr="00663DBB">
        <w:rPr>
          <w:b/>
          <w:bCs/>
        </w:rPr>
        <w:t>年</w:t>
      </w:r>
      <w:r w:rsidR="005E0A89">
        <w:rPr>
          <w:rFonts w:hint="eastAsia"/>
          <w:b/>
          <w:bCs/>
        </w:rPr>
        <w:t>2</w:t>
      </w:r>
      <w:r w:rsidR="009018B1" w:rsidRPr="00663DBB">
        <w:rPr>
          <w:b/>
          <w:bCs/>
        </w:rPr>
        <w:t>月我對主要國家（地區）出、進口增幅最多分別為</w:t>
      </w:r>
      <w:r w:rsidR="005E0A89">
        <w:rPr>
          <w:rFonts w:hint="eastAsia"/>
          <w:b/>
          <w:bCs/>
        </w:rPr>
        <w:t>馬來西亞</w:t>
      </w:r>
      <w:r w:rsidR="009018B1" w:rsidRPr="00663DBB">
        <w:rPr>
          <w:b/>
          <w:bCs/>
        </w:rPr>
        <w:t>及</w:t>
      </w:r>
      <w:r w:rsidR="005E0A89">
        <w:rPr>
          <w:rFonts w:hint="eastAsia"/>
          <w:b/>
          <w:bCs/>
        </w:rPr>
        <w:t>巴西</w:t>
      </w:r>
    </w:p>
    <w:p w:rsidR="009018B1" w:rsidRPr="00663DBB" w:rsidRDefault="00945548" w:rsidP="009018B1">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2</w:t>
      </w:r>
      <w:r w:rsidR="009018B1" w:rsidRPr="00663DBB">
        <w:rPr>
          <w:rFonts w:ascii="Times New Roman" w:eastAsia="標楷體" w:hAnsi="Times New Roman"/>
          <w:bCs/>
          <w:color w:val="000000" w:themeColor="text1"/>
          <w:sz w:val="28"/>
        </w:rPr>
        <w:t>月我對主要國家（地區）出口增加最多為</w:t>
      </w:r>
      <w:r>
        <w:rPr>
          <w:rFonts w:ascii="Times New Roman" w:eastAsia="標楷體" w:hAnsi="Times New Roman" w:hint="eastAsia"/>
          <w:bCs/>
          <w:color w:val="000000" w:themeColor="text1"/>
          <w:sz w:val="28"/>
        </w:rPr>
        <w:t>馬來西亞</w:t>
      </w:r>
      <w:r w:rsidR="009018B1" w:rsidRPr="00663DBB">
        <w:rPr>
          <w:rFonts w:ascii="Times New Roman" w:eastAsia="標楷體" w:hAnsi="Times New Roman"/>
          <w:bCs/>
          <w:color w:val="000000" w:themeColor="text1"/>
          <w:sz w:val="28"/>
        </w:rPr>
        <w:t>，增幅為</w:t>
      </w:r>
      <w:r>
        <w:rPr>
          <w:rFonts w:ascii="Times New Roman" w:eastAsia="標楷體" w:hAnsi="Times New Roman" w:hint="eastAsia"/>
          <w:bCs/>
          <w:color w:val="000000" w:themeColor="text1"/>
          <w:sz w:val="28"/>
        </w:rPr>
        <w:t>50.7</w:t>
      </w:r>
      <w:r w:rsidR="009018B1" w:rsidRPr="00663DBB">
        <w:rPr>
          <w:rFonts w:ascii="Times New Roman" w:eastAsia="標楷體" w:hAnsi="Times New Roman"/>
          <w:bCs/>
          <w:color w:val="000000" w:themeColor="text1"/>
          <w:sz w:val="28"/>
        </w:rPr>
        <w:t>％；進口增加最多為</w:t>
      </w:r>
      <w:r>
        <w:rPr>
          <w:rFonts w:ascii="Times New Roman" w:eastAsia="標楷體" w:hAnsi="Times New Roman" w:hint="eastAsia"/>
          <w:bCs/>
          <w:color w:val="000000" w:themeColor="text1"/>
          <w:sz w:val="28"/>
        </w:rPr>
        <w:t>巴西</w:t>
      </w:r>
      <w:r w:rsidR="009018B1" w:rsidRPr="00663DBB">
        <w:rPr>
          <w:rFonts w:ascii="Times New Roman" w:eastAsia="標楷體" w:hAnsi="Times New Roman"/>
          <w:bCs/>
          <w:color w:val="000000" w:themeColor="text1"/>
          <w:sz w:val="28"/>
        </w:rPr>
        <w:t>，增幅為</w:t>
      </w:r>
      <w:r>
        <w:rPr>
          <w:rFonts w:ascii="Times New Roman" w:eastAsia="標楷體" w:hAnsi="Times New Roman" w:hint="eastAsia"/>
          <w:bCs/>
          <w:color w:val="000000" w:themeColor="text1"/>
          <w:sz w:val="28"/>
        </w:rPr>
        <w:t>87.1</w:t>
      </w:r>
      <w:r w:rsidR="009018B1" w:rsidRPr="00663DBB">
        <w:rPr>
          <w:rFonts w:ascii="Times New Roman" w:eastAsia="標楷體" w:hAnsi="Times New Roman"/>
          <w:bCs/>
          <w:color w:val="000000" w:themeColor="text1"/>
          <w:sz w:val="28"/>
        </w:rPr>
        <w:t>％。</w:t>
      </w:r>
    </w:p>
    <w:p w:rsidR="009018B1" w:rsidRPr="00663DBB" w:rsidRDefault="003D01A4" w:rsidP="009018B1">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2</w:t>
      </w:r>
      <w:r w:rsidR="009018B1" w:rsidRPr="00663DBB">
        <w:rPr>
          <w:rFonts w:ascii="Times New Roman" w:eastAsia="標楷體" w:hAnsi="Times New Roman"/>
          <w:bCs/>
          <w:color w:val="000000" w:themeColor="text1"/>
          <w:sz w:val="28"/>
        </w:rPr>
        <w:t>月我</w:t>
      </w:r>
      <w:r w:rsidR="00F5170D">
        <w:rPr>
          <w:rFonts w:ascii="Times New Roman" w:eastAsia="標楷體" w:hAnsi="Times New Roman" w:hint="eastAsia"/>
          <w:bCs/>
          <w:color w:val="000000" w:themeColor="text1"/>
          <w:sz w:val="28"/>
        </w:rPr>
        <w:t>對主要貿易夥伴出口，</w:t>
      </w:r>
      <w:r w:rsidR="00D271B0">
        <w:rPr>
          <w:rFonts w:ascii="Times New Roman" w:eastAsia="標楷體" w:hAnsi="Times New Roman" w:hint="eastAsia"/>
          <w:bCs/>
          <w:color w:val="000000" w:themeColor="text1"/>
          <w:sz w:val="28"/>
        </w:rPr>
        <w:t>中國大陸（含香港）、美國</w:t>
      </w:r>
      <w:r w:rsidR="00F5170D">
        <w:rPr>
          <w:rFonts w:ascii="Times New Roman" w:eastAsia="標楷體" w:hAnsi="Times New Roman" w:hint="eastAsia"/>
          <w:bCs/>
          <w:color w:val="000000" w:themeColor="text1"/>
          <w:sz w:val="28"/>
        </w:rPr>
        <w:t>及</w:t>
      </w:r>
      <w:r w:rsidR="00D271B0">
        <w:rPr>
          <w:rFonts w:ascii="Times New Roman" w:eastAsia="標楷體" w:hAnsi="Times New Roman" w:hint="eastAsia"/>
          <w:bCs/>
          <w:color w:val="000000" w:themeColor="text1"/>
          <w:sz w:val="28"/>
        </w:rPr>
        <w:t>韓國分別增加</w:t>
      </w:r>
      <w:r w:rsidR="00D271B0">
        <w:rPr>
          <w:rFonts w:ascii="Times New Roman" w:eastAsia="標楷體" w:hAnsi="Times New Roman" w:hint="eastAsia"/>
          <w:bCs/>
          <w:color w:val="000000" w:themeColor="text1"/>
          <w:sz w:val="28"/>
        </w:rPr>
        <w:t>17.5</w:t>
      </w:r>
      <w:r w:rsidR="00352E1F">
        <w:rPr>
          <w:rFonts w:ascii="Times New Roman" w:eastAsia="標楷體" w:hAnsi="Times New Roman" w:hint="eastAsia"/>
          <w:bCs/>
          <w:color w:val="000000" w:themeColor="text1"/>
          <w:sz w:val="28"/>
        </w:rPr>
        <w:t>％、</w:t>
      </w:r>
      <w:r w:rsidR="00D271B0">
        <w:rPr>
          <w:rFonts w:ascii="Times New Roman" w:eastAsia="標楷體" w:hAnsi="Times New Roman" w:hint="eastAsia"/>
          <w:bCs/>
          <w:color w:val="000000" w:themeColor="text1"/>
          <w:sz w:val="28"/>
        </w:rPr>
        <w:t>4.7</w:t>
      </w:r>
      <w:r w:rsidR="00352E1F">
        <w:rPr>
          <w:rFonts w:ascii="Times New Roman" w:eastAsia="標楷體" w:hAnsi="Times New Roman" w:hint="eastAsia"/>
          <w:bCs/>
          <w:color w:val="000000" w:themeColor="text1"/>
          <w:sz w:val="28"/>
        </w:rPr>
        <w:t>％及</w:t>
      </w:r>
      <w:r w:rsidR="00D271B0">
        <w:rPr>
          <w:rFonts w:ascii="Times New Roman" w:eastAsia="標楷體" w:hAnsi="Times New Roman" w:hint="eastAsia"/>
          <w:bCs/>
          <w:color w:val="000000" w:themeColor="text1"/>
          <w:sz w:val="28"/>
        </w:rPr>
        <w:t>2.4</w:t>
      </w:r>
      <w:r w:rsidR="000A3A8A">
        <w:rPr>
          <w:rFonts w:ascii="Times New Roman" w:eastAsia="標楷體" w:hAnsi="Times New Roman" w:hint="eastAsia"/>
          <w:bCs/>
          <w:color w:val="000000" w:themeColor="text1"/>
          <w:sz w:val="28"/>
        </w:rPr>
        <w:t>％</w:t>
      </w:r>
      <w:r w:rsidR="00352E1F">
        <w:rPr>
          <w:rFonts w:ascii="Times New Roman" w:eastAsia="標楷體" w:hAnsi="Times New Roman" w:hint="eastAsia"/>
          <w:bCs/>
          <w:color w:val="000000" w:themeColor="text1"/>
          <w:sz w:val="28"/>
        </w:rPr>
        <w:t>，日本及</w:t>
      </w:r>
      <w:r w:rsidR="00D271B0">
        <w:rPr>
          <w:rFonts w:ascii="Times New Roman" w:eastAsia="標楷體" w:hAnsi="Times New Roman" w:hint="eastAsia"/>
          <w:bCs/>
          <w:color w:val="000000" w:themeColor="text1"/>
          <w:sz w:val="28"/>
        </w:rPr>
        <w:t>新加坡</w:t>
      </w:r>
      <w:r w:rsidR="00352E1F">
        <w:rPr>
          <w:rFonts w:ascii="Times New Roman" w:eastAsia="標楷體" w:hAnsi="Times New Roman" w:hint="eastAsia"/>
          <w:bCs/>
          <w:color w:val="000000" w:themeColor="text1"/>
          <w:sz w:val="28"/>
        </w:rPr>
        <w:t>則分別</w:t>
      </w:r>
      <w:r w:rsidR="00D271B0">
        <w:rPr>
          <w:rFonts w:ascii="Times New Roman" w:eastAsia="標楷體" w:hAnsi="Times New Roman" w:hint="eastAsia"/>
          <w:bCs/>
          <w:color w:val="000000" w:themeColor="text1"/>
          <w:sz w:val="28"/>
        </w:rPr>
        <w:t>減少</w:t>
      </w:r>
      <w:r w:rsidR="00D271B0">
        <w:rPr>
          <w:rFonts w:ascii="Times New Roman" w:eastAsia="標楷體" w:hAnsi="Times New Roman" w:hint="eastAsia"/>
          <w:bCs/>
          <w:color w:val="000000" w:themeColor="text1"/>
          <w:sz w:val="28"/>
        </w:rPr>
        <w:t>6.1</w:t>
      </w:r>
      <w:r w:rsidR="00352E1F">
        <w:rPr>
          <w:rFonts w:ascii="Times New Roman" w:eastAsia="標楷體" w:hAnsi="Times New Roman" w:hint="eastAsia"/>
          <w:bCs/>
          <w:color w:val="000000" w:themeColor="text1"/>
          <w:sz w:val="28"/>
        </w:rPr>
        <w:t>％及</w:t>
      </w:r>
      <w:r w:rsidR="00D271B0">
        <w:rPr>
          <w:rFonts w:ascii="Times New Roman" w:eastAsia="標楷體" w:hAnsi="Times New Roman" w:hint="eastAsia"/>
          <w:bCs/>
          <w:color w:val="000000" w:themeColor="text1"/>
          <w:sz w:val="28"/>
        </w:rPr>
        <w:t>1</w:t>
      </w:r>
      <w:r w:rsidR="00352E1F">
        <w:rPr>
          <w:rFonts w:ascii="Times New Roman" w:eastAsia="標楷體" w:hAnsi="Times New Roman" w:hint="eastAsia"/>
          <w:bCs/>
          <w:color w:val="000000" w:themeColor="text1"/>
          <w:sz w:val="28"/>
        </w:rPr>
        <w:t>4.</w:t>
      </w:r>
      <w:r w:rsidR="00D271B0">
        <w:rPr>
          <w:rFonts w:ascii="Times New Roman" w:eastAsia="標楷體" w:hAnsi="Times New Roman" w:hint="eastAsia"/>
          <w:bCs/>
          <w:color w:val="000000" w:themeColor="text1"/>
          <w:sz w:val="28"/>
        </w:rPr>
        <w:t>9</w:t>
      </w:r>
      <w:r w:rsidR="00352E1F">
        <w:rPr>
          <w:rFonts w:ascii="Times New Roman" w:eastAsia="標楷體" w:hAnsi="Times New Roman" w:hint="eastAsia"/>
          <w:bCs/>
          <w:color w:val="000000" w:themeColor="text1"/>
          <w:sz w:val="28"/>
        </w:rPr>
        <w:t>％</w:t>
      </w:r>
      <w:r w:rsidR="000A3A8A">
        <w:rPr>
          <w:rFonts w:ascii="Times New Roman" w:eastAsia="標楷體" w:hAnsi="Times New Roman" w:hint="eastAsia"/>
          <w:bCs/>
          <w:color w:val="000000" w:themeColor="text1"/>
          <w:sz w:val="28"/>
        </w:rPr>
        <w:t>；進口方面，</w:t>
      </w:r>
      <w:r w:rsidR="003F2E5B">
        <w:rPr>
          <w:rFonts w:ascii="Times New Roman" w:eastAsia="標楷體" w:hAnsi="Times New Roman" w:hint="eastAsia"/>
          <w:bCs/>
          <w:color w:val="000000" w:themeColor="text1"/>
          <w:sz w:val="28"/>
        </w:rPr>
        <w:t>中國大陸（含香港）增加</w:t>
      </w:r>
      <w:r w:rsidR="003F2E5B">
        <w:rPr>
          <w:rFonts w:ascii="Times New Roman" w:eastAsia="標楷體" w:hAnsi="Times New Roman" w:hint="eastAsia"/>
          <w:bCs/>
          <w:color w:val="000000" w:themeColor="text1"/>
          <w:sz w:val="28"/>
        </w:rPr>
        <w:t>11.1</w:t>
      </w:r>
      <w:r w:rsidR="003F2E5B">
        <w:rPr>
          <w:rFonts w:ascii="Times New Roman" w:eastAsia="標楷體" w:hAnsi="Times New Roman" w:hint="eastAsia"/>
          <w:bCs/>
          <w:color w:val="000000" w:themeColor="text1"/>
          <w:sz w:val="28"/>
        </w:rPr>
        <w:t>％</w:t>
      </w:r>
      <w:r w:rsidR="00B67A2D">
        <w:rPr>
          <w:rFonts w:ascii="Times New Roman" w:eastAsia="標楷體" w:hAnsi="Times New Roman" w:hint="eastAsia"/>
          <w:bCs/>
          <w:color w:val="000000" w:themeColor="text1"/>
          <w:sz w:val="28"/>
        </w:rPr>
        <w:t>，美國則</w:t>
      </w:r>
      <w:r w:rsidR="00EC1B24">
        <w:rPr>
          <w:rFonts w:ascii="Times New Roman" w:eastAsia="標楷體" w:hAnsi="Times New Roman" w:hint="eastAsia"/>
          <w:bCs/>
          <w:color w:val="000000" w:themeColor="text1"/>
          <w:sz w:val="28"/>
        </w:rPr>
        <w:t>減少</w:t>
      </w:r>
      <w:r w:rsidR="006A5457">
        <w:rPr>
          <w:rFonts w:ascii="Times New Roman" w:eastAsia="標楷體" w:hAnsi="Times New Roman" w:hint="eastAsia"/>
          <w:bCs/>
          <w:color w:val="000000" w:themeColor="text1"/>
          <w:sz w:val="28"/>
        </w:rPr>
        <w:t>18.</w:t>
      </w:r>
      <w:r w:rsidR="007E1C3E">
        <w:rPr>
          <w:rFonts w:ascii="Times New Roman" w:eastAsia="標楷體" w:hAnsi="Times New Roman" w:hint="eastAsia"/>
          <w:bCs/>
          <w:color w:val="000000" w:themeColor="text1"/>
          <w:sz w:val="28"/>
        </w:rPr>
        <w:t>8</w:t>
      </w:r>
      <w:r w:rsidR="006A5457">
        <w:rPr>
          <w:rFonts w:ascii="Times New Roman" w:eastAsia="標楷體" w:hAnsi="Times New Roman" w:hint="eastAsia"/>
          <w:bCs/>
          <w:color w:val="000000" w:themeColor="text1"/>
          <w:sz w:val="28"/>
        </w:rPr>
        <w:t>％</w:t>
      </w:r>
      <w:r w:rsidR="009018B1" w:rsidRPr="00663DBB">
        <w:rPr>
          <w:rFonts w:ascii="Times New Roman" w:eastAsia="標楷體" w:hAnsi="Times New Roman"/>
          <w:bCs/>
          <w:color w:val="000000" w:themeColor="text1"/>
          <w:sz w:val="28"/>
        </w:rPr>
        <w:t>。</w:t>
      </w:r>
    </w:p>
    <w:p w:rsidR="0080199C" w:rsidRPr="00FC0D54" w:rsidRDefault="00FE7F23" w:rsidP="009018B1">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2</w:t>
      </w:r>
      <w:r>
        <w:rPr>
          <w:rFonts w:ascii="Times New Roman" w:eastAsia="標楷體" w:hAnsi="Times New Roman" w:hint="eastAsia"/>
          <w:bCs/>
          <w:color w:val="000000" w:themeColor="text1"/>
          <w:sz w:val="28"/>
        </w:rPr>
        <w:t>月以</w:t>
      </w:r>
      <w:r w:rsidR="009018B1" w:rsidRPr="00663DBB">
        <w:rPr>
          <w:rFonts w:ascii="Times New Roman" w:eastAsia="標楷體" w:hAnsi="Times New Roman"/>
          <w:bCs/>
          <w:color w:val="000000" w:themeColor="text1"/>
          <w:sz w:val="28"/>
        </w:rPr>
        <w:t>中國大陸（含香港）為</w:t>
      </w:r>
      <w:r w:rsidR="005E6406">
        <w:rPr>
          <w:rFonts w:ascii="Times New Roman" w:eastAsia="標楷體" w:hAnsi="Times New Roman" w:hint="eastAsia"/>
          <w:bCs/>
          <w:color w:val="000000" w:themeColor="text1"/>
          <w:sz w:val="28"/>
        </w:rPr>
        <w:t>我</w:t>
      </w:r>
      <w:r w:rsidR="009018B1" w:rsidRPr="00663DBB">
        <w:rPr>
          <w:rFonts w:ascii="Times New Roman" w:eastAsia="標楷體" w:hAnsi="Times New Roman"/>
          <w:bCs/>
          <w:color w:val="000000" w:themeColor="text1"/>
          <w:sz w:val="28"/>
        </w:rPr>
        <w:t>最</w:t>
      </w:r>
      <w:r w:rsidR="005E6406">
        <w:rPr>
          <w:rFonts w:ascii="Times New Roman" w:eastAsia="標楷體" w:hAnsi="Times New Roman" w:hint="eastAsia"/>
          <w:bCs/>
          <w:color w:val="000000" w:themeColor="text1"/>
          <w:sz w:val="28"/>
        </w:rPr>
        <w:t>大出口國，亦為</w:t>
      </w:r>
      <w:r w:rsidR="009018B1" w:rsidRPr="00663DBB">
        <w:rPr>
          <w:rFonts w:ascii="Times New Roman" w:eastAsia="標楷體" w:hAnsi="Times New Roman"/>
          <w:bCs/>
          <w:color w:val="000000" w:themeColor="text1"/>
          <w:sz w:val="28"/>
        </w:rPr>
        <w:t>主要出超來源國，出超</w:t>
      </w:r>
      <w:r w:rsidR="00CD0797">
        <w:rPr>
          <w:rFonts w:ascii="Times New Roman" w:eastAsia="標楷體" w:hAnsi="Times New Roman" w:hint="eastAsia"/>
          <w:bCs/>
          <w:color w:val="000000" w:themeColor="text1"/>
          <w:sz w:val="28"/>
        </w:rPr>
        <w:t>58.11</w:t>
      </w:r>
      <w:r w:rsidR="009018B1" w:rsidRPr="00663DBB">
        <w:rPr>
          <w:rFonts w:ascii="Times New Roman" w:eastAsia="標楷體" w:hAnsi="Times New Roman"/>
          <w:bCs/>
          <w:color w:val="000000" w:themeColor="text1"/>
          <w:sz w:val="28"/>
        </w:rPr>
        <w:t>億美元；</w:t>
      </w:r>
      <w:r w:rsidR="00CD0797" w:rsidRPr="00663DBB">
        <w:rPr>
          <w:rFonts w:ascii="Times New Roman" w:eastAsia="標楷體" w:hAnsi="Times New Roman"/>
          <w:bCs/>
          <w:color w:val="000000" w:themeColor="text1"/>
          <w:sz w:val="28"/>
        </w:rPr>
        <w:t>日本</w:t>
      </w:r>
      <w:r w:rsidR="00CD0797">
        <w:rPr>
          <w:rFonts w:ascii="Times New Roman" w:eastAsia="標楷體" w:hAnsi="Times New Roman" w:hint="eastAsia"/>
          <w:bCs/>
          <w:color w:val="000000" w:themeColor="text1"/>
          <w:sz w:val="28"/>
        </w:rPr>
        <w:t>為我最大進口國，亦為</w:t>
      </w:r>
      <w:r w:rsidR="009018B1" w:rsidRPr="00663DBB">
        <w:rPr>
          <w:rFonts w:ascii="Times New Roman" w:eastAsia="標楷體" w:hAnsi="Times New Roman"/>
          <w:bCs/>
          <w:color w:val="000000" w:themeColor="text1"/>
          <w:sz w:val="28"/>
        </w:rPr>
        <w:t>主要入超來源國，入超</w:t>
      </w:r>
      <w:r w:rsidR="00CD0797">
        <w:rPr>
          <w:rFonts w:ascii="Times New Roman" w:eastAsia="標楷體" w:hAnsi="Times New Roman" w:hint="eastAsia"/>
          <w:bCs/>
          <w:color w:val="000000" w:themeColor="text1"/>
          <w:sz w:val="28"/>
        </w:rPr>
        <w:t>18.31</w:t>
      </w:r>
      <w:r w:rsidR="009018B1" w:rsidRPr="00663DBB">
        <w:rPr>
          <w:rFonts w:ascii="Times New Roman" w:eastAsia="標楷體" w:hAnsi="Times New Roman"/>
          <w:bCs/>
          <w:color w:val="000000" w:themeColor="text1"/>
          <w:sz w:val="28"/>
        </w:rPr>
        <w:t>億美元。</w:t>
      </w:r>
    </w:p>
    <w:p w:rsidR="0080199C" w:rsidRPr="00CD080E" w:rsidRDefault="0080199C" w:rsidP="0080199C">
      <w:pPr>
        <w:snapToGrid w:val="0"/>
        <w:spacing w:before="240"/>
        <w:ind w:right="-153"/>
        <w:jc w:val="center"/>
        <w:rPr>
          <w:rFonts w:eastAsia="標楷體"/>
          <w:b/>
          <w:bCs/>
          <w:sz w:val="28"/>
        </w:rPr>
      </w:pPr>
      <w:r w:rsidRPr="00CD080E">
        <w:rPr>
          <w:rFonts w:eastAsia="標楷體"/>
          <w:b/>
          <w:bCs/>
          <w:sz w:val="28"/>
        </w:rPr>
        <w:t>表</w:t>
      </w:r>
      <w:r w:rsidRPr="00CD080E">
        <w:rPr>
          <w:rFonts w:eastAsia="標楷體"/>
          <w:b/>
          <w:bCs/>
          <w:sz w:val="28"/>
        </w:rPr>
        <w:t xml:space="preserve">2-4-2  </w:t>
      </w:r>
      <w:r w:rsidRPr="00CD080E">
        <w:rPr>
          <w:rFonts w:eastAsia="標楷體"/>
          <w:b/>
          <w:bCs/>
          <w:sz w:val="28"/>
        </w:rPr>
        <w:t>主要貿易夥伴貿易概況</w:t>
      </w:r>
    </w:p>
    <w:p w:rsidR="0080199C" w:rsidRPr="00CD080E" w:rsidRDefault="0080199C" w:rsidP="00655CCF">
      <w:pPr>
        <w:snapToGrid w:val="0"/>
        <w:spacing w:line="300" w:lineRule="auto"/>
        <w:ind w:right="140"/>
        <w:jc w:val="right"/>
        <w:rPr>
          <w:rFonts w:eastAsia="標楷體"/>
        </w:rPr>
      </w:pPr>
      <w:r w:rsidRPr="00CD080E">
        <w:rPr>
          <w:rFonts w:eastAsia="標楷體"/>
        </w:rPr>
        <w:t>單位：百萬美元；％</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55CCF" w:rsidRPr="00663DBB" w:rsidTr="00DC0B30">
        <w:trPr>
          <w:cantSplit/>
          <w:jc w:val="center"/>
        </w:trPr>
        <w:tc>
          <w:tcPr>
            <w:tcW w:w="467" w:type="dxa"/>
            <w:tcBorders>
              <w:top w:val="single" w:sz="4" w:space="0" w:color="auto"/>
              <w:left w:val="nil"/>
              <w:bottom w:val="single" w:sz="4" w:space="0" w:color="auto"/>
              <w:right w:val="nil"/>
            </w:tcBorders>
            <w:textDirection w:val="tbRlV"/>
            <w:vAlign w:val="center"/>
          </w:tcPr>
          <w:p w:rsidR="00655CCF" w:rsidRPr="00663DBB" w:rsidRDefault="00655CCF" w:rsidP="00BC73D5">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655CCF" w:rsidRPr="00663DBB" w:rsidRDefault="00655CCF" w:rsidP="00BC73D5">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655CCF" w:rsidRPr="00663DBB" w:rsidRDefault="00655CCF" w:rsidP="00BC73D5">
            <w:pPr>
              <w:snapToGrid w:val="0"/>
              <w:spacing w:line="400" w:lineRule="atLeast"/>
              <w:ind w:left="28" w:right="-40"/>
              <w:jc w:val="center"/>
              <w:rPr>
                <w:rFonts w:eastAsia="標楷體"/>
              </w:rPr>
            </w:pPr>
            <w:r w:rsidRPr="00663DBB">
              <w:rPr>
                <w:rFonts w:eastAsia="標楷體"/>
              </w:rPr>
              <w:t>中國大陸</w:t>
            </w:r>
          </w:p>
          <w:p w:rsidR="00655CCF" w:rsidRPr="00663DBB" w:rsidRDefault="00655CCF" w:rsidP="00BC73D5">
            <w:pPr>
              <w:snapToGrid w:val="0"/>
              <w:spacing w:line="400" w:lineRule="atLeast"/>
              <w:ind w:left="28" w:right="-40"/>
              <w:jc w:val="center"/>
              <w:rPr>
                <w:rFonts w:eastAsia="標楷體"/>
              </w:rPr>
            </w:pPr>
            <w:r w:rsidRPr="00663DBB">
              <w:rPr>
                <w:rFonts w:eastAsia="標楷體"/>
              </w:rPr>
              <w:t>(</w:t>
            </w:r>
            <w:r w:rsidRPr="00663DBB">
              <w:rPr>
                <w:rFonts w:eastAsia="標楷體"/>
              </w:rPr>
              <w:t>含香港</w:t>
            </w:r>
            <w:r w:rsidRPr="00663DBB">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655CCF" w:rsidRPr="00663DBB" w:rsidRDefault="00655CCF" w:rsidP="00BC73D5">
            <w:pPr>
              <w:snapToGrid w:val="0"/>
              <w:spacing w:line="400" w:lineRule="atLeast"/>
              <w:ind w:left="28" w:right="-40"/>
              <w:jc w:val="center"/>
              <w:rPr>
                <w:rFonts w:eastAsia="標楷體"/>
              </w:rPr>
            </w:pPr>
            <w:r w:rsidRPr="00663DBB">
              <w:rPr>
                <w:rFonts w:eastAsia="標楷體"/>
              </w:rPr>
              <w:t>新加坡</w:t>
            </w:r>
          </w:p>
        </w:tc>
      </w:tr>
      <w:tr w:rsidR="00653993" w:rsidRPr="00663DBB" w:rsidTr="00DC0B30">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653993" w:rsidRPr="00663DBB" w:rsidRDefault="00653993" w:rsidP="00BC73D5">
            <w:pPr>
              <w:snapToGrid w:val="0"/>
              <w:spacing w:line="320" w:lineRule="exact"/>
              <w:ind w:left="113" w:right="113"/>
              <w:jc w:val="center"/>
              <w:rPr>
                <w:rFonts w:eastAsia="標楷體"/>
              </w:rPr>
            </w:pPr>
            <w:r w:rsidRPr="00663DBB">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653993" w:rsidRPr="00653993" w:rsidRDefault="00653993" w:rsidP="002F3158">
            <w:pPr>
              <w:spacing w:line="400" w:lineRule="exact"/>
              <w:ind w:left="28" w:right="-40"/>
              <w:contextualSpacing/>
              <w:jc w:val="center"/>
              <w:rPr>
                <w:rFonts w:eastAsia="標楷體"/>
                <w:color w:val="000000" w:themeColor="text1"/>
              </w:rPr>
            </w:pPr>
            <w:r w:rsidRPr="00653993">
              <w:rPr>
                <w:rFonts w:eastAsia="標楷體"/>
                <w:color w:val="000000" w:themeColor="text1"/>
              </w:rPr>
              <w:t>103</w:t>
            </w:r>
            <w:r w:rsidRPr="00653993">
              <w:rPr>
                <w:rFonts w:eastAsia="標楷體"/>
                <w:color w:val="000000" w:themeColor="text1"/>
              </w:rPr>
              <w:t>年</w:t>
            </w:r>
            <w:r w:rsidRPr="00653993">
              <w:rPr>
                <w:rFonts w:eastAsia="標楷體" w:hint="eastAsia"/>
                <w:color w:val="000000" w:themeColor="text1"/>
              </w:rPr>
              <w:t>2</w:t>
            </w:r>
            <w:r w:rsidRPr="00653993">
              <w:rPr>
                <w:rFonts w:eastAsia="標楷體"/>
                <w:color w:val="000000" w:themeColor="text1"/>
              </w:rPr>
              <w:t>月金額</w:t>
            </w:r>
          </w:p>
        </w:tc>
        <w:tc>
          <w:tcPr>
            <w:tcW w:w="1386" w:type="dxa"/>
            <w:tcBorders>
              <w:top w:val="single" w:sz="4" w:space="0" w:color="auto"/>
              <w:left w:val="single" w:sz="4" w:space="0" w:color="auto"/>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8,478.4</w:t>
            </w:r>
          </w:p>
        </w:tc>
        <w:tc>
          <w:tcPr>
            <w:tcW w:w="1047"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2,153.6</w:t>
            </w:r>
          </w:p>
        </w:tc>
        <w:tc>
          <w:tcPr>
            <w:tcW w:w="1046"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1,339.7</w:t>
            </w:r>
          </w:p>
        </w:tc>
        <w:tc>
          <w:tcPr>
            <w:tcW w:w="1047"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829.2</w:t>
            </w:r>
          </w:p>
        </w:tc>
        <w:tc>
          <w:tcPr>
            <w:tcW w:w="1046"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1,272.9</w:t>
            </w:r>
          </w:p>
        </w:tc>
      </w:tr>
      <w:tr w:rsidR="00653993" w:rsidRPr="00663DBB" w:rsidTr="00DC0B30">
        <w:trPr>
          <w:cantSplit/>
          <w:trHeight w:val="503"/>
          <w:jc w:val="center"/>
        </w:trPr>
        <w:tc>
          <w:tcPr>
            <w:tcW w:w="467" w:type="dxa"/>
            <w:vMerge/>
            <w:tcBorders>
              <w:left w:val="nil"/>
              <w:right w:val="single" w:sz="4" w:space="0" w:color="auto"/>
            </w:tcBorders>
            <w:vAlign w:val="center"/>
          </w:tcPr>
          <w:p w:rsidR="00653993" w:rsidRPr="00663DBB" w:rsidRDefault="00653993" w:rsidP="00BC73D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53993" w:rsidRPr="00653993" w:rsidRDefault="009C02BA" w:rsidP="002F3158">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653993" w:rsidRPr="00653993">
              <w:rPr>
                <w:rFonts w:eastAsia="標楷體"/>
                <w:color w:val="000000" w:themeColor="text1"/>
              </w:rPr>
              <w:t>比重</w:t>
            </w:r>
          </w:p>
        </w:tc>
        <w:tc>
          <w:tcPr>
            <w:tcW w:w="1386" w:type="dxa"/>
            <w:tcBorders>
              <w:top w:val="nil"/>
              <w:left w:val="single" w:sz="4" w:space="0" w:color="auto"/>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39.8</w:t>
            </w:r>
          </w:p>
        </w:tc>
        <w:tc>
          <w:tcPr>
            <w:tcW w:w="1047"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10.1</w:t>
            </w:r>
          </w:p>
        </w:tc>
        <w:tc>
          <w:tcPr>
            <w:tcW w:w="1046"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6.3</w:t>
            </w:r>
          </w:p>
        </w:tc>
        <w:tc>
          <w:tcPr>
            <w:tcW w:w="1047"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3.9</w:t>
            </w:r>
          </w:p>
        </w:tc>
        <w:tc>
          <w:tcPr>
            <w:tcW w:w="1046" w:type="dxa"/>
            <w:tcBorders>
              <w:top w:val="nil"/>
              <w:left w:val="nil"/>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6.0</w:t>
            </w:r>
          </w:p>
        </w:tc>
      </w:tr>
      <w:tr w:rsidR="00653993" w:rsidRPr="00663DBB" w:rsidTr="00DC0B30">
        <w:trPr>
          <w:cantSplit/>
          <w:trHeight w:val="503"/>
          <w:jc w:val="center"/>
        </w:trPr>
        <w:tc>
          <w:tcPr>
            <w:tcW w:w="467" w:type="dxa"/>
            <w:vMerge/>
            <w:tcBorders>
              <w:left w:val="nil"/>
              <w:right w:val="single" w:sz="4" w:space="0" w:color="auto"/>
            </w:tcBorders>
            <w:vAlign w:val="center"/>
          </w:tcPr>
          <w:p w:rsidR="00653993" w:rsidRPr="00663DBB" w:rsidRDefault="00653993" w:rsidP="00BC73D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53993" w:rsidRPr="00653993" w:rsidRDefault="009C02BA" w:rsidP="002F3158">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653993" w:rsidRPr="00653993">
              <w:rPr>
                <w:rFonts w:eastAsia="標楷體" w:hint="eastAsia"/>
                <w:color w:val="000000" w:themeColor="text1"/>
              </w:rPr>
              <w:t>年增</w:t>
            </w:r>
            <w:r w:rsidR="00653993" w:rsidRPr="00653993">
              <w:rPr>
                <w:rFonts w:eastAsia="標楷體"/>
                <w:color w:val="000000" w:themeColor="text1"/>
              </w:rPr>
              <w:t>率</w:t>
            </w:r>
          </w:p>
        </w:tc>
        <w:tc>
          <w:tcPr>
            <w:tcW w:w="1386" w:type="dxa"/>
            <w:tcBorders>
              <w:top w:val="nil"/>
              <w:left w:val="single" w:sz="4" w:space="0" w:color="auto"/>
              <w:bottom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17.5</w:t>
            </w:r>
          </w:p>
        </w:tc>
        <w:tc>
          <w:tcPr>
            <w:tcW w:w="1047" w:type="dxa"/>
            <w:tcBorders>
              <w:top w:val="nil"/>
              <w:left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4.7</w:t>
            </w:r>
          </w:p>
        </w:tc>
        <w:tc>
          <w:tcPr>
            <w:tcW w:w="1046" w:type="dxa"/>
            <w:tcBorders>
              <w:top w:val="nil"/>
              <w:left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-6.1</w:t>
            </w:r>
          </w:p>
        </w:tc>
        <w:tc>
          <w:tcPr>
            <w:tcW w:w="1047" w:type="dxa"/>
            <w:tcBorders>
              <w:top w:val="nil"/>
              <w:left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2.4</w:t>
            </w:r>
          </w:p>
        </w:tc>
        <w:tc>
          <w:tcPr>
            <w:tcW w:w="1046" w:type="dxa"/>
            <w:tcBorders>
              <w:top w:val="nil"/>
              <w:left w:val="nil"/>
              <w:right w:val="nil"/>
            </w:tcBorders>
            <w:vAlign w:val="center"/>
          </w:tcPr>
          <w:p w:rsidR="00653993" w:rsidRPr="00663DBB" w:rsidRDefault="00653993" w:rsidP="00BC73D5">
            <w:pPr>
              <w:spacing w:line="400" w:lineRule="exact"/>
              <w:ind w:left="28" w:right="-40"/>
              <w:contextualSpacing/>
              <w:jc w:val="center"/>
              <w:rPr>
                <w:rFonts w:eastAsia="標楷體"/>
                <w:color w:val="000000" w:themeColor="text1"/>
              </w:rPr>
            </w:pPr>
            <w:r>
              <w:rPr>
                <w:rFonts w:eastAsia="標楷體" w:hint="eastAsia"/>
                <w:color w:val="000000" w:themeColor="text1"/>
              </w:rPr>
              <w:t>-14.9</w:t>
            </w:r>
          </w:p>
        </w:tc>
      </w:tr>
      <w:tr w:rsidR="00653993" w:rsidRPr="00663DBB" w:rsidTr="00DC0B30">
        <w:trPr>
          <w:cantSplit/>
          <w:trHeight w:val="503"/>
          <w:jc w:val="center"/>
        </w:trPr>
        <w:tc>
          <w:tcPr>
            <w:tcW w:w="467" w:type="dxa"/>
            <w:vMerge/>
            <w:tcBorders>
              <w:left w:val="nil"/>
              <w:right w:val="single" w:sz="4" w:space="0" w:color="auto"/>
            </w:tcBorders>
            <w:vAlign w:val="center"/>
          </w:tcPr>
          <w:p w:rsidR="00653993" w:rsidRPr="00663DBB" w:rsidRDefault="00653993" w:rsidP="00BC73D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53993" w:rsidRPr="00653993" w:rsidRDefault="00653993" w:rsidP="002F3158">
            <w:pPr>
              <w:spacing w:line="400" w:lineRule="exact"/>
              <w:ind w:left="28" w:right="-40"/>
              <w:contextualSpacing/>
              <w:jc w:val="center"/>
              <w:rPr>
                <w:rFonts w:eastAsia="標楷體"/>
                <w:color w:val="000000" w:themeColor="text1"/>
              </w:rPr>
            </w:pPr>
            <w:r>
              <w:rPr>
                <w:rFonts w:eastAsia="標楷體" w:hint="eastAsia"/>
                <w:color w:val="000000" w:themeColor="text1"/>
              </w:rPr>
              <w:t>103</w:t>
            </w:r>
            <w:r w:rsidR="00A244B5">
              <w:rPr>
                <w:rFonts w:eastAsia="標楷體" w:hint="eastAsia"/>
                <w:color w:val="000000" w:themeColor="text1"/>
              </w:rPr>
              <w:t>年</w:t>
            </w:r>
            <w:r w:rsidR="00A244B5">
              <w:rPr>
                <w:rFonts w:eastAsia="標楷體" w:hint="eastAsia"/>
                <w:color w:val="000000" w:themeColor="text1"/>
              </w:rPr>
              <w:t>1</w:t>
            </w:r>
            <w:r w:rsidR="00A244B5">
              <w:rPr>
                <w:rFonts w:eastAsia="標楷體" w:hint="eastAsia"/>
                <w:color w:val="000000" w:themeColor="text1"/>
              </w:rPr>
              <w:t>至</w:t>
            </w:r>
            <w:r w:rsidR="00A244B5">
              <w:rPr>
                <w:rFonts w:eastAsia="標楷體" w:hint="eastAsia"/>
                <w:color w:val="000000" w:themeColor="text1"/>
              </w:rPr>
              <w:t>2</w:t>
            </w:r>
            <w:r w:rsidR="00A244B5">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17,724.1</w:t>
            </w:r>
          </w:p>
        </w:tc>
        <w:tc>
          <w:tcPr>
            <w:tcW w:w="1047"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4,815.0</w:t>
            </w:r>
          </w:p>
        </w:tc>
        <w:tc>
          <w:tcPr>
            <w:tcW w:w="1046"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3,001.5</w:t>
            </w:r>
          </w:p>
        </w:tc>
        <w:tc>
          <w:tcPr>
            <w:tcW w:w="1047"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1,775.2</w:t>
            </w:r>
          </w:p>
        </w:tc>
        <w:tc>
          <w:tcPr>
            <w:tcW w:w="1046"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2,582.9</w:t>
            </w:r>
          </w:p>
        </w:tc>
      </w:tr>
      <w:tr w:rsidR="00653993" w:rsidRPr="00663DBB" w:rsidTr="00DC0B30">
        <w:trPr>
          <w:cantSplit/>
          <w:trHeight w:val="503"/>
          <w:jc w:val="center"/>
        </w:trPr>
        <w:tc>
          <w:tcPr>
            <w:tcW w:w="467" w:type="dxa"/>
            <w:vMerge/>
            <w:tcBorders>
              <w:left w:val="nil"/>
              <w:right w:val="single" w:sz="4" w:space="0" w:color="auto"/>
            </w:tcBorders>
            <w:vAlign w:val="center"/>
          </w:tcPr>
          <w:p w:rsidR="00653993" w:rsidRPr="00663DBB" w:rsidRDefault="00653993" w:rsidP="00BC73D5">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653993" w:rsidRPr="00653993" w:rsidRDefault="005119B0" w:rsidP="002F3158">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A244B5">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38.9</w:t>
            </w:r>
          </w:p>
        </w:tc>
        <w:tc>
          <w:tcPr>
            <w:tcW w:w="1047"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10.6</w:t>
            </w:r>
          </w:p>
        </w:tc>
        <w:tc>
          <w:tcPr>
            <w:tcW w:w="1046"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6.6</w:t>
            </w:r>
          </w:p>
        </w:tc>
        <w:tc>
          <w:tcPr>
            <w:tcW w:w="1047"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3.9</w:t>
            </w:r>
          </w:p>
        </w:tc>
        <w:tc>
          <w:tcPr>
            <w:tcW w:w="1046"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5.7</w:t>
            </w:r>
          </w:p>
        </w:tc>
      </w:tr>
      <w:tr w:rsidR="00653993" w:rsidRPr="00663DBB" w:rsidTr="00DC0B30">
        <w:trPr>
          <w:cantSplit/>
          <w:trHeight w:val="503"/>
          <w:jc w:val="center"/>
        </w:trPr>
        <w:tc>
          <w:tcPr>
            <w:tcW w:w="467" w:type="dxa"/>
            <w:vMerge/>
            <w:tcBorders>
              <w:left w:val="nil"/>
              <w:right w:val="single" w:sz="4" w:space="0" w:color="auto"/>
            </w:tcBorders>
            <w:vAlign w:val="center"/>
          </w:tcPr>
          <w:p w:rsidR="00653993" w:rsidRPr="00663DBB" w:rsidRDefault="00653993" w:rsidP="00BC73D5">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653993" w:rsidRPr="00653993" w:rsidRDefault="005119B0" w:rsidP="002F3158">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A244B5">
              <w:rPr>
                <w:rFonts w:eastAsia="標楷體" w:hint="eastAsia"/>
                <w:color w:val="000000" w:themeColor="text1"/>
              </w:rPr>
              <w:t>年增率</w:t>
            </w:r>
          </w:p>
        </w:tc>
        <w:tc>
          <w:tcPr>
            <w:tcW w:w="1386" w:type="dxa"/>
            <w:tcBorders>
              <w:top w:val="nil"/>
              <w:left w:val="single" w:sz="4" w:space="0" w:color="auto"/>
              <w:bottom w:val="double" w:sz="4" w:space="0" w:color="auto"/>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1.2</w:t>
            </w:r>
          </w:p>
        </w:tc>
        <w:tc>
          <w:tcPr>
            <w:tcW w:w="1047"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4.7</w:t>
            </w:r>
          </w:p>
        </w:tc>
        <w:tc>
          <w:tcPr>
            <w:tcW w:w="1046"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-0.4</w:t>
            </w:r>
          </w:p>
        </w:tc>
        <w:tc>
          <w:tcPr>
            <w:tcW w:w="1047"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-6.6</w:t>
            </w:r>
          </w:p>
        </w:tc>
        <w:tc>
          <w:tcPr>
            <w:tcW w:w="1046" w:type="dxa"/>
            <w:tcBorders>
              <w:top w:val="nil"/>
              <w:left w:val="nil"/>
              <w:right w:val="nil"/>
            </w:tcBorders>
            <w:vAlign w:val="center"/>
          </w:tcPr>
          <w:p w:rsidR="00653993"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-15.4</w:t>
            </w:r>
          </w:p>
        </w:tc>
      </w:tr>
      <w:tr w:rsidR="00A244B5" w:rsidRPr="00663DBB" w:rsidTr="00DC0B30">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A244B5" w:rsidRPr="00663DBB" w:rsidRDefault="00A244B5" w:rsidP="00BC73D5">
            <w:pPr>
              <w:snapToGrid w:val="0"/>
              <w:spacing w:line="320" w:lineRule="exact"/>
              <w:jc w:val="center"/>
              <w:rPr>
                <w:rFonts w:eastAsia="標楷體"/>
                <w:bCs/>
              </w:rPr>
            </w:pPr>
            <w:r w:rsidRPr="00663DBB">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A244B5" w:rsidRPr="00663DBB" w:rsidRDefault="00A244B5" w:rsidP="002F3158">
            <w:pPr>
              <w:spacing w:line="400" w:lineRule="exact"/>
              <w:ind w:right="-40"/>
              <w:contextualSpacing/>
              <w:jc w:val="center"/>
              <w:rPr>
                <w:rFonts w:eastAsia="標楷體"/>
              </w:rPr>
            </w:pPr>
            <w:r w:rsidRPr="00663DBB">
              <w:rPr>
                <w:rFonts w:eastAsia="標楷體"/>
              </w:rPr>
              <w:t>103</w:t>
            </w:r>
            <w:r w:rsidRPr="00663DBB">
              <w:rPr>
                <w:rFonts w:eastAsia="標楷體"/>
              </w:rPr>
              <w:t>年</w:t>
            </w:r>
            <w:r>
              <w:rPr>
                <w:rFonts w:eastAsia="標楷體" w:hint="eastAsia"/>
              </w:rPr>
              <w:t>2</w:t>
            </w:r>
            <w:r w:rsidRPr="00663DBB">
              <w:rPr>
                <w:rFonts w:eastAsia="標楷體"/>
              </w:rPr>
              <w:t>月金額</w:t>
            </w:r>
          </w:p>
        </w:tc>
        <w:tc>
          <w:tcPr>
            <w:tcW w:w="1386" w:type="dxa"/>
            <w:tcBorders>
              <w:top w:val="double" w:sz="4" w:space="0" w:color="auto"/>
              <w:left w:val="single" w:sz="4" w:space="0" w:color="auto"/>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2,667.0</w:t>
            </w:r>
          </w:p>
        </w:tc>
        <w:tc>
          <w:tcPr>
            <w:tcW w:w="1047" w:type="dxa"/>
            <w:tcBorders>
              <w:top w:val="double" w:sz="4" w:space="0" w:color="auto"/>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1,821.9</w:t>
            </w:r>
          </w:p>
        </w:tc>
        <w:tc>
          <w:tcPr>
            <w:tcW w:w="1046" w:type="dxa"/>
            <w:tcBorders>
              <w:top w:val="double" w:sz="4" w:space="0" w:color="auto"/>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3,170.4</w:t>
            </w:r>
          </w:p>
        </w:tc>
        <w:tc>
          <w:tcPr>
            <w:tcW w:w="1047" w:type="dxa"/>
            <w:tcBorders>
              <w:top w:val="double" w:sz="4" w:space="0" w:color="auto"/>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1,057.2</w:t>
            </w:r>
          </w:p>
        </w:tc>
        <w:tc>
          <w:tcPr>
            <w:tcW w:w="1046" w:type="dxa"/>
            <w:tcBorders>
              <w:top w:val="double" w:sz="4" w:space="0" w:color="auto"/>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659.1</w:t>
            </w:r>
          </w:p>
        </w:tc>
      </w:tr>
      <w:tr w:rsidR="00A244B5" w:rsidRPr="00663DBB" w:rsidTr="00DC0B30">
        <w:trPr>
          <w:cantSplit/>
          <w:trHeight w:val="503"/>
          <w:jc w:val="center"/>
        </w:trPr>
        <w:tc>
          <w:tcPr>
            <w:tcW w:w="467" w:type="dxa"/>
            <w:vMerge/>
            <w:tcBorders>
              <w:left w:val="nil"/>
              <w:right w:val="single" w:sz="4" w:space="0" w:color="auto"/>
            </w:tcBorders>
            <w:textDirection w:val="tbRlV"/>
            <w:vAlign w:val="center"/>
          </w:tcPr>
          <w:p w:rsidR="00A244B5" w:rsidRPr="00663DBB" w:rsidRDefault="00A244B5" w:rsidP="00BC73D5">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A244B5" w:rsidRPr="00663DBB" w:rsidRDefault="006D6EDA" w:rsidP="002F3158">
            <w:pPr>
              <w:spacing w:line="400" w:lineRule="exact"/>
              <w:ind w:right="-40"/>
              <w:contextualSpacing/>
              <w:jc w:val="center"/>
              <w:rPr>
                <w:rFonts w:eastAsia="標楷體"/>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A244B5" w:rsidRPr="00663DBB">
              <w:rPr>
                <w:rFonts w:eastAsia="標楷體"/>
              </w:rPr>
              <w:t>比重</w:t>
            </w:r>
          </w:p>
        </w:tc>
        <w:tc>
          <w:tcPr>
            <w:tcW w:w="1386" w:type="dxa"/>
            <w:tcBorders>
              <w:top w:val="nil"/>
              <w:left w:val="single" w:sz="4" w:space="0" w:color="auto"/>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13.5</w:t>
            </w:r>
          </w:p>
        </w:tc>
        <w:tc>
          <w:tcPr>
            <w:tcW w:w="1047"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9.2</w:t>
            </w:r>
          </w:p>
        </w:tc>
        <w:tc>
          <w:tcPr>
            <w:tcW w:w="1046"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16.1</w:t>
            </w:r>
          </w:p>
        </w:tc>
        <w:tc>
          <w:tcPr>
            <w:tcW w:w="1047"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5.4</w:t>
            </w:r>
          </w:p>
        </w:tc>
        <w:tc>
          <w:tcPr>
            <w:tcW w:w="1046"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3.3</w:t>
            </w:r>
          </w:p>
        </w:tc>
      </w:tr>
      <w:tr w:rsidR="00A244B5" w:rsidRPr="00663DBB" w:rsidTr="00DC0B30">
        <w:trPr>
          <w:cantSplit/>
          <w:trHeight w:val="503"/>
          <w:jc w:val="center"/>
        </w:trPr>
        <w:tc>
          <w:tcPr>
            <w:tcW w:w="467" w:type="dxa"/>
            <w:vMerge/>
            <w:tcBorders>
              <w:left w:val="nil"/>
              <w:right w:val="single" w:sz="4" w:space="0" w:color="auto"/>
            </w:tcBorders>
            <w:vAlign w:val="center"/>
          </w:tcPr>
          <w:p w:rsidR="00A244B5" w:rsidRPr="00663DBB" w:rsidRDefault="00A244B5" w:rsidP="00BC73D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A244B5" w:rsidRPr="00663DBB" w:rsidRDefault="006D6EDA" w:rsidP="002F3158">
            <w:pPr>
              <w:spacing w:line="400" w:lineRule="exact"/>
              <w:ind w:right="-40"/>
              <w:contextualSpacing/>
              <w:jc w:val="center"/>
              <w:rPr>
                <w:rFonts w:eastAsia="標楷體"/>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A244B5">
              <w:rPr>
                <w:rFonts w:eastAsia="標楷體" w:hint="eastAsia"/>
              </w:rPr>
              <w:t>年增</w:t>
            </w:r>
            <w:r w:rsidR="00A244B5" w:rsidRPr="00663DBB">
              <w:rPr>
                <w:rFonts w:eastAsia="標楷體"/>
              </w:rPr>
              <w:t>率</w:t>
            </w:r>
          </w:p>
        </w:tc>
        <w:tc>
          <w:tcPr>
            <w:tcW w:w="1386" w:type="dxa"/>
            <w:tcBorders>
              <w:top w:val="nil"/>
              <w:left w:val="single" w:sz="4" w:space="0" w:color="auto"/>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11.1</w:t>
            </w:r>
          </w:p>
        </w:tc>
        <w:tc>
          <w:tcPr>
            <w:tcW w:w="1047"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-18.8</w:t>
            </w:r>
          </w:p>
        </w:tc>
        <w:tc>
          <w:tcPr>
            <w:tcW w:w="1046"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0.3</w:t>
            </w:r>
          </w:p>
        </w:tc>
        <w:tc>
          <w:tcPr>
            <w:tcW w:w="1047"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1.5</w:t>
            </w:r>
          </w:p>
        </w:tc>
        <w:tc>
          <w:tcPr>
            <w:tcW w:w="1046" w:type="dxa"/>
            <w:tcBorders>
              <w:top w:val="nil"/>
              <w:left w:val="nil"/>
              <w:bottom w:val="nil"/>
              <w:right w:val="nil"/>
            </w:tcBorders>
            <w:vAlign w:val="center"/>
          </w:tcPr>
          <w:p w:rsidR="00A244B5" w:rsidRPr="00663DBB" w:rsidRDefault="00A244B5" w:rsidP="00BC73D5">
            <w:pPr>
              <w:spacing w:line="400" w:lineRule="exact"/>
              <w:ind w:left="28" w:right="-40"/>
              <w:contextualSpacing/>
              <w:jc w:val="center"/>
              <w:rPr>
                <w:rFonts w:eastAsia="標楷體"/>
                <w:color w:val="000000" w:themeColor="text1"/>
              </w:rPr>
            </w:pPr>
            <w:r>
              <w:rPr>
                <w:rFonts w:eastAsia="標楷體" w:hint="eastAsia"/>
                <w:color w:val="000000" w:themeColor="text1"/>
              </w:rPr>
              <w:t>1.4</w:t>
            </w:r>
          </w:p>
        </w:tc>
      </w:tr>
      <w:tr w:rsidR="00A244B5" w:rsidRPr="00663DBB" w:rsidTr="00DC0B30">
        <w:trPr>
          <w:cantSplit/>
          <w:trHeight w:val="503"/>
          <w:jc w:val="center"/>
        </w:trPr>
        <w:tc>
          <w:tcPr>
            <w:tcW w:w="467" w:type="dxa"/>
            <w:vMerge/>
            <w:tcBorders>
              <w:left w:val="nil"/>
              <w:right w:val="single" w:sz="4" w:space="0" w:color="auto"/>
            </w:tcBorders>
            <w:vAlign w:val="center"/>
          </w:tcPr>
          <w:p w:rsidR="00A244B5" w:rsidRPr="00663DBB" w:rsidRDefault="00A244B5" w:rsidP="00BC73D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A244B5" w:rsidRPr="00653993" w:rsidRDefault="00A244B5" w:rsidP="002F3158">
            <w:pPr>
              <w:spacing w:line="400" w:lineRule="exact"/>
              <w:ind w:left="28" w:right="-40"/>
              <w:contextualSpacing/>
              <w:jc w:val="center"/>
              <w:rPr>
                <w:rFonts w:eastAsia="標楷體"/>
                <w:color w:val="000000" w:themeColor="text1"/>
              </w:rPr>
            </w:pPr>
            <w:r>
              <w:rPr>
                <w:rFonts w:eastAsia="標楷體" w:hint="eastAsia"/>
                <w:color w:val="000000" w:themeColor="text1"/>
              </w:rPr>
              <w:t>103</w:t>
            </w:r>
            <w:r>
              <w:rPr>
                <w:rFonts w:eastAsia="標楷體" w:hint="eastAsia"/>
                <w:color w:val="000000" w:themeColor="text1"/>
              </w:rPr>
              <w:t>年</w:t>
            </w:r>
            <w:r>
              <w:rPr>
                <w:rFonts w:eastAsia="標楷體" w:hint="eastAsia"/>
                <w:color w:val="000000" w:themeColor="text1"/>
              </w:rPr>
              <w:t>1</w:t>
            </w:r>
            <w:r>
              <w:rPr>
                <w:rFonts w:eastAsia="標楷體" w:hint="eastAsia"/>
                <w:color w:val="000000" w:themeColor="text1"/>
              </w:rPr>
              <w:t>至</w:t>
            </w:r>
            <w:r>
              <w:rPr>
                <w:rFonts w:eastAsia="標楷體" w:hint="eastAsia"/>
                <w:color w:val="000000" w:themeColor="text1"/>
              </w:rPr>
              <w:t>2</w:t>
            </w:r>
            <w:r>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6,554.2</w:t>
            </w:r>
          </w:p>
        </w:tc>
        <w:tc>
          <w:tcPr>
            <w:tcW w:w="1047"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4,061.8</w:t>
            </w:r>
          </w:p>
        </w:tc>
        <w:tc>
          <w:tcPr>
            <w:tcW w:w="1046"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6,138.7</w:t>
            </w:r>
          </w:p>
        </w:tc>
        <w:tc>
          <w:tcPr>
            <w:tcW w:w="1047"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2,268.0</w:t>
            </w:r>
          </w:p>
        </w:tc>
        <w:tc>
          <w:tcPr>
            <w:tcW w:w="1046"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1,335.9</w:t>
            </w:r>
          </w:p>
        </w:tc>
      </w:tr>
      <w:tr w:rsidR="00A244B5" w:rsidRPr="00663DBB" w:rsidTr="00DC0B30">
        <w:trPr>
          <w:cantSplit/>
          <w:trHeight w:val="503"/>
          <w:jc w:val="center"/>
        </w:trPr>
        <w:tc>
          <w:tcPr>
            <w:tcW w:w="467" w:type="dxa"/>
            <w:vMerge/>
            <w:tcBorders>
              <w:left w:val="nil"/>
              <w:right w:val="single" w:sz="4" w:space="0" w:color="auto"/>
            </w:tcBorders>
            <w:vAlign w:val="center"/>
          </w:tcPr>
          <w:p w:rsidR="00A244B5" w:rsidRPr="00663DBB" w:rsidRDefault="00A244B5" w:rsidP="00BC73D5">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A244B5" w:rsidRPr="00653993" w:rsidRDefault="002F3158" w:rsidP="002F3158">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A244B5">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16.0</w:t>
            </w:r>
          </w:p>
        </w:tc>
        <w:tc>
          <w:tcPr>
            <w:tcW w:w="1047"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9.9</w:t>
            </w:r>
          </w:p>
        </w:tc>
        <w:tc>
          <w:tcPr>
            <w:tcW w:w="1046"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15.0</w:t>
            </w:r>
          </w:p>
        </w:tc>
        <w:tc>
          <w:tcPr>
            <w:tcW w:w="1047"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c>
          <w:tcPr>
            <w:tcW w:w="1046" w:type="dxa"/>
            <w:tcBorders>
              <w:top w:val="nil"/>
              <w:left w:val="nil"/>
              <w:bottom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3.3</w:t>
            </w:r>
          </w:p>
        </w:tc>
      </w:tr>
      <w:tr w:rsidR="00A244B5" w:rsidRPr="00663DBB" w:rsidTr="00DC0B30">
        <w:trPr>
          <w:cantSplit/>
          <w:trHeight w:val="503"/>
          <w:jc w:val="center"/>
        </w:trPr>
        <w:tc>
          <w:tcPr>
            <w:tcW w:w="467" w:type="dxa"/>
            <w:vMerge/>
            <w:tcBorders>
              <w:left w:val="nil"/>
              <w:right w:val="single" w:sz="4" w:space="0" w:color="auto"/>
            </w:tcBorders>
            <w:vAlign w:val="center"/>
          </w:tcPr>
          <w:p w:rsidR="00A244B5" w:rsidRPr="00663DBB" w:rsidRDefault="00A244B5" w:rsidP="00BC73D5">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A244B5" w:rsidRPr="00653993" w:rsidRDefault="002F3158" w:rsidP="002F3158">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00A244B5">
              <w:rPr>
                <w:rFonts w:eastAsia="標楷體" w:hint="eastAsia"/>
                <w:color w:val="000000" w:themeColor="text1"/>
              </w:rPr>
              <w:t>年增率</w:t>
            </w:r>
          </w:p>
        </w:tc>
        <w:tc>
          <w:tcPr>
            <w:tcW w:w="1386" w:type="dxa"/>
            <w:tcBorders>
              <w:top w:val="nil"/>
              <w:left w:val="single" w:sz="4" w:space="0" w:color="auto"/>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-4.2</w:t>
            </w:r>
          </w:p>
        </w:tc>
        <w:tc>
          <w:tcPr>
            <w:tcW w:w="1047" w:type="dxa"/>
            <w:tcBorders>
              <w:top w:val="nil"/>
              <w:left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-10.7</w:t>
            </w:r>
          </w:p>
        </w:tc>
        <w:tc>
          <w:tcPr>
            <w:tcW w:w="1046" w:type="dxa"/>
            <w:tcBorders>
              <w:top w:val="nil"/>
              <w:left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-11.8</w:t>
            </w:r>
          </w:p>
        </w:tc>
        <w:tc>
          <w:tcPr>
            <w:tcW w:w="1047" w:type="dxa"/>
            <w:tcBorders>
              <w:top w:val="nil"/>
              <w:left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-10.1</w:t>
            </w:r>
          </w:p>
        </w:tc>
        <w:tc>
          <w:tcPr>
            <w:tcW w:w="1046" w:type="dxa"/>
            <w:tcBorders>
              <w:top w:val="nil"/>
              <w:left w:val="nil"/>
              <w:right w:val="nil"/>
            </w:tcBorders>
            <w:vAlign w:val="center"/>
          </w:tcPr>
          <w:p w:rsidR="00A244B5" w:rsidRDefault="006A518A" w:rsidP="00BC73D5">
            <w:pPr>
              <w:spacing w:line="400" w:lineRule="exact"/>
              <w:ind w:left="28" w:right="-40"/>
              <w:contextualSpacing/>
              <w:jc w:val="center"/>
              <w:rPr>
                <w:rFonts w:eastAsia="標楷體"/>
                <w:color w:val="000000" w:themeColor="text1"/>
              </w:rPr>
            </w:pPr>
            <w:r>
              <w:rPr>
                <w:rFonts w:eastAsia="標楷體" w:hint="eastAsia"/>
                <w:color w:val="000000" w:themeColor="text1"/>
              </w:rPr>
              <w:t>-0.8</w:t>
            </w:r>
          </w:p>
        </w:tc>
      </w:tr>
    </w:tbl>
    <w:p w:rsidR="0080199C" w:rsidRPr="00CD080E" w:rsidRDefault="0080199C" w:rsidP="00655CCF">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CD080E">
        <w:rPr>
          <w:rFonts w:ascii="Times New Roman" w:eastAsia="標楷體" w:hAnsi="Times New Roman" w:cs="Times New Roman" w:hint="default"/>
          <w:color w:val="auto"/>
          <w:kern w:val="2"/>
        </w:rPr>
        <w:t>資料來源：財政部。</w:t>
      </w:r>
    </w:p>
    <w:p w:rsidR="0080199C" w:rsidRPr="00FC0D54" w:rsidRDefault="0080199C" w:rsidP="0080199C">
      <w:pPr>
        <w:pStyle w:val="k3a"/>
        <w:tabs>
          <w:tab w:val="left" w:pos="540"/>
        </w:tabs>
        <w:spacing w:before="180" w:line="300" w:lineRule="auto"/>
        <w:ind w:leftChars="0" w:left="566" w:right="0" w:hangingChars="202" w:hanging="566"/>
        <w:rPr>
          <w:color w:val="FF0000"/>
          <w:spacing w:val="-4"/>
          <w:kern w:val="2"/>
          <w:szCs w:val="24"/>
        </w:rPr>
      </w:pPr>
      <w:r w:rsidRPr="00FC0D54">
        <w:rPr>
          <w:color w:val="FF0000"/>
        </w:rPr>
        <w:br w:type="page"/>
      </w:r>
      <w:r w:rsidRPr="00740665">
        <w:rPr>
          <w:b/>
          <w:bCs/>
        </w:rPr>
        <w:lastRenderedPageBreak/>
        <w:t>３、</w:t>
      </w:r>
      <w:r w:rsidR="007179AC" w:rsidRPr="00663DBB">
        <w:rPr>
          <w:b/>
          <w:bCs/>
        </w:rPr>
        <w:t>103</w:t>
      </w:r>
      <w:r w:rsidR="007179AC" w:rsidRPr="00663DBB">
        <w:rPr>
          <w:b/>
          <w:bCs/>
        </w:rPr>
        <w:t>年</w:t>
      </w:r>
      <w:r w:rsidR="00D4643A">
        <w:rPr>
          <w:rFonts w:hint="eastAsia"/>
          <w:b/>
          <w:bCs/>
        </w:rPr>
        <w:t>2</w:t>
      </w:r>
      <w:r w:rsidR="007179AC" w:rsidRPr="00663DBB">
        <w:rPr>
          <w:b/>
          <w:bCs/>
        </w:rPr>
        <w:t>月按產品別觀察，出口以</w:t>
      </w:r>
      <w:r w:rsidR="00D4643A">
        <w:rPr>
          <w:rFonts w:hint="eastAsia"/>
          <w:b/>
          <w:bCs/>
        </w:rPr>
        <w:t>機械</w:t>
      </w:r>
      <w:r w:rsidR="007179AC" w:rsidRPr="00663DBB">
        <w:rPr>
          <w:b/>
          <w:bCs/>
        </w:rPr>
        <w:t>增幅</w:t>
      </w:r>
      <w:r w:rsidR="00D4643A">
        <w:rPr>
          <w:rFonts w:hint="eastAsia"/>
          <w:b/>
          <w:bCs/>
        </w:rPr>
        <w:t>24.7</w:t>
      </w:r>
      <w:r w:rsidR="007179AC" w:rsidRPr="00663DBB">
        <w:rPr>
          <w:b/>
          <w:bCs/>
        </w:rPr>
        <w:t>％最大，進口</w:t>
      </w:r>
      <w:r w:rsidR="00002E5C">
        <w:rPr>
          <w:rFonts w:hint="eastAsia"/>
          <w:b/>
          <w:bCs/>
        </w:rPr>
        <w:t>則</w:t>
      </w:r>
      <w:r w:rsidR="007179AC" w:rsidRPr="00663DBB">
        <w:rPr>
          <w:b/>
          <w:bCs/>
          <w:color w:val="000000" w:themeColor="text1"/>
        </w:rPr>
        <w:t>以</w:t>
      </w:r>
      <w:r w:rsidR="00D4643A">
        <w:rPr>
          <w:rFonts w:hint="eastAsia"/>
          <w:b/>
          <w:bCs/>
          <w:color w:val="000000" w:themeColor="text1"/>
        </w:rPr>
        <w:t>黃豆</w:t>
      </w:r>
      <w:r w:rsidR="007179AC" w:rsidRPr="00663DBB">
        <w:rPr>
          <w:b/>
          <w:bCs/>
          <w:color w:val="000000" w:themeColor="text1"/>
        </w:rPr>
        <w:t>增幅達</w:t>
      </w:r>
      <w:r w:rsidR="00D4643A">
        <w:rPr>
          <w:rFonts w:hint="eastAsia"/>
          <w:b/>
          <w:bCs/>
          <w:color w:val="000000" w:themeColor="text1"/>
        </w:rPr>
        <w:t>67.6</w:t>
      </w:r>
      <w:r w:rsidR="007179AC" w:rsidRPr="00663DBB">
        <w:rPr>
          <w:b/>
          <w:bCs/>
          <w:color w:val="000000" w:themeColor="text1"/>
        </w:rPr>
        <w:t>％最大</w:t>
      </w:r>
    </w:p>
    <w:p w:rsidR="007179AC" w:rsidRPr="00663DBB" w:rsidRDefault="00546A8D" w:rsidP="007179AC">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2</w:t>
      </w:r>
      <w:r w:rsidR="007179AC" w:rsidRPr="00663DBB">
        <w:rPr>
          <w:rFonts w:ascii="Times New Roman" w:eastAsia="標楷體" w:hAnsi="Times New Roman"/>
          <w:color w:val="000000" w:themeColor="text1"/>
          <w:kern w:val="0"/>
          <w:sz w:val="28"/>
        </w:rPr>
        <w:t>月出口前</w:t>
      </w:r>
      <w:r w:rsidR="007179AC" w:rsidRPr="00663DBB">
        <w:rPr>
          <w:rFonts w:ascii="Times New Roman" w:eastAsia="標楷體" w:hAnsi="Times New Roman"/>
          <w:color w:val="000000" w:themeColor="text1"/>
          <w:kern w:val="0"/>
          <w:sz w:val="28"/>
        </w:rPr>
        <w:t>3</w:t>
      </w:r>
      <w:r w:rsidR="007179AC" w:rsidRPr="00663DBB">
        <w:rPr>
          <w:rFonts w:ascii="Times New Roman" w:eastAsia="標楷體" w:hAnsi="Times New Roman"/>
          <w:color w:val="000000" w:themeColor="text1"/>
          <w:kern w:val="0"/>
          <w:sz w:val="28"/>
        </w:rPr>
        <w:t>大貨品依序為：電子產品</w:t>
      </w:r>
      <w:r w:rsidR="00B26C88">
        <w:rPr>
          <w:rFonts w:ascii="Times New Roman" w:eastAsia="標楷體" w:hAnsi="Times New Roman" w:hint="eastAsia"/>
          <w:color w:val="000000" w:themeColor="text1"/>
          <w:kern w:val="0"/>
          <w:sz w:val="28"/>
        </w:rPr>
        <w:t>63.7</w:t>
      </w:r>
      <w:r w:rsidR="007179AC" w:rsidRPr="00663DBB">
        <w:rPr>
          <w:rFonts w:ascii="Times New Roman" w:eastAsia="標楷體" w:hAnsi="Times New Roman"/>
          <w:color w:val="000000" w:themeColor="text1"/>
          <w:kern w:val="0"/>
          <w:sz w:val="28"/>
        </w:rPr>
        <w:t>億美元，占出口總值</w:t>
      </w:r>
      <w:r w:rsidR="00B26C88">
        <w:rPr>
          <w:rFonts w:ascii="Times New Roman" w:eastAsia="標楷體" w:hAnsi="Times New Roman" w:hint="eastAsia"/>
          <w:color w:val="000000" w:themeColor="text1"/>
          <w:kern w:val="0"/>
          <w:sz w:val="28"/>
        </w:rPr>
        <w:t>29.9</w:t>
      </w:r>
      <w:r w:rsidR="007179AC" w:rsidRPr="00663DBB">
        <w:rPr>
          <w:rFonts w:ascii="Times New Roman" w:eastAsia="標楷體" w:hAnsi="Times New Roman"/>
          <w:color w:val="000000" w:themeColor="text1"/>
          <w:kern w:val="0"/>
          <w:sz w:val="28"/>
        </w:rPr>
        <w:t>％，較上年同月增加</w:t>
      </w:r>
      <w:r w:rsidR="000823E2">
        <w:rPr>
          <w:rFonts w:ascii="Times New Roman" w:eastAsia="標楷體" w:hAnsi="Times New Roman" w:hint="eastAsia"/>
          <w:color w:val="000000" w:themeColor="text1"/>
          <w:kern w:val="0"/>
          <w:sz w:val="28"/>
        </w:rPr>
        <w:t>18.1</w:t>
      </w:r>
      <w:r w:rsidR="007179AC" w:rsidRPr="00663DBB">
        <w:rPr>
          <w:rFonts w:ascii="Times New Roman" w:eastAsia="標楷體" w:hAnsi="Times New Roman"/>
          <w:color w:val="000000" w:themeColor="text1"/>
          <w:kern w:val="0"/>
          <w:sz w:val="28"/>
        </w:rPr>
        <w:t>％；基本金屬及其製品</w:t>
      </w:r>
      <w:r w:rsidR="000823E2">
        <w:rPr>
          <w:rFonts w:ascii="Times New Roman" w:eastAsia="標楷體" w:hAnsi="Times New Roman" w:hint="eastAsia"/>
          <w:color w:val="000000" w:themeColor="text1"/>
          <w:kern w:val="0"/>
          <w:sz w:val="28"/>
        </w:rPr>
        <w:t>19.6</w:t>
      </w:r>
      <w:r w:rsidR="007179AC" w:rsidRPr="00663DBB">
        <w:rPr>
          <w:rFonts w:ascii="Times New Roman" w:eastAsia="標楷體" w:hAnsi="Times New Roman"/>
          <w:color w:val="000000" w:themeColor="text1"/>
          <w:kern w:val="0"/>
          <w:sz w:val="28"/>
        </w:rPr>
        <w:t>億美元，比重</w:t>
      </w:r>
      <w:r w:rsidR="007179AC" w:rsidRPr="00663DBB">
        <w:rPr>
          <w:rFonts w:ascii="Times New Roman" w:eastAsia="標楷體" w:hAnsi="Times New Roman"/>
          <w:color w:val="000000" w:themeColor="text1"/>
          <w:kern w:val="0"/>
          <w:sz w:val="28"/>
        </w:rPr>
        <w:t>9.</w:t>
      </w:r>
      <w:r w:rsidR="000823E2">
        <w:rPr>
          <w:rFonts w:ascii="Times New Roman" w:eastAsia="標楷體" w:hAnsi="Times New Roman" w:hint="eastAsia"/>
          <w:color w:val="000000" w:themeColor="text1"/>
          <w:kern w:val="0"/>
          <w:sz w:val="28"/>
        </w:rPr>
        <w:t>2</w:t>
      </w:r>
      <w:r w:rsidR="007179AC" w:rsidRPr="00663DBB">
        <w:rPr>
          <w:rFonts w:ascii="Times New Roman" w:eastAsia="標楷體" w:hAnsi="Times New Roman"/>
          <w:color w:val="000000" w:themeColor="text1"/>
          <w:kern w:val="0"/>
          <w:sz w:val="28"/>
        </w:rPr>
        <w:t>％，</w:t>
      </w:r>
      <w:r w:rsidR="000823E2">
        <w:rPr>
          <w:rFonts w:ascii="Times New Roman" w:eastAsia="標楷體" w:hAnsi="Times New Roman" w:hint="eastAsia"/>
          <w:color w:val="000000" w:themeColor="text1"/>
          <w:kern w:val="0"/>
          <w:sz w:val="28"/>
        </w:rPr>
        <w:t>增加</w:t>
      </w:r>
      <w:r w:rsidR="000823E2">
        <w:rPr>
          <w:rFonts w:ascii="Times New Roman" w:eastAsia="標楷體" w:hAnsi="Times New Roman" w:hint="eastAsia"/>
          <w:color w:val="000000" w:themeColor="text1"/>
          <w:kern w:val="0"/>
          <w:sz w:val="28"/>
        </w:rPr>
        <w:t>12.3</w:t>
      </w:r>
      <w:r w:rsidR="007179AC" w:rsidRPr="00663DBB">
        <w:rPr>
          <w:rFonts w:ascii="Times New Roman" w:eastAsia="標楷體" w:hAnsi="Times New Roman"/>
          <w:color w:val="000000" w:themeColor="text1"/>
          <w:kern w:val="0"/>
          <w:sz w:val="28"/>
        </w:rPr>
        <w:t>％；</w:t>
      </w:r>
      <w:r w:rsidR="007179AC" w:rsidRPr="00663DBB">
        <w:rPr>
          <w:rFonts w:ascii="Times New Roman" w:eastAsia="標楷體" w:hAnsi="Times New Roman"/>
          <w:bCs/>
          <w:color w:val="000000" w:themeColor="text1"/>
          <w:kern w:val="0"/>
          <w:sz w:val="28"/>
        </w:rPr>
        <w:t>礦產品</w:t>
      </w:r>
      <w:r w:rsidR="000823E2">
        <w:rPr>
          <w:rFonts w:ascii="Times New Roman" w:eastAsia="標楷體" w:hAnsi="Times New Roman" w:hint="eastAsia"/>
          <w:bCs/>
          <w:color w:val="000000" w:themeColor="text1"/>
          <w:kern w:val="0"/>
          <w:sz w:val="28"/>
        </w:rPr>
        <w:t>18.3</w:t>
      </w:r>
      <w:r w:rsidR="007179AC" w:rsidRPr="00663DBB">
        <w:rPr>
          <w:rFonts w:ascii="Times New Roman" w:eastAsia="標楷體" w:hAnsi="Times New Roman"/>
          <w:color w:val="000000" w:themeColor="text1"/>
          <w:kern w:val="0"/>
          <w:sz w:val="28"/>
        </w:rPr>
        <w:t>億美元，比重</w:t>
      </w:r>
      <w:r w:rsidR="000823E2">
        <w:rPr>
          <w:rFonts w:ascii="Times New Roman" w:eastAsia="標楷體" w:hAnsi="Times New Roman" w:hint="eastAsia"/>
          <w:color w:val="000000" w:themeColor="text1"/>
          <w:kern w:val="0"/>
          <w:sz w:val="28"/>
        </w:rPr>
        <w:t>8.6</w:t>
      </w:r>
      <w:r w:rsidR="007179AC" w:rsidRPr="00663DBB">
        <w:rPr>
          <w:rFonts w:ascii="Times New Roman" w:eastAsia="標楷體" w:hAnsi="Times New Roman"/>
          <w:color w:val="000000" w:themeColor="text1"/>
          <w:kern w:val="0"/>
          <w:sz w:val="28"/>
        </w:rPr>
        <w:t>％，減少</w:t>
      </w:r>
      <w:r w:rsidR="007179AC" w:rsidRPr="00663DBB">
        <w:rPr>
          <w:rFonts w:ascii="Times New Roman" w:eastAsia="標楷體" w:hAnsi="Times New Roman"/>
          <w:color w:val="000000" w:themeColor="text1"/>
          <w:kern w:val="0"/>
          <w:sz w:val="28"/>
        </w:rPr>
        <w:t>1</w:t>
      </w:r>
      <w:r w:rsidR="000823E2">
        <w:rPr>
          <w:rFonts w:ascii="Times New Roman" w:eastAsia="標楷體" w:hAnsi="Times New Roman" w:hint="eastAsia"/>
          <w:color w:val="000000" w:themeColor="text1"/>
          <w:kern w:val="0"/>
          <w:sz w:val="28"/>
        </w:rPr>
        <w:t>4.4</w:t>
      </w:r>
      <w:r w:rsidR="007179AC" w:rsidRPr="00663DBB">
        <w:rPr>
          <w:rFonts w:ascii="Times New Roman" w:eastAsia="標楷體" w:hAnsi="Times New Roman"/>
          <w:color w:val="000000" w:themeColor="text1"/>
          <w:kern w:val="0"/>
          <w:sz w:val="28"/>
        </w:rPr>
        <w:t>％。</w:t>
      </w:r>
    </w:p>
    <w:p w:rsidR="0080199C" w:rsidRPr="00FC0D54" w:rsidRDefault="000823E2" w:rsidP="007179AC">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2</w:t>
      </w:r>
      <w:r w:rsidR="007179AC" w:rsidRPr="00663DBB">
        <w:rPr>
          <w:rFonts w:ascii="Times New Roman" w:eastAsia="標楷體" w:hAnsi="Times New Roman"/>
          <w:color w:val="000000" w:themeColor="text1"/>
          <w:kern w:val="0"/>
          <w:sz w:val="28"/>
        </w:rPr>
        <w:t>月進口前</w:t>
      </w:r>
      <w:r w:rsidR="007179AC" w:rsidRPr="00663DBB">
        <w:rPr>
          <w:rFonts w:ascii="Times New Roman" w:eastAsia="標楷體" w:hAnsi="Times New Roman"/>
          <w:color w:val="000000" w:themeColor="text1"/>
          <w:kern w:val="0"/>
          <w:sz w:val="28"/>
        </w:rPr>
        <w:t>3</w:t>
      </w:r>
      <w:r w:rsidR="007179AC" w:rsidRPr="00663DBB">
        <w:rPr>
          <w:rFonts w:ascii="Times New Roman" w:eastAsia="標楷體" w:hAnsi="Times New Roman"/>
          <w:color w:val="000000" w:themeColor="text1"/>
          <w:kern w:val="0"/>
          <w:sz w:val="28"/>
        </w:rPr>
        <w:t>大貨品依序為：礦產品</w:t>
      </w:r>
      <w:r w:rsidR="007179AC" w:rsidRPr="00663DBB">
        <w:rPr>
          <w:rFonts w:ascii="Times New Roman" w:eastAsia="標楷體" w:hAnsi="Times New Roman"/>
          <w:color w:val="000000" w:themeColor="text1"/>
          <w:kern w:val="0"/>
          <w:sz w:val="28"/>
        </w:rPr>
        <w:t>5</w:t>
      </w:r>
      <w:r>
        <w:rPr>
          <w:rFonts w:ascii="Times New Roman" w:eastAsia="標楷體" w:hAnsi="Times New Roman" w:hint="eastAsia"/>
          <w:color w:val="000000" w:themeColor="text1"/>
          <w:kern w:val="0"/>
          <w:sz w:val="28"/>
        </w:rPr>
        <w:t>8.7</w:t>
      </w:r>
      <w:r w:rsidR="007179AC" w:rsidRPr="00663DBB">
        <w:rPr>
          <w:rFonts w:ascii="Times New Roman" w:eastAsia="標楷體" w:hAnsi="Times New Roman"/>
          <w:color w:val="000000" w:themeColor="text1"/>
          <w:kern w:val="0"/>
          <w:sz w:val="28"/>
        </w:rPr>
        <w:t>億美元，占進口總值</w:t>
      </w:r>
      <w:r w:rsidR="007179AC" w:rsidRPr="00663DBB">
        <w:rPr>
          <w:rFonts w:ascii="Times New Roman" w:eastAsia="標楷體" w:hAnsi="Times New Roman"/>
          <w:color w:val="000000" w:themeColor="text1"/>
          <w:kern w:val="0"/>
          <w:sz w:val="28"/>
        </w:rPr>
        <w:t>2</w:t>
      </w:r>
      <w:r>
        <w:rPr>
          <w:rFonts w:ascii="Times New Roman" w:eastAsia="標楷體" w:hAnsi="Times New Roman" w:hint="eastAsia"/>
          <w:color w:val="000000" w:themeColor="text1"/>
          <w:kern w:val="0"/>
          <w:sz w:val="28"/>
        </w:rPr>
        <w:t>9.8</w:t>
      </w:r>
      <w:r w:rsidR="007179AC"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較上年同月增加</w:t>
      </w:r>
      <w:r>
        <w:rPr>
          <w:rFonts w:ascii="Times New Roman" w:eastAsia="標楷體" w:hAnsi="Times New Roman" w:hint="eastAsia"/>
          <w:color w:val="000000" w:themeColor="text1"/>
          <w:kern w:val="0"/>
          <w:sz w:val="28"/>
        </w:rPr>
        <w:t>4.6</w:t>
      </w:r>
      <w:r w:rsidR="007179AC" w:rsidRPr="00663DBB">
        <w:rPr>
          <w:rFonts w:ascii="Times New Roman" w:eastAsia="標楷體" w:hAnsi="Times New Roman"/>
          <w:color w:val="000000" w:themeColor="text1"/>
          <w:kern w:val="0"/>
          <w:sz w:val="28"/>
        </w:rPr>
        <w:t>％；電子產品</w:t>
      </w:r>
      <w:r w:rsidR="007179AC" w:rsidRPr="00663DBB">
        <w:rPr>
          <w:rFonts w:ascii="Times New Roman" w:eastAsia="標楷體" w:hAnsi="Times New Roman"/>
          <w:color w:val="000000" w:themeColor="text1"/>
          <w:kern w:val="0"/>
          <w:sz w:val="28"/>
        </w:rPr>
        <w:t>30.</w:t>
      </w:r>
      <w:r>
        <w:rPr>
          <w:rFonts w:ascii="Times New Roman" w:eastAsia="標楷體" w:hAnsi="Times New Roman" w:hint="eastAsia"/>
          <w:color w:val="000000" w:themeColor="text1"/>
          <w:kern w:val="0"/>
          <w:sz w:val="28"/>
        </w:rPr>
        <w:t>4</w:t>
      </w:r>
      <w:r w:rsidR="007179AC" w:rsidRPr="00663DBB">
        <w:rPr>
          <w:rFonts w:ascii="Times New Roman" w:eastAsia="標楷體" w:hAnsi="Times New Roman"/>
          <w:color w:val="000000" w:themeColor="text1"/>
          <w:kern w:val="0"/>
          <w:sz w:val="28"/>
        </w:rPr>
        <w:t>億美元，比重</w:t>
      </w:r>
      <w:r w:rsidR="007179AC" w:rsidRPr="00663DBB">
        <w:rPr>
          <w:rFonts w:ascii="Times New Roman" w:eastAsia="標楷體" w:hAnsi="Times New Roman"/>
          <w:color w:val="000000" w:themeColor="text1"/>
          <w:kern w:val="0"/>
          <w:sz w:val="28"/>
        </w:rPr>
        <w:t>1</w:t>
      </w:r>
      <w:r>
        <w:rPr>
          <w:rFonts w:ascii="Times New Roman" w:eastAsia="標楷體" w:hAnsi="Times New Roman" w:hint="eastAsia"/>
          <w:color w:val="000000" w:themeColor="text1"/>
          <w:kern w:val="0"/>
          <w:sz w:val="28"/>
        </w:rPr>
        <w:t>5.4</w:t>
      </w:r>
      <w:r w:rsidR="007179AC"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8.4</w:t>
      </w:r>
      <w:r w:rsidR="007179AC" w:rsidRPr="00663DBB">
        <w:rPr>
          <w:rFonts w:ascii="Times New Roman" w:eastAsia="標楷體" w:hAnsi="Times New Roman"/>
          <w:color w:val="000000" w:themeColor="text1"/>
          <w:kern w:val="0"/>
          <w:sz w:val="28"/>
        </w:rPr>
        <w:t>％；化學品</w:t>
      </w:r>
      <w:r w:rsidR="007179AC" w:rsidRPr="00663DBB">
        <w:rPr>
          <w:rFonts w:ascii="Times New Roman" w:eastAsia="標楷體" w:hAnsi="Times New Roman"/>
          <w:color w:val="000000" w:themeColor="text1"/>
          <w:kern w:val="0"/>
          <w:sz w:val="28"/>
        </w:rPr>
        <w:t>22.8</w:t>
      </w:r>
      <w:r w:rsidR="007179AC" w:rsidRPr="00663DBB">
        <w:rPr>
          <w:rFonts w:ascii="Times New Roman" w:eastAsia="標楷體" w:hAnsi="Times New Roman"/>
          <w:color w:val="000000" w:themeColor="text1"/>
          <w:kern w:val="0"/>
          <w:sz w:val="28"/>
        </w:rPr>
        <w:t>億美元，比重</w:t>
      </w:r>
      <w:r w:rsidR="007179AC" w:rsidRPr="00663DBB">
        <w:rPr>
          <w:rFonts w:ascii="Times New Roman" w:eastAsia="標楷體" w:hAnsi="Times New Roman"/>
          <w:color w:val="000000" w:themeColor="text1"/>
          <w:kern w:val="0"/>
          <w:sz w:val="28"/>
        </w:rPr>
        <w:t>1</w:t>
      </w:r>
      <w:r>
        <w:rPr>
          <w:rFonts w:ascii="Times New Roman" w:eastAsia="標楷體" w:hAnsi="Times New Roman" w:hint="eastAsia"/>
          <w:color w:val="000000" w:themeColor="text1"/>
          <w:kern w:val="0"/>
          <w:sz w:val="28"/>
        </w:rPr>
        <w:t>1.5</w:t>
      </w:r>
      <w:r w:rsidR="007179AC" w:rsidRPr="00663DBB">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12.0</w:t>
      </w:r>
      <w:r w:rsidR="007179AC" w:rsidRPr="00663DBB">
        <w:rPr>
          <w:rFonts w:ascii="Times New Roman" w:eastAsia="標楷體" w:hAnsi="Times New Roman"/>
          <w:color w:val="000000" w:themeColor="text1"/>
          <w:kern w:val="0"/>
          <w:sz w:val="28"/>
        </w:rPr>
        <w:t>％。</w:t>
      </w:r>
    </w:p>
    <w:p w:rsidR="0080199C" w:rsidRPr="002652F8" w:rsidRDefault="0080199C" w:rsidP="0080199C">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w:t>
      </w:r>
      <w:r w:rsidR="007179AC">
        <w:rPr>
          <w:rFonts w:eastAsia="標楷體" w:hint="eastAsia"/>
          <w:b/>
          <w:bCs/>
          <w:sz w:val="28"/>
        </w:rPr>
        <w:t>3</w:t>
      </w:r>
      <w:r w:rsidRPr="002652F8">
        <w:rPr>
          <w:rFonts w:eastAsia="標楷體" w:hint="eastAsia"/>
          <w:b/>
          <w:bCs/>
          <w:sz w:val="28"/>
        </w:rPr>
        <w:t>年</w:t>
      </w:r>
      <w:r w:rsidR="00DE698F">
        <w:rPr>
          <w:rFonts w:eastAsia="標楷體" w:hint="eastAsia"/>
          <w:b/>
          <w:bCs/>
          <w:sz w:val="28"/>
        </w:rPr>
        <w:t>2</w:t>
      </w:r>
      <w:r w:rsidRPr="002652F8">
        <w:rPr>
          <w:rFonts w:eastAsia="標楷體" w:hint="eastAsia"/>
          <w:b/>
          <w:bCs/>
          <w:sz w:val="28"/>
        </w:rPr>
        <w:t>月重要出進口產品結構</w:t>
      </w:r>
    </w:p>
    <w:p w:rsidR="0080199C" w:rsidRPr="00FC0D54" w:rsidRDefault="0080199C" w:rsidP="0080199C">
      <w:pPr>
        <w:snapToGrid w:val="0"/>
        <w:spacing w:line="300" w:lineRule="auto"/>
        <w:ind w:right="-510"/>
        <w:jc w:val="right"/>
        <w:rPr>
          <w:rFonts w:eastAsia="標楷體"/>
          <w:color w:val="FF0000"/>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7179AC" w:rsidRPr="00663DBB" w:rsidTr="00BC73D5">
        <w:trPr>
          <w:trHeight w:val="458"/>
        </w:trPr>
        <w:tc>
          <w:tcPr>
            <w:tcW w:w="2030" w:type="dxa"/>
            <w:tcBorders>
              <w:top w:val="single" w:sz="4" w:space="0" w:color="auto"/>
              <w:left w:val="nil"/>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7179AC" w:rsidRPr="00663DBB" w:rsidRDefault="007179AC" w:rsidP="00BC73D5">
            <w:pPr>
              <w:snapToGrid w:val="0"/>
              <w:ind w:left="28"/>
              <w:jc w:val="center"/>
              <w:rPr>
                <w:rFonts w:eastAsia="標楷體"/>
                <w:color w:val="000000" w:themeColor="text1"/>
                <w:sz w:val="22"/>
              </w:rPr>
            </w:pPr>
            <w:r w:rsidRPr="00663DBB">
              <w:rPr>
                <w:rFonts w:eastAsia="標楷體"/>
                <w:color w:val="000000" w:themeColor="text1"/>
                <w:sz w:val="22"/>
              </w:rPr>
              <w:t>年增率</w:t>
            </w:r>
          </w:p>
        </w:tc>
      </w:tr>
      <w:tr w:rsidR="007179AC" w:rsidRPr="00663DBB" w:rsidTr="00BC73D5">
        <w:trPr>
          <w:trHeight w:val="580"/>
        </w:trPr>
        <w:tc>
          <w:tcPr>
            <w:tcW w:w="2030" w:type="dxa"/>
            <w:tcBorders>
              <w:top w:val="single" w:sz="4" w:space="0" w:color="auto"/>
              <w:left w:val="nil"/>
              <w:bottom w:val="nil"/>
              <w:right w:val="single" w:sz="4" w:space="0" w:color="auto"/>
            </w:tcBorders>
            <w:vAlign w:val="center"/>
          </w:tcPr>
          <w:p w:rsidR="007179AC" w:rsidRPr="00663DBB" w:rsidRDefault="007179AC" w:rsidP="00BC73D5">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663DBB">
              <w:rPr>
                <w:rFonts w:ascii="Times New Roman" w:eastAsia="標楷體" w:hAnsi="Times New Roman" w:cs="Times New Roman"/>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6,365.9</w:t>
            </w:r>
          </w:p>
        </w:tc>
        <w:tc>
          <w:tcPr>
            <w:tcW w:w="784" w:type="dxa"/>
            <w:tcBorders>
              <w:top w:val="single" w:sz="4" w:space="0" w:color="auto"/>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29.9</w:t>
            </w:r>
          </w:p>
        </w:tc>
        <w:tc>
          <w:tcPr>
            <w:tcW w:w="855" w:type="dxa"/>
            <w:tcBorders>
              <w:top w:val="single" w:sz="4" w:space="0" w:color="auto"/>
              <w:left w:val="nil"/>
              <w:bottom w:val="nil"/>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18.1</w:t>
            </w:r>
          </w:p>
        </w:tc>
        <w:tc>
          <w:tcPr>
            <w:tcW w:w="2141" w:type="dxa"/>
            <w:tcBorders>
              <w:top w:val="single" w:sz="4" w:space="0" w:color="auto"/>
              <w:left w:val="double" w:sz="4" w:space="0" w:color="auto"/>
              <w:bottom w:val="nil"/>
              <w:right w:val="single" w:sz="4" w:space="0" w:color="auto"/>
            </w:tcBorders>
            <w:vAlign w:val="center"/>
          </w:tcPr>
          <w:p w:rsidR="007179AC" w:rsidRPr="00663DBB" w:rsidRDefault="007179AC" w:rsidP="00BC73D5">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663DBB">
              <w:rPr>
                <w:rFonts w:ascii="Times New Roman" w:eastAsia="標楷體" w:hAnsi="Times New Roman" w:cs="Times New Roman" w:hint="default"/>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5,874.8</w:t>
            </w:r>
          </w:p>
        </w:tc>
        <w:tc>
          <w:tcPr>
            <w:tcW w:w="730" w:type="dxa"/>
            <w:tcBorders>
              <w:top w:val="single" w:sz="4" w:space="0" w:color="auto"/>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29.8</w:t>
            </w:r>
          </w:p>
        </w:tc>
        <w:tc>
          <w:tcPr>
            <w:tcW w:w="807" w:type="dxa"/>
            <w:tcBorders>
              <w:top w:val="single" w:sz="4" w:space="0" w:color="auto"/>
              <w:left w:val="nil"/>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4.6</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1,958.5</w:t>
            </w:r>
          </w:p>
        </w:tc>
        <w:tc>
          <w:tcPr>
            <w:tcW w:w="784"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9.2</w:t>
            </w:r>
          </w:p>
        </w:tc>
        <w:tc>
          <w:tcPr>
            <w:tcW w:w="855" w:type="dxa"/>
            <w:tcBorders>
              <w:top w:val="nil"/>
              <w:left w:val="nil"/>
              <w:bottom w:val="nil"/>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12.3</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szCs w:val="20"/>
              </w:rPr>
            </w:pPr>
            <w:r w:rsidRPr="00663DBB">
              <w:rPr>
                <w:rFonts w:ascii="Times New Roman" w:eastAsia="標楷體" w:hAnsi="Times New Roman" w:cs="Times New Roman" w:hint="default"/>
                <w:bCs/>
                <w:color w:val="000000" w:themeColor="text1"/>
                <w:kern w:val="2"/>
                <w:szCs w:val="20"/>
              </w:rPr>
              <w:t>電子產品</w:t>
            </w:r>
          </w:p>
        </w:tc>
        <w:tc>
          <w:tcPr>
            <w:tcW w:w="1071"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3,040.5</w:t>
            </w:r>
          </w:p>
        </w:tc>
        <w:tc>
          <w:tcPr>
            <w:tcW w:w="730"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15.4</w:t>
            </w:r>
          </w:p>
        </w:tc>
        <w:tc>
          <w:tcPr>
            <w:tcW w:w="807" w:type="dxa"/>
            <w:tcBorders>
              <w:top w:val="nil"/>
              <w:left w:val="nil"/>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8.4</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礦產品</w:t>
            </w:r>
          </w:p>
        </w:tc>
        <w:tc>
          <w:tcPr>
            <w:tcW w:w="1080"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1,830.8</w:t>
            </w:r>
          </w:p>
        </w:tc>
        <w:tc>
          <w:tcPr>
            <w:tcW w:w="784"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8.6</w:t>
            </w:r>
          </w:p>
        </w:tc>
        <w:tc>
          <w:tcPr>
            <w:tcW w:w="855" w:type="dxa"/>
            <w:tcBorders>
              <w:top w:val="nil"/>
              <w:left w:val="nil"/>
              <w:bottom w:val="nil"/>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-14.4</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2,275.9</w:t>
            </w:r>
          </w:p>
        </w:tc>
        <w:tc>
          <w:tcPr>
            <w:tcW w:w="730"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11.5</w:t>
            </w:r>
          </w:p>
        </w:tc>
        <w:tc>
          <w:tcPr>
            <w:tcW w:w="807" w:type="dxa"/>
            <w:tcBorders>
              <w:top w:val="nil"/>
              <w:left w:val="nil"/>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12.0</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proofErr w:type="gramStart"/>
            <w:r w:rsidRPr="00663DBB">
              <w:rPr>
                <w:rFonts w:eastAsia="標楷體"/>
                <w:bCs/>
                <w:color w:val="000000" w:themeColor="text1"/>
                <w:szCs w:val="20"/>
              </w:rPr>
              <w:t>塑</w:t>
            </w:r>
            <w:proofErr w:type="gramEnd"/>
            <w:r w:rsidRPr="00663DBB">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1,782.9</w:t>
            </w:r>
          </w:p>
        </w:tc>
        <w:tc>
          <w:tcPr>
            <w:tcW w:w="784"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8.4</w:t>
            </w:r>
          </w:p>
        </w:tc>
        <w:tc>
          <w:tcPr>
            <w:tcW w:w="855" w:type="dxa"/>
            <w:tcBorders>
              <w:top w:val="nil"/>
              <w:left w:val="nil"/>
              <w:bottom w:val="nil"/>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15.7</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1,638.6</w:t>
            </w:r>
          </w:p>
        </w:tc>
        <w:tc>
          <w:tcPr>
            <w:tcW w:w="730"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8.3</w:t>
            </w:r>
          </w:p>
        </w:tc>
        <w:tc>
          <w:tcPr>
            <w:tcW w:w="807" w:type="dxa"/>
            <w:tcBorders>
              <w:top w:val="nil"/>
              <w:left w:val="nil"/>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9.0</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化學品</w:t>
            </w:r>
          </w:p>
        </w:tc>
        <w:tc>
          <w:tcPr>
            <w:tcW w:w="1080"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1,659.1</w:t>
            </w:r>
          </w:p>
        </w:tc>
        <w:tc>
          <w:tcPr>
            <w:tcW w:w="784"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7.8</w:t>
            </w:r>
          </w:p>
        </w:tc>
        <w:tc>
          <w:tcPr>
            <w:tcW w:w="855" w:type="dxa"/>
            <w:tcBorders>
              <w:top w:val="nil"/>
              <w:left w:val="nil"/>
              <w:bottom w:val="nil"/>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3.7</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1,577.2</w:t>
            </w:r>
          </w:p>
        </w:tc>
        <w:tc>
          <w:tcPr>
            <w:tcW w:w="730"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807" w:type="dxa"/>
            <w:tcBorders>
              <w:top w:val="nil"/>
              <w:left w:val="nil"/>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6.0</w:t>
            </w:r>
          </w:p>
        </w:tc>
      </w:tr>
      <w:tr w:rsidR="007179AC" w:rsidRPr="00663DBB" w:rsidTr="00BC73D5">
        <w:trPr>
          <w:trHeight w:val="580"/>
        </w:trPr>
        <w:tc>
          <w:tcPr>
            <w:tcW w:w="2030" w:type="dxa"/>
            <w:tcBorders>
              <w:top w:val="nil"/>
              <w:left w:val="nil"/>
              <w:bottom w:val="nil"/>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1,351.2</w:t>
            </w:r>
          </w:p>
        </w:tc>
        <w:tc>
          <w:tcPr>
            <w:tcW w:w="784"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6.3</w:t>
            </w:r>
          </w:p>
        </w:tc>
        <w:tc>
          <w:tcPr>
            <w:tcW w:w="855" w:type="dxa"/>
            <w:tcBorders>
              <w:top w:val="nil"/>
              <w:left w:val="nil"/>
              <w:bottom w:val="nil"/>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24.7</w:t>
            </w:r>
          </w:p>
        </w:tc>
        <w:tc>
          <w:tcPr>
            <w:tcW w:w="2141" w:type="dxa"/>
            <w:tcBorders>
              <w:top w:val="nil"/>
              <w:left w:val="double" w:sz="4" w:space="0" w:color="auto"/>
              <w:bottom w:val="nil"/>
              <w:right w:val="single" w:sz="4" w:space="0" w:color="auto"/>
            </w:tcBorders>
            <w:vAlign w:val="center"/>
          </w:tcPr>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精密儀器、鐘錶、</w:t>
            </w:r>
          </w:p>
          <w:p w:rsidR="007179AC" w:rsidRPr="00663DBB" w:rsidRDefault="007179AC" w:rsidP="00BC73D5">
            <w:pPr>
              <w:topLinePunct/>
              <w:rPr>
                <w:rFonts w:eastAsia="標楷體"/>
                <w:bCs/>
                <w:color w:val="000000" w:themeColor="text1"/>
                <w:szCs w:val="20"/>
              </w:rPr>
            </w:pPr>
            <w:r w:rsidRPr="00663DBB">
              <w:rPr>
                <w:rFonts w:eastAsia="標楷體"/>
                <w:bCs/>
                <w:color w:val="000000" w:themeColor="text1"/>
                <w:szCs w:val="20"/>
              </w:rPr>
              <w:t>樂器</w:t>
            </w:r>
          </w:p>
        </w:tc>
        <w:tc>
          <w:tcPr>
            <w:tcW w:w="1071" w:type="dxa"/>
            <w:tcBorders>
              <w:top w:val="nil"/>
              <w:left w:val="single" w:sz="4" w:space="0" w:color="auto"/>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815.0</w:t>
            </w:r>
          </w:p>
        </w:tc>
        <w:tc>
          <w:tcPr>
            <w:tcW w:w="730" w:type="dxa"/>
            <w:tcBorders>
              <w:top w:val="nil"/>
              <w:left w:val="single" w:sz="4" w:space="0" w:color="auto"/>
              <w:bottom w:val="nil"/>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4.1</w:t>
            </w:r>
          </w:p>
        </w:tc>
        <w:tc>
          <w:tcPr>
            <w:tcW w:w="807" w:type="dxa"/>
            <w:tcBorders>
              <w:top w:val="nil"/>
              <w:left w:val="nil"/>
              <w:bottom w:val="nil"/>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w:t>
            </w:r>
          </w:p>
        </w:tc>
      </w:tr>
      <w:tr w:rsidR="007179AC" w:rsidRPr="00663DBB" w:rsidTr="00BC73D5">
        <w:trPr>
          <w:trHeight w:val="580"/>
        </w:trPr>
        <w:tc>
          <w:tcPr>
            <w:tcW w:w="2030" w:type="dxa"/>
            <w:tcBorders>
              <w:top w:val="nil"/>
              <w:left w:val="nil"/>
              <w:bottom w:val="single" w:sz="4" w:space="0" w:color="auto"/>
              <w:right w:val="single" w:sz="4" w:space="0" w:color="auto"/>
            </w:tcBorders>
            <w:vAlign w:val="center"/>
          </w:tcPr>
          <w:p w:rsidR="007179AC" w:rsidRPr="00663DBB" w:rsidRDefault="007179AC" w:rsidP="00BC73D5">
            <w:pPr>
              <w:topLinePunct/>
              <w:jc w:val="both"/>
              <w:rPr>
                <w:rFonts w:eastAsia="標楷體"/>
                <w:bCs/>
                <w:color w:val="000000" w:themeColor="text1"/>
                <w:szCs w:val="20"/>
              </w:rPr>
            </w:pPr>
            <w:r w:rsidRPr="00663DBB">
              <w:rPr>
                <w:rFonts w:eastAsia="標楷體"/>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1,299.8</w:t>
            </w:r>
          </w:p>
        </w:tc>
        <w:tc>
          <w:tcPr>
            <w:tcW w:w="784" w:type="dxa"/>
            <w:tcBorders>
              <w:top w:val="nil"/>
              <w:left w:val="single" w:sz="4" w:space="0" w:color="auto"/>
              <w:bottom w:val="single" w:sz="4" w:space="0" w:color="auto"/>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6.1</w:t>
            </w:r>
          </w:p>
        </w:tc>
        <w:tc>
          <w:tcPr>
            <w:tcW w:w="855" w:type="dxa"/>
            <w:tcBorders>
              <w:top w:val="nil"/>
              <w:left w:val="nil"/>
              <w:bottom w:val="single" w:sz="4" w:space="0" w:color="auto"/>
              <w:right w:val="doub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-8.3</w:t>
            </w:r>
          </w:p>
        </w:tc>
        <w:tc>
          <w:tcPr>
            <w:tcW w:w="2141" w:type="dxa"/>
            <w:tcBorders>
              <w:top w:val="nil"/>
              <w:left w:val="double" w:sz="4" w:space="0" w:color="auto"/>
              <w:bottom w:val="single" w:sz="4" w:space="0" w:color="auto"/>
              <w:right w:val="single" w:sz="4" w:space="0" w:color="auto"/>
            </w:tcBorders>
            <w:vAlign w:val="center"/>
          </w:tcPr>
          <w:p w:rsidR="007179AC" w:rsidRPr="00663DBB" w:rsidRDefault="00FB14D0" w:rsidP="00FB14D0">
            <w:pPr>
              <w:topLinePunct/>
              <w:rPr>
                <w:rFonts w:eastAsia="標楷體"/>
                <w:bCs/>
                <w:color w:val="000000" w:themeColor="text1"/>
                <w:szCs w:val="20"/>
              </w:rPr>
            </w:pPr>
            <w:r w:rsidRPr="00663DBB">
              <w:rPr>
                <w:rFonts w:eastAsia="標楷體"/>
                <w:bCs/>
                <w:color w:val="000000" w:themeColor="text1"/>
                <w:szCs w:val="20"/>
              </w:rPr>
              <w:t>塑膠及其製品</w:t>
            </w:r>
          </w:p>
        </w:tc>
        <w:tc>
          <w:tcPr>
            <w:tcW w:w="1071" w:type="dxa"/>
            <w:tcBorders>
              <w:top w:val="nil"/>
              <w:left w:val="single" w:sz="4" w:space="0" w:color="auto"/>
              <w:bottom w:val="single" w:sz="4" w:space="0" w:color="auto"/>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513.5</w:t>
            </w:r>
          </w:p>
        </w:tc>
        <w:tc>
          <w:tcPr>
            <w:tcW w:w="730" w:type="dxa"/>
            <w:tcBorders>
              <w:top w:val="nil"/>
              <w:left w:val="single" w:sz="4" w:space="0" w:color="auto"/>
              <w:bottom w:val="single" w:sz="4" w:space="0" w:color="auto"/>
              <w:right w:val="single" w:sz="4" w:space="0" w:color="auto"/>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2.6</w:t>
            </w:r>
          </w:p>
        </w:tc>
        <w:tc>
          <w:tcPr>
            <w:tcW w:w="807" w:type="dxa"/>
            <w:tcBorders>
              <w:top w:val="nil"/>
              <w:left w:val="nil"/>
              <w:bottom w:val="single" w:sz="4" w:space="0" w:color="auto"/>
              <w:right w:val="nil"/>
            </w:tcBorders>
            <w:vAlign w:val="center"/>
          </w:tcPr>
          <w:p w:rsidR="007179AC" w:rsidRPr="00663DBB" w:rsidRDefault="008D0885" w:rsidP="00BC73D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9.3</w:t>
            </w:r>
          </w:p>
        </w:tc>
      </w:tr>
    </w:tbl>
    <w:p w:rsidR="0080199C" w:rsidRPr="00591347" w:rsidRDefault="0080199C" w:rsidP="0080199C">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591347">
        <w:rPr>
          <w:rFonts w:ascii="Times New Roman" w:eastAsia="標楷體" w:hAnsi="Times New Roman" w:cs="Times New Roman" w:hint="default"/>
          <w:color w:val="auto"/>
          <w:sz w:val="22"/>
          <w:szCs w:val="22"/>
        </w:rPr>
        <w:t>資料來源：財政部。</w:t>
      </w:r>
    </w:p>
    <w:p w:rsidR="00E750C9" w:rsidRPr="00FC0D54" w:rsidRDefault="00E750C9" w:rsidP="00DF4629">
      <w:pPr>
        <w:pStyle w:val="k3a"/>
        <w:tabs>
          <w:tab w:val="left" w:pos="540"/>
        </w:tabs>
        <w:spacing w:before="180" w:line="300" w:lineRule="auto"/>
        <w:ind w:leftChars="0" w:left="0" w:right="0" w:firstLineChars="0" w:firstLine="0"/>
        <w:rPr>
          <w:b/>
          <w:bCs/>
          <w:color w:val="FF0000"/>
          <w:sz w:val="32"/>
          <w:szCs w:val="32"/>
        </w:rPr>
      </w:pPr>
      <w:r w:rsidRPr="00FC0D54">
        <w:rPr>
          <w:color w:val="FF0000"/>
        </w:rPr>
        <w:br w:type="page"/>
      </w:r>
    </w:p>
    <w:p w:rsidR="00E750C9" w:rsidRPr="00591347" w:rsidRDefault="00E750C9" w:rsidP="00E750C9">
      <w:pPr>
        <w:pStyle w:val="t-3"/>
        <w:spacing w:beforeLines="50" w:before="180" w:line="300" w:lineRule="auto"/>
        <w:ind w:right="-60"/>
      </w:pPr>
      <w:bookmarkStart w:id="67" w:name="_Toc349916585"/>
      <w:bookmarkStart w:id="68" w:name="_Toc383590130"/>
      <w:r w:rsidRPr="00591347">
        <w:lastRenderedPageBreak/>
        <w:t>（五）外銷訂單</w:t>
      </w:r>
      <w:bookmarkEnd w:id="67"/>
      <w:bookmarkEnd w:id="68"/>
    </w:p>
    <w:p w:rsidR="00BD3AB8" w:rsidRPr="00591347" w:rsidRDefault="00BD3AB8" w:rsidP="00BD3AB8">
      <w:pPr>
        <w:pStyle w:val="k3a"/>
        <w:tabs>
          <w:tab w:val="left" w:pos="540"/>
        </w:tabs>
        <w:spacing w:beforeLines="0" w:before="0" w:line="300" w:lineRule="auto"/>
        <w:ind w:leftChars="0" w:left="0" w:right="0" w:firstLineChars="0" w:firstLine="0"/>
        <w:rPr>
          <w:b/>
          <w:bCs/>
        </w:rPr>
      </w:pPr>
      <w:bookmarkStart w:id="69" w:name="_Toc349916586"/>
      <w:r w:rsidRPr="00591347">
        <w:rPr>
          <w:b/>
          <w:bCs/>
        </w:rPr>
        <w:t>１、</w:t>
      </w:r>
      <w:r w:rsidR="007179AC" w:rsidRPr="00663DBB">
        <w:rPr>
          <w:b/>
          <w:bCs/>
        </w:rPr>
        <w:t>103</w:t>
      </w:r>
      <w:r w:rsidR="007179AC" w:rsidRPr="00663DBB">
        <w:rPr>
          <w:b/>
          <w:bCs/>
        </w:rPr>
        <w:t>年</w:t>
      </w:r>
      <w:r w:rsidR="007F097C">
        <w:rPr>
          <w:rFonts w:hint="eastAsia"/>
          <w:b/>
          <w:bCs/>
        </w:rPr>
        <w:t>2</w:t>
      </w:r>
      <w:r w:rsidR="007179AC" w:rsidRPr="00663DBB">
        <w:rPr>
          <w:b/>
          <w:bCs/>
        </w:rPr>
        <w:t>月外銷訂單</w:t>
      </w:r>
      <w:r w:rsidR="007F097C">
        <w:rPr>
          <w:rFonts w:hint="eastAsia"/>
          <w:b/>
          <w:bCs/>
        </w:rPr>
        <w:t>307.1</w:t>
      </w:r>
      <w:r w:rsidR="007179AC" w:rsidRPr="00663DBB">
        <w:rPr>
          <w:b/>
          <w:bCs/>
        </w:rPr>
        <w:t>億美元，</w:t>
      </w:r>
      <w:r w:rsidR="007F097C">
        <w:rPr>
          <w:rFonts w:hint="eastAsia"/>
          <w:b/>
          <w:bCs/>
        </w:rPr>
        <w:t>增加</w:t>
      </w:r>
      <w:r w:rsidR="007F097C">
        <w:rPr>
          <w:rFonts w:hint="eastAsia"/>
          <w:b/>
          <w:bCs/>
        </w:rPr>
        <w:t>5.7</w:t>
      </w:r>
      <w:r w:rsidR="007179AC" w:rsidRPr="00663DBB">
        <w:rPr>
          <w:b/>
          <w:bCs/>
        </w:rPr>
        <w:t>％</w:t>
      </w:r>
    </w:p>
    <w:p w:rsidR="00BD3AB8" w:rsidRPr="00FC0D54" w:rsidRDefault="007179AC" w:rsidP="00BD3AB8">
      <w:pPr>
        <w:pStyle w:val="k32"/>
        <w:topLinePunct/>
        <w:ind w:left="0" w:rightChars="-59" w:firstLineChars="202" w:firstLine="566"/>
        <w:rPr>
          <w:b/>
          <w:bCs/>
          <w:color w:val="FF0000"/>
          <w:kern w:val="2"/>
          <w:szCs w:val="24"/>
        </w:rPr>
      </w:pPr>
      <w:r w:rsidRPr="00663DBB">
        <w:t>103</w:t>
      </w:r>
      <w:r w:rsidRPr="00663DBB">
        <w:t>年</w:t>
      </w:r>
      <w:r w:rsidR="00AE5C98">
        <w:rPr>
          <w:rFonts w:hint="eastAsia"/>
        </w:rPr>
        <w:t>2</w:t>
      </w:r>
      <w:r w:rsidRPr="00663DBB">
        <w:t>月外銷訂單金額</w:t>
      </w:r>
      <w:r w:rsidR="00AE5C98">
        <w:rPr>
          <w:rFonts w:hint="eastAsia"/>
        </w:rPr>
        <w:t>307.1</w:t>
      </w:r>
      <w:r w:rsidRPr="00663DBB">
        <w:t>億美元，較上年同月</w:t>
      </w:r>
      <w:r w:rsidR="00D315AB">
        <w:rPr>
          <w:rFonts w:hint="eastAsia"/>
        </w:rPr>
        <w:t>增加</w:t>
      </w:r>
      <w:r w:rsidR="00D315AB">
        <w:rPr>
          <w:rFonts w:hint="eastAsia"/>
        </w:rPr>
        <w:t>16.7</w:t>
      </w:r>
      <w:r w:rsidRPr="00663DBB">
        <w:t>億美元，</w:t>
      </w:r>
      <w:r w:rsidR="00D315AB">
        <w:rPr>
          <w:rFonts w:hint="eastAsia"/>
        </w:rPr>
        <w:t>增</w:t>
      </w:r>
      <w:r w:rsidR="00F803C2">
        <w:rPr>
          <w:rFonts w:hint="eastAsia"/>
        </w:rPr>
        <w:t>幅</w:t>
      </w:r>
      <w:r w:rsidR="00D315AB">
        <w:rPr>
          <w:rFonts w:hint="eastAsia"/>
        </w:rPr>
        <w:t>5.7</w:t>
      </w:r>
      <w:r w:rsidRPr="00663DBB">
        <w:t>％</w:t>
      </w:r>
      <w:r w:rsidR="00D315AB">
        <w:rPr>
          <w:rFonts w:hint="eastAsia"/>
        </w:rPr>
        <w:t>；累計</w:t>
      </w:r>
      <w:r w:rsidR="00D315AB">
        <w:rPr>
          <w:rFonts w:hint="eastAsia"/>
        </w:rPr>
        <w:t>1</w:t>
      </w:r>
      <w:r w:rsidR="00D315AB">
        <w:rPr>
          <w:rFonts w:hint="eastAsia"/>
        </w:rPr>
        <w:t>至</w:t>
      </w:r>
      <w:r w:rsidR="00D315AB">
        <w:rPr>
          <w:rFonts w:hint="eastAsia"/>
        </w:rPr>
        <w:t>2</w:t>
      </w:r>
      <w:r w:rsidR="00D315AB">
        <w:rPr>
          <w:rFonts w:hint="eastAsia"/>
        </w:rPr>
        <w:t>月，外銷訂單金額</w:t>
      </w:r>
      <w:r w:rsidR="00D315AB">
        <w:rPr>
          <w:rFonts w:hint="eastAsia"/>
        </w:rPr>
        <w:t>668.2</w:t>
      </w:r>
      <w:r w:rsidR="00D315AB">
        <w:rPr>
          <w:rFonts w:hint="eastAsia"/>
        </w:rPr>
        <w:t>億美元，</w:t>
      </w:r>
      <w:r w:rsidR="006F6F4C">
        <w:rPr>
          <w:rFonts w:hint="eastAsia"/>
        </w:rPr>
        <w:t>較上年同期</w:t>
      </w:r>
      <w:r w:rsidR="00A52AD6">
        <w:rPr>
          <w:rFonts w:hint="eastAsia"/>
        </w:rPr>
        <w:t>增加</w:t>
      </w:r>
      <w:r w:rsidR="00A52AD6">
        <w:rPr>
          <w:rFonts w:hint="eastAsia"/>
        </w:rPr>
        <w:t>6.4</w:t>
      </w:r>
      <w:r w:rsidR="00A52AD6">
        <w:rPr>
          <w:rFonts w:hint="eastAsia"/>
        </w:rPr>
        <w:t>億美元，增</w:t>
      </w:r>
      <w:r w:rsidR="00F803C2">
        <w:rPr>
          <w:rFonts w:hint="eastAsia"/>
        </w:rPr>
        <w:t>幅</w:t>
      </w:r>
      <w:r w:rsidR="00A52AD6">
        <w:rPr>
          <w:rFonts w:hint="eastAsia"/>
        </w:rPr>
        <w:t>1.0</w:t>
      </w:r>
      <w:r w:rsidR="00A52AD6">
        <w:rPr>
          <w:rFonts w:hint="eastAsia"/>
        </w:rPr>
        <w:t>％。</w:t>
      </w:r>
    </w:p>
    <w:p w:rsidR="007179AC" w:rsidRPr="00663DBB" w:rsidRDefault="007179AC" w:rsidP="007179AC">
      <w:pPr>
        <w:spacing w:beforeLines="50" w:before="180" w:afterLines="50" w:after="180" w:line="420" w:lineRule="exact"/>
        <w:jc w:val="center"/>
        <w:rPr>
          <w:rFonts w:eastAsia="標楷體"/>
          <w:sz w:val="28"/>
        </w:rPr>
      </w:pPr>
      <w:r w:rsidRPr="00663DBB">
        <w:rPr>
          <w:rFonts w:eastAsia="標楷體"/>
          <w:b/>
          <w:bCs/>
          <w:sz w:val="28"/>
        </w:rPr>
        <w:t>表</w:t>
      </w:r>
      <w:r w:rsidRPr="00663DBB">
        <w:rPr>
          <w:rFonts w:eastAsia="標楷體"/>
          <w:b/>
          <w:bCs/>
          <w:sz w:val="28"/>
        </w:rPr>
        <w:t>2-5-1</w:t>
      </w:r>
      <w:r w:rsidRPr="00663DBB">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79AC" w:rsidRPr="00663DBB" w:rsidTr="00BC73D5">
        <w:trPr>
          <w:jc w:val="center"/>
        </w:trPr>
        <w:tc>
          <w:tcPr>
            <w:tcW w:w="1743" w:type="dxa"/>
            <w:tcBorders>
              <w:bottom w:val="single" w:sz="4" w:space="0" w:color="auto"/>
              <w:right w:val="single" w:sz="4" w:space="0" w:color="auto"/>
            </w:tcBorders>
          </w:tcPr>
          <w:p w:rsidR="007179AC" w:rsidRPr="00663DBB" w:rsidRDefault="007179AC" w:rsidP="00BC73D5">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7179AC" w:rsidRPr="00663DBB" w:rsidRDefault="007179AC" w:rsidP="00BC73D5">
            <w:pPr>
              <w:spacing w:line="400" w:lineRule="exact"/>
              <w:jc w:val="center"/>
              <w:rPr>
                <w:rFonts w:eastAsia="標楷體"/>
                <w:sz w:val="28"/>
              </w:rPr>
            </w:pPr>
            <w:r w:rsidRPr="00663DBB">
              <w:rPr>
                <w:rFonts w:eastAsia="標楷體"/>
                <w:sz w:val="28"/>
              </w:rPr>
              <w:t>金額</w:t>
            </w:r>
            <w:r w:rsidRPr="00663DBB">
              <w:rPr>
                <w:rFonts w:eastAsia="標楷體"/>
                <w:sz w:val="28"/>
              </w:rPr>
              <w:t>(</w:t>
            </w:r>
            <w:r w:rsidRPr="00663DBB">
              <w:rPr>
                <w:rFonts w:eastAsia="標楷體"/>
                <w:sz w:val="28"/>
              </w:rPr>
              <w:t>億美元</w:t>
            </w:r>
            <w:r w:rsidRPr="00663DBB">
              <w:rPr>
                <w:rFonts w:eastAsia="標楷體"/>
                <w:sz w:val="28"/>
              </w:rPr>
              <w:t>)</w:t>
            </w:r>
          </w:p>
        </w:tc>
        <w:tc>
          <w:tcPr>
            <w:tcW w:w="2880" w:type="dxa"/>
            <w:tcBorders>
              <w:left w:val="single" w:sz="4" w:space="0" w:color="auto"/>
              <w:bottom w:val="single" w:sz="4" w:space="0" w:color="auto"/>
              <w:right w:val="nil"/>
            </w:tcBorders>
          </w:tcPr>
          <w:p w:rsidR="007179AC" w:rsidRPr="00663DBB" w:rsidRDefault="007179AC" w:rsidP="00BC73D5">
            <w:pPr>
              <w:spacing w:line="400" w:lineRule="exact"/>
              <w:jc w:val="center"/>
              <w:rPr>
                <w:rFonts w:eastAsia="標楷體"/>
                <w:sz w:val="28"/>
              </w:rPr>
            </w:pPr>
            <w:r w:rsidRPr="00663DBB">
              <w:rPr>
                <w:rFonts w:eastAsia="標楷體"/>
                <w:sz w:val="28"/>
              </w:rPr>
              <w:t>年增率</w:t>
            </w:r>
            <w:r w:rsidRPr="00663DBB">
              <w:rPr>
                <w:rFonts w:eastAsia="標楷體"/>
                <w:sz w:val="28"/>
              </w:rPr>
              <w:t>(</w:t>
            </w:r>
            <w:r w:rsidRPr="00663DBB">
              <w:rPr>
                <w:rFonts w:eastAsia="標楷體"/>
                <w:sz w:val="28"/>
              </w:rPr>
              <w:t>％</w:t>
            </w:r>
            <w:r w:rsidRPr="00663DBB">
              <w:rPr>
                <w:rFonts w:eastAsia="標楷體"/>
                <w:sz w:val="28"/>
              </w:rPr>
              <w:t>)</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bCs/>
              </w:rPr>
            </w:pPr>
            <w:r w:rsidRPr="00663DBB">
              <w:rPr>
                <w:rFonts w:eastAsia="標楷體"/>
                <w:b/>
                <w:bCs/>
              </w:rPr>
              <w:t xml:space="preserve">  98</w:t>
            </w:r>
            <w:r w:rsidRPr="00663DBB">
              <w:rPr>
                <w:rFonts w:eastAsia="標楷體"/>
                <w:b/>
                <w:bCs/>
              </w:rPr>
              <w:t>年</w:t>
            </w:r>
          </w:p>
        </w:tc>
        <w:tc>
          <w:tcPr>
            <w:tcW w:w="2880" w:type="dxa"/>
            <w:tcBorders>
              <w:top w:val="nil"/>
              <w:left w:val="single" w:sz="4" w:space="0" w:color="auto"/>
              <w:bottom w:val="nil"/>
              <w:right w:val="single" w:sz="4" w:space="0" w:color="auto"/>
            </w:tcBorders>
            <w:vAlign w:val="bottom"/>
          </w:tcPr>
          <w:p w:rsidR="007179AC" w:rsidRPr="00663DBB" w:rsidRDefault="007179AC" w:rsidP="00BC73D5">
            <w:pPr>
              <w:snapToGrid w:val="0"/>
              <w:spacing w:line="360" w:lineRule="exact"/>
              <w:ind w:rightChars="379" w:right="910"/>
              <w:jc w:val="right"/>
              <w:rPr>
                <w:rFonts w:eastAsia="標楷體"/>
                <w:b/>
                <w:bCs/>
              </w:rPr>
            </w:pPr>
            <w:r w:rsidRPr="00663DBB">
              <w:rPr>
                <w:rFonts w:eastAsia="標楷體"/>
                <w:b/>
                <w:bCs/>
              </w:rPr>
              <w:t>3,224.4</w:t>
            </w:r>
          </w:p>
        </w:tc>
        <w:tc>
          <w:tcPr>
            <w:tcW w:w="2880" w:type="dxa"/>
            <w:tcBorders>
              <w:top w:val="nil"/>
              <w:left w:val="single" w:sz="4" w:space="0" w:color="auto"/>
              <w:bottom w:val="nil"/>
              <w:right w:val="nil"/>
            </w:tcBorders>
            <w:vAlign w:val="bottom"/>
          </w:tcPr>
          <w:p w:rsidR="007179AC" w:rsidRPr="00663DBB" w:rsidRDefault="007179AC" w:rsidP="00BC73D5">
            <w:pPr>
              <w:snapToGrid w:val="0"/>
              <w:spacing w:line="360" w:lineRule="exact"/>
              <w:ind w:rightChars="397" w:right="953"/>
              <w:jc w:val="right"/>
              <w:rPr>
                <w:rFonts w:eastAsia="標楷體"/>
                <w:b/>
                <w:bCs/>
              </w:rPr>
            </w:pPr>
            <w:r w:rsidRPr="00663DBB">
              <w:rPr>
                <w:rFonts w:eastAsia="標楷體"/>
                <w:b/>
                <w:bCs/>
              </w:rPr>
              <w:t>-8.3</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bCs/>
              </w:rPr>
            </w:pPr>
            <w:r w:rsidRPr="00663DBB">
              <w:rPr>
                <w:rFonts w:eastAsia="標楷體"/>
                <w:b/>
                <w:bCs/>
              </w:rPr>
              <w:t xml:space="preserve">  99</w:t>
            </w:r>
            <w:r w:rsidRPr="00663DBB">
              <w:rPr>
                <w:rFonts w:eastAsia="標楷體"/>
                <w:b/>
                <w:bCs/>
              </w:rPr>
              <w:t>年</w:t>
            </w:r>
          </w:p>
        </w:tc>
        <w:tc>
          <w:tcPr>
            <w:tcW w:w="2880" w:type="dxa"/>
            <w:tcBorders>
              <w:top w:val="nil"/>
              <w:left w:val="single" w:sz="4" w:space="0" w:color="auto"/>
              <w:bottom w:val="nil"/>
              <w:right w:val="single" w:sz="4" w:space="0" w:color="auto"/>
            </w:tcBorders>
            <w:vAlign w:val="bottom"/>
          </w:tcPr>
          <w:p w:rsidR="007179AC" w:rsidRPr="00663DBB" w:rsidRDefault="007179AC" w:rsidP="00BC73D5">
            <w:pPr>
              <w:snapToGrid w:val="0"/>
              <w:spacing w:line="360" w:lineRule="exact"/>
              <w:ind w:rightChars="379" w:right="910"/>
              <w:jc w:val="right"/>
              <w:rPr>
                <w:rFonts w:eastAsia="標楷體"/>
                <w:b/>
                <w:bCs/>
              </w:rPr>
            </w:pPr>
            <w:r w:rsidRPr="00663DBB">
              <w:rPr>
                <w:rFonts w:eastAsia="標楷體"/>
                <w:b/>
                <w:bCs/>
              </w:rPr>
              <w:t>4,067.2</w:t>
            </w:r>
          </w:p>
        </w:tc>
        <w:tc>
          <w:tcPr>
            <w:tcW w:w="2880" w:type="dxa"/>
            <w:tcBorders>
              <w:top w:val="nil"/>
              <w:left w:val="single" w:sz="4" w:space="0" w:color="auto"/>
              <w:bottom w:val="nil"/>
              <w:right w:val="nil"/>
            </w:tcBorders>
            <w:vAlign w:val="bottom"/>
          </w:tcPr>
          <w:p w:rsidR="007179AC" w:rsidRPr="00663DBB" w:rsidRDefault="007179AC" w:rsidP="00BC73D5">
            <w:pPr>
              <w:snapToGrid w:val="0"/>
              <w:spacing w:line="360" w:lineRule="exact"/>
              <w:ind w:rightChars="397" w:right="953"/>
              <w:jc w:val="right"/>
              <w:rPr>
                <w:rFonts w:eastAsia="標楷體"/>
                <w:b/>
                <w:bCs/>
              </w:rPr>
            </w:pPr>
            <w:r w:rsidRPr="00663DBB">
              <w:rPr>
                <w:rFonts w:eastAsia="標楷體"/>
                <w:b/>
                <w:bCs/>
              </w:rPr>
              <w:t>26.14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bCs/>
              </w:rPr>
            </w:pPr>
            <w:r w:rsidRPr="00663DBB">
              <w:rPr>
                <w:rFonts w:eastAsia="標楷體"/>
                <w:b/>
                <w:bCs/>
              </w:rPr>
              <w:t xml:space="preserve"> 100</w:t>
            </w:r>
            <w:r w:rsidRPr="00663DBB">
              <w:rPr>
                <w:rFonts w:eastAsia="標楷體"/>
                <w:b/>
                <w:bCs/>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b/>
                <w:bCs/>
                <w:noProof/>
              </w:rPr>
            </w:pPr>
            <w:r w:rsidRPr="00663DBB">
              <w:rPr>
                <w:rFonts w:eastAsia="標楷體"/>
                <w:b/>
                <w:bCs/>
                <w:noProof/>
              </w:rPr>
              <w:t>4,361.3</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b/>
                <w:bCs/>
                <w:noProof/>
              </w:rPr>
            </w:pPr>
            <w:r w:rsidRPr="00663DBB">
              <w:rPr>
                <w:rFonts w:eastAsia="標楷體"/>
                <w:b/>
                <w:bCs/>
                <w:noProof/>
              </w:rPr>
              <w:t>7.23</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rPr>
            </w:pPr>
            <w:r w:rsidRPr="00663DBB">
              <w:rPr>
                <w:rFonts w:eastAsia="標楷體"/>
                <w:b/>
                <w:bCs/>
              </w:rPr>
              <w:t xml:space="preserve"> 101</w:t>
            </w:r>
            <w:r w:rsidRPr="00663DBB">
              <w:rPr>
                <w:rFonts w:eastAsia="標楷體"/>
                <w:b/>
                <w:bCs/>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b/>
                <w:bCs/>
                <w:noProof/>
              </w:rPr>
            </w:pPr>
            <w:r w:rsidRPr="00663DBB">
              <w:rPr>
                <w:rFonts w:eastAsia="標楷體"/>
                <w:b/>
                <w:bCs/>
                <w:noProof/>
              </w:rPr>
              <w:t>4,410.1</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b/>
                <w:bCs/>
                <w:noProof/>
              </w:rPr>
            </w:pPr>
            <w:r w:rsidRPr="00663DBB">
              <w:rPr>
                <w:rFonts w:eastAsia="標楷體"/>
                <w:b/>
                <w:bCs/>
                <w:noProof/>
              </w:rPr>
              <w:t>1.1</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rPr>
            </w:pPr>
            <w:r w:rsidRPr="00663DBB">
              <w:rPr>
                <w:rFonts w:eastAsia="標楷體"/>
                <w:b/>
              </w:rPr>
              <w:t xml:space="preserve"> 102</w:t>
            </w:r>
            <w:r w:rsidRPr="00663DBB">
              <w:rPr>
                <w:rFonts w:eastAsia="標楷體"/>
                <w:b/>
              </w:rPr>
              <w:t>年</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b/>
                <w:noProof/>
              </w:rPr>
            </w:pPr>
            <w:r w:rsidRPr="00663DBB">
              <w:rPr>
                <w:rFonts w:eastAsia="標楷體"/>
                <w:b/>
                <w:noProof/>
              </w:rPr>
              <w:t>4,429.3</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b/>
                <w:noProof/>
              </w:rPr>
            </w:pPr>
            <w:r w:rsidRPr="00663DBB">
              <w:rPr>
                <w:rFonts w:eastAsia="標楷體"/>
                <w:b/>
                <w:noProof/>
              </w:rPr>
              <w:t>0.4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2</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noProof/>
              </w:rPr>
            </w:pPr>
            <w:r w:rsidRPr="00663DBB">
              <w:rPr>
                <w:rFonts w:eastAsia="標楷體"/>
                <w:noProof/>
              </w:rPr>
              <w:t>290.4</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noProof/>
              </w:rPr>
            </w:pPr>
            <w:r w:rsidRPr="00663DBB">
              <w:rPr>
                <w:rFonts w:eastAsia="標楷體"/>
                <w:noProof/>
              </w:rPr>
              <w:t>-14.5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3</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noProof/>
              </w:rPr>
            </w:pPr>
            <w:r w:rsidRPr="00663DBB">
              <w:rPr>
                <w:rFonts w:eastAsia="標楷體"/>
                <w:noProof/>
              </w:rPr>
              <w:t>358.4</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noProof/>
              </w:rPr>
            </w:pPr>
            <w:r w:rsidRPr="00663DBB">
              <w:rPr>
                <w:rFonts w:eastAsia="標楷體"/>
                <w:noProof/>
              </w:rPr>
              <w:t>-6.6</w:t>
            </w:r>
          </w:p>
        </w:tc>
      </w:tr>
      <w:tr w:rsidR="007179AC" w:rsidRPr="00663DBB" w:rsidTr="00BC73D5">
        <w:trPr>
          <w:trHeight w:val="348"/>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4</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356.9</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-1.1</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5</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363.3</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6</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350.9</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-3.5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7</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361.2</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8</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363.2</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0.5</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9</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384.2</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2.0</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10</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395.9</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3.2</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11</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410.5</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0.8</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92" w:firstLine="701"/>
              <w:rPr>
                <w:rFonts w:eastAsia="標楷體"/>
              </w:rPr>
            </w:pPr>
            <w:r w:rsidRPr="00663DBB">
              <w:rPr>
                <w:rFonts w:eastAsia="標楷體"/>
              </w:rPr>
              <w:t>12</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423.1</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7.4</w:t>
            </w:r>
          </w:p>
        </w:tc>
      </w:tr>
      <w:tr w:rsidR="007179AC" w:rsidRPr="00663DBB" w:rsidTr="00BC73D5">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rPr>
                <w:rFonts w:eastAsia="標楷體"/>
                <w:b/>
              </w:rPr>
            </w:pPr>
            <w:r w:rsidRPr="00663DBB">
              <w:rPr>
                <w:rFonts w:eastAsia="標楷體"/>
                <w:b/>
              </w:rPr>
              <w:t xml:space="preserve"> 103</w:t>
            </w:r>
            <w:r w:rsidRPr="00663DBB">
              <w:rPr>
                <w:rFonts w:eastAsia="標楷體"/>
                <w:b/>
              </w:rPr>
              <w:t>年</w:t>
            </w:r>
            <w:r w:rsidR="00F35954">
              <w:rPr>
                <w:rFonts w:eastAsia="標楷體" w:hint="eastAsia"/>
                <w:b/>
              </w:rPr>
              <w:t>1~2</w:t>
            </w:r>
            <w:r w:rsidR="00F35954">
              <w:rPr>
                <w:rFonts w:eastAsia="標楷體" w:hint="eastAsia"/>
                <w:b/>
              </w:rPr>
              <w:t>月</w:t>
            </w:r>
          </w:p>
        </w:tc>
        <w:tc>
          <w:tcPr>
            <w:tcW w:w="2880" w:type="dxa"/>
            <w:tcBorders>
              <w:top w:val="nil"/>
              <w:left w:val="single" w:sz="4" w:space="0" w:color="auto"/>
              <w:bottom w:val="nil"/>
              <w:right w:val="single" w:sz="4" w:space="0" w:color="auto"/>
            </w:tcBorders>
          </w:tcPr>
          <w:p w:rsidR="007179AC" w:rsidRPr="00F35954" w:rsidRDefault="00F35954" w:rsidP="00BC73D5">
            <w:pPr>
              <w:snapToGrid w:val="0"/>
              <w:spacing w:line="360" w:lineRule="exact"/>
              <w:ind w:rightChars="379" w:right="910"/>
              <w:jc w:val="right"/>
              <w:rPr>
                <w:rFonts w:eastAsia="標楷體"/>
                <w:b/>
              </w:rPr>
            </w:pPr>
            <w:r w:rsidRPr="00F35954">
              <w:rPr>
                <w:rFonts w:eastAsia="標楷體" w:hint="eastAsia"/>
                <w:b/>
              </w:rPr>
              <w:t>668.2</w:t>
            </w:r>
          </w:p>
        </w:tc>
        <w:tc>
          <w:tcPr>
            <w:tcW w:w="2880" w:type="dxa"/>
            <w:tcBorders>
              <w:top w:val="nil"/>
              <w:left w:val="single" w:sz="4" w:space="0" w:color="auto"/>
              <w:bottom w:val="nil"/>
              <w:right w:val="nil"/>
            </w:tcBorders>
          </w:tcPr>
          <w:p w:rsidR="007179AC" w:rsidRPr="00F35954" w:rsidRDefault="00F35954" w:rsidP="00BC73D5">
            <w:pPr>
              <w:snapToGrid w:val="0"/>
              <w:spacing w:line="360" w:lineRule="exact"/>
              <w:ind w:rightChars="397" w:right="953"/>
              <w:jc w:val="right"/>
              <w:rPr>
                <w:rFonts w:eastAsia="標楷體"/>
                <w:b/>
              </w:rPr>
            </w:pPr>
            <w:r w:rsidRPr="00F35954">
              <w:rPr>
                <w:rFonts w:eastAsia="標楷體" w:hint="eastAsia"/>
                <w:b/>
              </w:rPr>
              <w:t>1.0</w:t>
            </w:r>
          </w:p>
        </w:tc>
      </w:tr>
      <w:tr w:rsidR="007179AC" w:rsidRPr="00663DBB" w:rsidTr="00F35954">
        <w:trPr>
          <w:jc w:val="center"/>
        </w:trPr>
        <w:tc>
          <w:tcPr>
            <w:tcW w:w="1743" w:type="dxa"/>
            <w:tcBorders>
              <w:top w:val="nil"/>
              <w:bottom w:val="nil"/>
              <w:right w:val="single" w:sz="4" w:space="0" w:color="auto"/>
            </w:tcBorders>
          </w:tcPr>
          <w:p w:rsidR="007179AC" w:rsidRPr="00663DBB" w:rsidRDefault="007179AC" w:rsidP="00BC73D5">
            <w:pPr>
              <w:snapToGrid w:val="0"/>
              <w:spacing w:line="360" w:lineRule="exact"/>
              <w:ind w:firstLineChars="242" w:firstLine="581"/>
              <w:rPr>
                <w:rFonts w:eastAsia="標楷體"/>
              </w:rPr>
            </w:pPr>
            <w:r w:rsidRPr="00663DBB">
              <w:rPr>
                <w:rFonts w:eastAsia="標楷體"/>
              </w:rPr>
              <w:t xml:space="preserve"> 1</w:t>
            </w:r>
            <w:r w:rsidRPr="00663DBB">
              <w:rPr>
                <w:rFonts w:eastAsia="標楷體"/>
              </w:rPr>
              <w:t>月</w:t>
            </w:r>
          </w:p>
        </w:tc>
        <w:tc>
          <w:tcPr>
            <w:tcW w:w="2880" w:type="dxa"/>
            <w:tcBorders>
              <w:top w:val="nil"/>
              <w:left w:val="single" w:sz="4" w:space="0" w:color="auto"/>
              <w:bottom w:val="nil"/>
              <w:right w:val="single" w:sz="4" w:space="0" w:color="auto"/>
            </w:tcBorders>
          </w:tcPr>
          <w:p w:rsidR="007179AC" w:rsidRPr="00663DBB" w:rsidRDefault="007179AC" w:rsidP="00BC73D5">
            <w:pPr>
              <w:snapToGrid w:val="0"/>
              <w:spacing w:line="360" w:lineRule="exact"/>
              <w:ind w:rightChars="379" w:right="910"/>
              <w:jc w:val="right"/>
              <w:rPr>
                <w:rFonts w:eastAsia="標楷體"/>
              </w:rPr>
            </w:pPr>
            <w:r w:rsidRPr="00663DBB">
              <w:rPr>
                <w:rFonts w:eastAsia="標楷體"/>
              </w:rPr>
              <w:t>361.1</w:t>
            </w:r>
          </w:p>
        </w:tc>
        <w:tc>
          <w:tcPr>
            <w:tcW w:w="2880" w:type="dxa"/>
            <w:tcBorders>
              <w:top w:val="nil"/>
              <w:left w:val="single" w:sz="4" w:space="0" w:color="auto"/>
              <w:bottom w:val="nil"/>
              <w:right w:val="nil"/>
            </w:tcBorders>
          </w:tcPr>
          <w:p w:rsidR="007179AC" w:rsidRPr="00663DBB" w:rsidRDefault="007179AC" w:rsidP="00BC73D5">
            <w:pPr>
              <w:snapToGrid w:val="0"/>
              <w:spacing w:line="360" w:lineRule="exact"/>
              <w:ind w:rightChars="397" w:right="953"/>
              <w:jc w:val="right"/>
              <w:rPr>
                <w:rFonts w:eastAsia="標楷體"/>
              </w:rPr>
            </w:pPr>
            <w:r w:rsidRPr="00663DBB">
              <w:rPr>
                <w:rFonts w:eastAsia="標楷體"/>
              </w:rPr>
              <w:t>-2.8</w:t>
            </w:r>
          </w:p>
        </w:tc>
      </w:tr>
      <w:tr w:rsidR="00F35954" w:rsidRPr="00663DBB" w:rsidTr="00BC73D5">
        <w:trPr>
          <w:jc w:val="center"/>
        </w:trPr>
        <w:tc>
          <w:tcPr>
            <w:tcW w:w="1743" w:type="dxa"/>
            <w:tcBorders>
              <w:top w:val="nil"/>
              <w:bottom w:val="single" w:sz="4" w:space="0" w:color="auto"/>
              <w:right w:val="single" w:sz="4" w:space="0" w:color="auto"/>
            </w:tcBorders>
          </w:tcPr>
          <w:p w:rsidR="00F35954" w:rsidRPr="00663DBB" w:rsidRDefault="00F35954" w:rsidP="00BC73D5">
            <w:pPr>
              <w:snapToGrid w:val="0"/>
              <w:spacing w:line="360" w:lineRule="exact"/>
              <w:ind w:firstLineChars="242" w:firstLine="581"/>
              <w:rPr>
                <w:rFonts w:eastAsia="標楷體"/>
              </w:rPr>
            </w:pPr>
            <w:r>
              <w:rPr>
                <w:rFonts w:eastAsia="標楷體" w:hint="eastAsia"/>
              </w:rPr>
              <w:t xml:space="preserve"> 2</w:t>
            </w:r>
            <w:r>
              <w:rPr>
                <w:rFonts w:eastAsia="標楷體" w:hint="eastAsia"/>
              </w:rPr>
              <w:t>月</w:t>
            </w:r>
          </w:p>
        </w:tc>
        <w:tc>
          <w:tcPr>
            <w:tcW w:w="2880" w:type="dxa"/>
            <w:tcBorders>
              <w:top w:val="nil"/>
              <w:left w:val="single" w:sz="4" w:space="0" w:color="auto"/>
              <w:bottom w:val="single" w:sz="4" w:space="0" w:color="auto"/>
              <w:right w:val="single" w:sz="4" w:space="0" w:color="auto"/>
            </w:tcBorders>
          </w:tcPr>
          <w:p w:rsidR="00F35954" w:rsidRPr="00663DBB" w:rsidRDefault="00F35954" w:rsidP="00BC73D5">
            <w:pPr>
              <w:snapToGrid w:val="0"/>
              <w:spacing w:line="360" w:lineRule="exact"/>
              <w:ind w:rightChars="379" w:right="910"/>
              <w:jc w:val="right"/>
              <w:rPr>
                <w:rFonts w:eastAsia="標楷體"/>
              </w:rPr>
            </w:pPr>
            <w:r>
              <w:rPr>
                <w:rFonts w:eastAsia="標楷體" w:hint="eastAsia"/>
              </w:rPr>
              <w:t>307.1</w:t>
            </w:r>
          </w:p>
        </w:tc>
        <w:tc>
          <w:tcPr>
            <w:tcW w:w="2880" w:type="dxa"/>
            <w:tcBorders>
              <w:top w:val="nil"/>
              <w:left w:val="single" w:sz="4" w:space="0" w:color="auto"/>
              <w:bottom w:val="single" w:sz="4" w:space="0" w:color="auto"/>
              <w:right w:val="nil"/>
            </w:tcBorders>
          </w:tcPr>
          <w:p w:rsidR="00F35954" w:rsidRPr="00663DBB" w:rsidRDefault="00F35954" w:rsidP="00BC73D5">
            <w:pPr>
              <w:snapToGrid w:val="0"/>
              <w:spacing w:line="360" w:lineRule="exact"/>
              <w:ind w:rightChars="397" w:right="953"/>
              <w:jc w:val="right"/>
              <w:rPr>
                <w:rFonts w:eastAsia="標楷體"/>
              </w:rPr>
            </w:pPr>
            <w:r>
              <w:rPr>
                <w:rFonts w:eastAsia="標楷體" w:hint="eastAsia"/>
              </w:rPr>
              <w:t>5.7</w:t>
            </w:r>
          </w:p>
        </w:tc>
      </w:tr>
    </w:tbl>
    <w:p w:rsidR="00BD3AB8" w:rsidRPr="00237C8B" w:rsidRDefault="007179AC" w:rsidP="00BD3AB8">
      <w:pPr>
        <w:pStyle w:val="k02"/>
        <w:snapToGrid w:val="0"/>
        <w:spacing w:before="0" w:beforeAutospacing="0" w:after="0" w:afterAutospacing="0" w:line="240" w:lineRule="atLeast"/>
        <w:ind w:leftChars="236" w:left="566"/>
        <w:jc w:val="both"/>
        <w:rPr>
          <w:rFonts w:ascii="Times New Roman" w:eastAsia="標楷體"/>
          <w:sz w:val="22"/>
          <w:szCs w:val="22"/>
        </w:rPr>
      </w:pPr>
      <w:r w:rsidRPr="00663DBB">
        <w:rPr>
          <w:rFonts w:ascii="Times New Roman" w:eastAsia="標楷體"/>
          <w:sz w:val="22"/>
          <w:szCs w:val="22"/>
        </w:rPr>
        <w:t>資料來源：經濟部統計處。</w:t>
      </w:r>
    </w:p>
    <w:p w:rsidR="00BD3AB8" w:rsidRPr="00FC0D54" w:rsidRDefault="00BD3AB8" w:rsidP="00BD3AB8">
      <w:pPr>
        <w:pStyle w:val="k3a"/>
        <w:tabs>
          <w:tab w:val="left" w:pos="540"/>
        </w:tabs>
        <w:spacing w:beforeLines="100" w:before="360" w:line="300" w:lineRule="auto"/>
        <w:ind w:leftChars="0" w:left="426" w:right="0" w:hangingChars="152" w:hanging="426"/>
        <w:rPr>
          <w:b/>
          <w:bCs/>
          <w:color w:val="FF0000"/>
        </w:rPr>
      </w:pPr>
      <w:r w:rsidRPr="00FF24E9">
        <w:rPr>
          <w:b/>
          <w:bCs/>
        </w:rPr>
        <w:t>２、</w:t>
      </w:r>
      <w:r w:rsidR="00F5563E" w:rsidRPr="00663DBB">
        <w:rPr>
          <w:b/>
          <w:spacing w:val="-4"/>
        </w:rPr>
        <w:t>103</w:t>
      </w:r>
      <w:r w:rsidR="00F5563E" w:rsidRPr="00663DBB">
        <w:rPr>
          <w:b/>
          <w:spacing w:val="-4"/>
        </w:rPr>
        <w:t>年</w:t>
      </w:r>
      <w:r w:rsidR="0007033F">
        <w:rPr>
          <w:rFonts w:hint="eastAsia"/>
          <w:b/>
          <w:spacing w:val="-4"/>
        </w:rPr>
        <w:t>2</w:t>
      </w:r>
      <w:r w:rsidR="00F5563E" w:rsidRPr="00663DBB">
        <w:rPr>
          <w:b/>
          <w:spacing w:val="-4"/>
        </w:rPr>
        <w:t>月訂單金額中，</w:t>
      </w:r>
      <w:r w:rsidR="003632A2" w:rsidRPr="00663DBB">
        <w:rPr>
          <w:b/>
          <w:color w:val="000000" w:themeColor="text1"/>
          <w:spacing w:val="-4"/>
        </w:rPr>
        <w:t>電子產品、</w:t>
      </w:r>
      <w:r w:rsidR="0007033F" w:rsidRPr="00663DBB">
        <w:rPr>
          <w:b/>
          <w:spacing w:val="-4"/>
        </w:rPr>
        <w:t>資訊</w:t>
      </w:r>
      <w:r w:rsidR="0007033F" w:rsidRPr="00663DBB">
        <w:rPr>
          <w:b/>
          <w:color w:val="000000" w:themeColor="text1"/>
          <w:spacing w:val="-4"/>
        </w:rPr>
        <w:t>與通信產品仍為我國前二大接單貨品</w:t>
      </w:r>
      <w:r w:rsidR="0007033F" w:rsidRPr="00663DBB">
        <w:rPr>
          <w:b/>
          <w:spacing w:val="-4"/>
        </w:rPr>
        <w:t>，</w:t>
      </w:r>
      <w:r w:rsidR="0006514F">
        <w:rPr>
          <w:rFonts w:hint="eastAsia"/>
          <w:b/>
          <w:spacing w:val="-4"/>
        </w:rPr>
        <w:t>增減幅最大者分別為</w:t>
      </w:r>
      <w:r w:rsidR="0007033F">
        <w:rPr>
          <w:rFonts w:hint="eastAsia"/>
          <w:b/>
          <w:spacing w:val="-4"/>
        </w:rPr>
        <w:t>皮革、毛皮及其製品與</w:t>
      </w:r>
      <w:r w:rsidR="0007033F" w:rsidRPr="0007033F">
        <w:rPr>
          <w:rFonts w:hint="eastAsia"/>
          <w:b/>
          <w:spacing w:val="-4"/>
        </w:rPr>
        <w:t>木材、木製品及編結品</w:t>
      </w:r>
    </w:p>
    <w:p w:rsidR="00D26BD9" w:rsidRPr="00D3024C" w:rsidRDefault="00D26BD9" w:rsidP="00D26BD9">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663DBB">
        <w:rPr>
          <w:rFonts w:ascii="Times New Roman" w:eastAsia="標楷體" w:hAnsi="Times New Roman"/>
          <w:color w:val="000000" w:themeColor="text1"/>
          <w:spacing w:val="-4"/>
          <w:sz w:val="28"/>
        </w:rPr>
        <w:t>103</w:t>
      </w:r>
      <w:r w:rsidRPr="00663DBB">
        <w:rPr>
          <w:rFonts w:ascii="Times New Roman" w:eastAsia="標楷體" w:hAnsi="Times New Roman"/>
          <w:color w:val="000000" w:themeColor="text1"/>
          <w:spacing w:val="-4"/>
          <w:sz w:val="28"/>
        </w:rPr>
        <w:t>年</w:t>
      </w:r>
      <w:r w:rsidR="0007033F">
        <w:rPr>
          <w:rFonts w:ascii="Times New Roman" w:eastAsia="標楷體" w:hAnsi="Times New Roman" w:hint="eastAsia"/>
          <w:color w:val="000000" w:themeColor="text1"/>
          <w:spacing w:val="-4"/>
          <w:sz w:val="28"/>
        </w:rPr>
        <w:t>2</w:t>
      </w:r>
      <w:r w:rsidRPr="00663DBB">
        <w:rPr>
          <w:rFonts w:ascii="Times New Roman" w:eastAsia="標楷體" w:hAnsi="Times New Roman"/>
          <w:color w:val="000000" w:themeColor="text1"/>
          <w:spacing w:val="-4"/>
          <w:sz w:val="28"/>
        </w:rPr>
        <w:t>月主要訂單貨品中以</w:t>
      </w:r>
      <w:r w:rsidR="0007033F" w:rsidRPr="00663DBB">
        <w:rPr>
          <w:rFonts w:ascii="Times New Roman" w:eastAsia="標楷體" w:hAnsi="Times New Roman"/>
          <w:bCs/>
          <w:color w:val="000000" w:themeColor="text1"/>
          <w:spacing w:val="-4"/>
          <w:sz w:val="28"/>
        </w:rPr>
        <w:t>電子產品</w:t>
      </w:r>
      <w:r w:rsidRPr="00663DBB">
        <w:rPr>
          <w:rFonts w:ascii="Times New Roman" w:eastAsia="標楷體" w:hAnsi="Times New Roman"/>
          <w:bCs/>
          <w:color w:val="000000" w:themeColor="text1"/>
          <w:spacing w:val="-4"/>
          <w:sz w:val="28"/>
        </w:rPr>
        <w:t>、</w:t>
      </w:r>
      <w:r w:rsidR="0007033F" w:rsidRPr="00663DBB">
        <w:rPr>
          <w:rFonts w:ascii="Times New Roman" w:eastAsia="標楷體" w:hAnsi="Times New Roman"/>
          <w:bCs/>
          <w:color w:val="000000" w:themeColor="text1"/>
          <w:spacing w:val="-4"/>
          <w:sz w:val="28"/>
        </w:rPr>
        <w:t>資訊與通信產品</w:t>
      </w:r>
      <w:r w:rsidRPr="00663DBB">
        <w:rPr>
          <w:rFonts w:ascii="Times New Roman" w:eastAsia="標楷體" w:hAnsi="Times New Roman"/>
          <w:color w:val="000000" w:themeColor="text1"/>
          <w:spacing w:val="-4"/>
          <w:sz w:val="28"/>
        </w:rPr>
        <w:t>為主，占總訂單金額的</w:t>
      </w:r>
      <w:r w:rsidRPr="00663DBB">
        <w:rPr>
          <w:rFonts w:ascii="Times New Roman" w:eastAsia="標楷體" w:hAnsi="Times New Roman"/>
          <w:color w:val="000000" w:themeColor="text1"/>
          <w:spacing w:val="-4"/>
          <w:sz w:val="28"/>
        </w:rPr>
        <w:t>25.</w:t>
      </w:r>
      <w:r w:rsidR="0007033F">
        <w:rPr>
          <w:rFonts w:ascii="Times New Roman" w:eastAsia="標楷體" w:hAnsi="Times New Roman" w:hint="eastAsia"/>
          <w:color w:val="000000" w:themeColor="text1"/>
          <w:spacing w:val="-4"/>
          <w:sz w:val="28"/>
        </w:rPr>
        <w:t>1</w:t>
      </w:r>
      <w:r w:rsidRPr="00663DBB">
        <w:rPr>
          <w:rFonts w:ascii="Times New Roman" w:eastAsia="標楷體" w:hAnsi="Times New Roman"/>
          <w:color w:val="000000" w:themeColor="text1"/>
          <w:spacing w:val="-4"/>
          <w:sz w:val="28"/>
        </w:rPr>
        <w:t>％及</w:t>
      </w:r>
      <w:r w:rsidRPr="00663DBB">
        <w:rPr>
          <w:rFonts w:ascii="Times New Roman" w:eastAsia="標楷體" w:hAnsi="Times New Roman"/>
          <w:color w:val="000000" w:themeColor="text1"/>
          <w:spacing w:val="-4"/>
          <w:sz w:val="28"/>
        </w:rPr>
        <w:t>24.</w:t>
      </w:r>
      <w:r w:rsidR="0007033F">
        <w:rPr>
          <w:rFonts w:ascii="Times New Roman" w:eastAsia="標楷體" w:hAnsi="Times New Roman" w:hint="eastAsia"/>
          <w:color w:val="000000" w:themeColor="text1"/>
          <w:spacing w:val="-4"/>
          <w:sz w:val="28"/>
        </w:rPr>
        <w:t>4</w:t>
      </w:r>
      <w:r w:rsidRPr="00663DBB">
        <w:rPr>
          <w:rFonts w:ascii="Times New Roman" w:eastAsia="標楷體" w:hAnsi="Times New Roman"/>
          <w:color w:val="000000" w:themeColor="text1"/>
          <w:spacing w:val="-4"/>
          <w:sz w:val="28"/>
        </w:rPr>
        <w:t>％，</w:t>
      </w:r>
      <w:r w:rsidRPr="00663DBB">
        <w:rPr>
          <w:rFonts w:ascii="Times New Roman" w:eastAsia="標楷體" w:hAnsi="Times New Roman"/>
          <w:bCs/>
          <w:color w:val="000000" w:themeColor="text1"/>
          <w:spacing w:val="-4"/>
          <w:sz w:val="28"/>
        </w:rPr>
        <w:t>分別</w:t>
      </w:r>
      <w:r w:rsidRPr="00663DBB">
        <w:rPr>
          <w:rFonts w:ascii="Times New Roman" w:eastAsia="標楷體" w:hAnsi="Times New Roman"/>
          <w:color w:val="000000" w:themeColor="text1"/>
          <w:spacing w:val="-4"/>
          <w:sz w:val="28"/>
        </w:rPr>
        <w:t>較上年同月增加</w:t>
      </w:r>
      <w:r w:rsidR="0007033F">
        <w:rPr>
          <w:rFonts w:ascii="Times New Roman" w:eastAsia="標楷體" w:hAnsi="Times New Roman" w:hint="eastAsia"/>
          <w:color w:val="000000" w:themeColor="text1"/>
          <w:spacing w:val="-4"/>
          <w:sz w:val="28"/>
        </w:rPr>
        <w:t>15.4</w:t>
      </w:r>
      <w:r w:rsidRPr="00663DBB">
        <w:rPr>
          <w:rFonts w:ascii="Times New Roman" w:eastAsia="標楷體" w:hAnsi="Times New Roman"/>
          <w:color w:val="000000" w:themeColor="text1"/>
          <w:spacing w:val="-4"/>
          <w:sz w:val="28"/>
        </w:rPr>
        <w:t>％及</w:t>
      </w:r>
      <w:r w:rsidR="0007033F">
        <w:rPr>
          <w:rFonts w:ascii="Times New Roman" w:eastAsia="標楷體" w:hAnsi="Times New Roman" w:hint="eastAsia"/>
          <w:color w:val="000000" w:themeColor="text1"/>
          <w:spacing w:val="-4"/>
          <w:sz w:val="28"/>
        </w:rPr>
        <w:t>3.2</w:t>
      </w:r>
      <w:r w:rsidRPr="00663DBB">
        <w:rPr>
          <w:rFonts w:ascii="Times New Roman" w:eastAsia="標楷體" w:hAnsi="Times New Roman"/>
          <w:color w:val="000000" w:themeColor="text1"/>
          <w:spacing w:val="-4"/>
          <w:sz w:val="28"/>
        </w:rPr>
        <w:t>％。</w:t>
      </w:r>
    </w:p>
    <w:p w:rsidR="00BD3AB8" w:rsidRPr="00FC0D54" w:rsidRDefault="00D26BD9" w:rsidP="00D021FB">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663DBB">
        <w:rPr>
          <w:rFonts w:ascii="Times New Roman" w:eastAsia="標楷體" w:hAnsi="Times New Roman"/>
          <w:color w:val="000000" w:themeColor="text1"/>
          <w:spacing w:val="-4"/>
          <w:sz w:val="28"/>
        </w:rPr>
        <w:lastRenderedPageBreak/>
        <w:t>103</w:t>
      </w:r>
      <w:r w:rsidRPr="00663DBB">
        <w:rPr>
          <w:rFonts w:ascii="Times New Roman" w:eastAsia="標楷體" w:hAnsi="Times New Roman"/>
          <w:color w:val="000000" w:themeColor="text1"/>
          <w:spacing w:val="-4"/>
          <w:sz w:val="28"/>
        </w:rPr>
        <w:t>年</w:t>
      </w:r>
      <w:r w:rsidR="00D021FB">
        <w:rPr>
          <w:rFonts w:ascii="Times New Roman" w:eastAsia="標楷體" w:hAnsi="Times New Roman" w:hint="eastAsia"/>
          <w:color w:val="000000" w:themeColor="text1"/>
          <w:spacing w:val="-4"/>
          <w:sz w:val="28"/>
        </w:rPr>
        <w:t>2</w:t>
      </w:r>
      <w:r w:rsidRPr="00663DBB">
        <w:rPr>
          <w:rFonts w:ascii="Times New Roman" w:eastAsia="標楷體" w:hAnsi="Times New Roman"/>
          <w:color w:val="000000" w:themeColor="text1"/>
          <w:spacing w:val="-4"/>
          <w:sz w:val="28"/>
        </w:rPr>
        <w:t>月各類接單貨品中，以</w:t>
      </w:r>
      <w:r w:rsidR="00D021FB" w:rsidRPr="00663DBB">
        <w:rPr>
          <w:rFonts w:ascii="Times New Roman" w:eastAsia="標楷體" w:hAnsi="Times New Roman"/>
          <w:color w:val="000000" w:themeColor="text1"/>
          <w:spacing w:val="-4"/>
          <w:sz w:val="28"/>
        </w:rPr>
        <w:t>皮革、毛皮及其製品</w:t>
      </w:r>
      <w:r w:rsidRPr="00663DBB">
        <w:rPr>
          <w:rFonts w:ascii="Times New Roman" w:eastAsia="標楷體" w:hAnsi="Times New Roman"/>
          <w:color w:val="000000" w:themeColor="text1"/>
          <w:spacing w:val="-4"/>
          <w:sz w:val="28"/>
        </w:rPr>
        <w:t>增加</w:t>
      </w:r>
      <w:r w:rsidR="00D021FB">
        <w:rPr>
          <w:rFonts w:ascii="Times New Roman" w:eastAsia="標楷體" w:hAnsi="Times New Roman" w:hint="eastAsia"/>
          <w:color w:val="000000" w:themeColor="text1"/>
          <w:spacing w:val="-4"/>
          <w:sz w:val="28"/>
        </w:rPr>
        <w:t>29.5</w:t>
      </w:r>
      <w:r w:rsidRPr="00663DBB">
        <w:rPr>
          <w:rFonts w:ascii="Times New Roman" w:eastAsia="標楷體" w:hAnsi="Times New Roman"/>
          <w:color w:val="000000" w:themeColor="text1"/>
          <w:spacing w:val="-4"/>
          <w:sz w:val="28"/>
        </w:rPr>
        <w:t>％最多，其次為</w:t>
      </w:r>
      <w:r w:rsidR="00D021FB">
        <w:rPr>
          <w:rFonts w:ascii="Times New Roman" w:eastAsia="標楷體" w:hAnsi="Times New Roman" w:hint="eastAsia"/>
          <w:color w:val="000000" w:themeColor="text1"/>
          <w:spacing w:val="-4"/>
          <w:sz w:val="28"/>
        </w:rPr>
        <w:t>調製食品、飲料及菸酒類</w:t>
      </w:r>
      <w:r w:rsidRPr="00663DBB">
        <w:rPr>
          <w:rFonts w:ascii="Times New Roman" w:eastAsia="標楷體" w:hAnsi="Times New Roman"/>
          <w:color w:val="000000" w:themeColor="text1"/>
          <w:spacing w:val="-4"/>
          <w:sz w:val="28"/>
        </w:rPr>
        <w:t>，增加</w:t>
      </w:r>
      <w:r w:rsidR="00D021FB">
        <w:rPr>
          <w:rFonts w:ascii="Times New Roman" w:eastAsia="標楷體" w:hAnsi="Times New Roman" w:hint="eastAsia"/>
          <w:color w:val="000000" w:themeColor="text1"/>
          <w:spacing w:val="-4"/>
          <w:sz w:val="28"/>
        </w:rPr>
        <w:t>28.6</w:t>
      </w:r>
      <w:r w:rsidRPr="00663DBB">
        <w:rPr>
          <w:rFonts w:ascii="Times New Roman" w:eastAsia="標楷體" w:hAnsi="Times New Roman"/>
          <w:color w:val="000000" w:themeColor="text1"/>
          <w:spacing w:val="-4"/>
          <w:sz w:val="28"/>
        </w:rPr>
        <w:t>％；</w:t>
      </w:r>
      <w:r w:rsidR="00D021FB" w:rsidRPr="00D021FB">
        <w:rPr>
          <w:rFonts w:ascii="Times New Roman" w:eastAsia="標楷體" w:hAnsi="Times New Roman" w:hint="eastAsia"/>
          <w:color w:val="000000" w:themeColor="text1"/>
          <w:spacing w:val="-4"/>
          <w:sz w:val="28"/>
        </w:rPr>
        <w:t>木材、木製品及</w:t>
      </w:r>
      <w:proofErr w:type="gramStart"/>
      <w:r w:rsidR="00D021FB" w:rsidRPr="00D021FB">
        <w:rPr>
          <w:rFonts w:ascii="Times New Roman" w:eastAsia="標楷體" w:hAnsi="Times New Roman" w:hint="eastAsia"/>
          <w:color w:val="000000" w:themeColor="text1"/>
          <w:spacing w:val="-4"/>
          <w:sz w:val="28"/>
        </w:rPr>
        <w:t>編結品</w:t>
      </w:r>
      <w:r w:rsidRPr="00663DBB">
        <w:rPr>
          <w:rFonts w:ascii="Times New Roman" w:eastAsia="標楷體" w:hAnsi="Times New Roman"/>
          <w:color w:val="000000" w:themeColor="text1"/>
          <w:spacing w:val="-4"/>
          <w:sz w:val="28"/>
        </w:rPr>
        <w:t>則</w:t>
      </w:r>
      <w:proofErr w:type="gramEnd"/>
      <w:r w:rsidRPr="00663DBB">
        <w:rPr>
          <w:rFonts w:ascii="Times New Roman" w:eastAsia="標楷體" w:hAnsi="Times New Roman"/>
          <w:color w:val="000000" w:themeColor="text1"/>
          <w:spacing w:val="-4"/>
          <w:sz w:val="28"/>
        </w:rPr>
        <w:t>減少</w:t>
      </w:r>
      <w:r w:rsidR="00D021FB">
        <w:rPr>
          <w:rFonts w:ascii="Times New Roman" w:eastAsia="標楷體" w:hAnsi="Times New Roman" w:hint="eastAsia"/>
          <w:color w:val="000000" w:themeColor="text1"/>
          <w:spacing w:val="-4"/>
          <w:sz w:val="28"/>
        </w:rPr>
        <w:t>26.5</w:t>
      </w:r>
      <w:r w:rsidRPr="00663DBB">
        <w:rPr>
          <w:rFonts w:ascii="Times New Roman" w:eastAsia="標楷體" w:hAnsi="Times New Roman"/>
          <w:color w:val="000000" w:themeColor="text1"/>
          <w:spacing w:val="-4"/>
          <w:sz w:val="28"/>
        </w:rPr>
        <w:t>％最多。</w:t>
      </w:r>
    </w:p>
    <w:p w:rsidR="00BD3AB8" w:rsidRPr="00FC0D54" w:rsidRDefault="00BD3AB8" w:rsidP="00BD3AB8">
      <w:pPr>
        <w:spacing w:beforeLines="50" w:before="180" w:afterLines="50" w:after="180"/>
        <w:jc w:val="center"/>
        <w:rPr>
          <w:rFonts w:eastAsia="標楷體"/>
          <w:color w:val="FF0000"/>
          <w:sz w:val="28"/>
        </w:rPr>
      </w:pPr>
      <w:r w:rsidRPr="005A2B7B">
        <w:rPr>
          <w:rFonts w:eastAsia="標楷體" w:hint="eastAsia"/>
          <w:b/>
          <w:bCs/>
          <w:sz w:val="28"/>
        </w:rPr>
        <w:t>表</w:t>
      </w:r>
      <w:r w:rsidRPr="005A2B7B">
        <w:rPr>
          <w:rFonts w:eastAsia="標楷體" w:hint="eastAsia"/>
          <w:b/>
          <w:bCs/>
          <w:sz w:val="28"/>
        </w:rPr>
        <w:t xml:space="preserve"> 2-5-2  10</w:t>
      </w:r>
      <w:r w:rsidR="003E2AA6">
        <w:rPr>
          <w:rFonts w:eastAsia="標楷體" w:hint="eastAsia"/>
          <w:b/>
          <w:bCs/>
          <w:sz w:val="28"/>
        </w:rPr>
        <w:t>3</w:t>
      </w:r>
      <w:r w:rsidRPr="005A2B7B">
        <w:rPr>
          <w:rFonts w:eastAsia="標楷體" w:hint="eastAsia"/>
          <w:b/>
          <w:bCs/>
          <w:sz w:val="28"/>
        </w:rPr>
        <w:t>年</w:t>
      </w:r>
      <w:r w:rsidR="002342D0">
        <w:rPr>
          <w:rFonts w:eastAsia="標楷體" w:hint="eastAsia"/>
          <w:b/>
          <w:bCs/>
          <w:sz w:val="28"/>
        </w:rPr>
        <w:t>2</w:t>
      </w:r>
      <w:r w:rsidRPr="005A2B7B">
        <w:rPr>
          <w:rFonts w:eastAsia="標楷體" w:hint="eastAsia"/>
          <w:b/>
          <w:bCs/>
          <w:sz w:val="28"/>
        </w:rPr>
        <w:t>月外銷訂單主要</w:t>
      </w:r>
      <w:r>
        <w:rPr>
          <w:rFonts w:eastAsia="標楷體" w:hint="eastAsia"/>
          <w:b/>
          <w:bCs/>
          <w:sz w:val="28"/>
        </w:rPr>
        <w:t>貨</w:t>
      </w:r>
      <w:r w:rsidRPr="005A2B7B">
        <w:rPr>
          <w:rFonts w:eastAsia="標楷體" w:hint="eastAsia"/>
          <w:b/>
          <w:bCs/>
          <w:sz w:val="28"/>
        </w:rPr>
        <w:t>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E2AA6" w:rsidRPr="00663DBB" w:rsidTr="00BC73D5">
        <w:trPr>
          <w:jc w:val="center"/>
        </w:trPr>
        <w:tc>
          <w:tcPr>
            <w:tcW w:w="2046" w:type="dxa"/>
            <w:tcBorders>
              <w:top w:val="single" w:sz="4" w:space="0" w:color="auto"/>
              <w:left w:val="nil"/>
              <w:bottom w:val="single" w:sz="4" w:space="0" w:color="auto"/>
              <w:right w:val="single" w:sz="4" w:space="0" w:color="auto"/>
            </w:tcBorders>
            <w:vAlign w:val="center"/>
          </w:tcPr>
          <w:p w:rsidR="003E2AA6" w:rsidRPr="00663DBB" w:rsidRDefault="003E2AA6" w:rsidP="00BC73D5">
            <w:pPr>
              <w:adjustRightInd w:val="0"/>
              <w:snapToGrid w:val="0"/>
              <w:spacing w:line="360" w:lineRule="atLeast"/>
              <w:ind w:left="28" w:right="-40"/>
              <w:jc w:val="center"/>
              <w:rPr>
                <w:rFonts w:eastAsia="標楷體"/>
              </w:rPr>
            </w:pPr>
            <w:r w:rsidRPr="00663DBB">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E2AA6" w:rsidRPr="00663DBB" w:rsidRDefault="003E2AA6" w:rsidP="00BC73D5">
            <w:pPr>
              <w:snapToGrid w:val="0"/>
              <w:spacing w:line="360" w:lineRule="atLeast"/>
              <w:ind w:left="28" w:right="-40"/>
              <w:jc w:val="center"/>
              <w:rPr>
                <w:rFonts w:eastAsia="標楷體"/>
              </w:rPr>
            </w:pPr>
            <w:r w:rsidRPr="00663DBB">
              <w:rPr>
                <w:rFonts w:eastAsia="標楷體"/>
              </w:rPr>
              <w:t>103</w:t>
            </w:r>
            <w:r w:rsidRPr="00663DBB">
              <w:rPr>
                <w:rFonts w:eastAsia="標楷體"/>
              </w:rPr>
              <w:t>年</w:t>
            </w:r>
            <w:r w:rsidR="00EF33D5">
              <w:rPr>
                <w:rFonts w:eastAsia="標楷體" w:hint="eastAsia"/>
              </w:rPr>
              <w:t>2</w:t>
            </w:r>
            <w:r w:rsidRPr="00663DBB">
              <w:rPr>
                <w:rFonts w:eastAsia="標楷體"/>
              </w:rPr>
              <w:t>月金額</w:t>
            </w:r>
          </w:p>
          <w:p w:rsidR="003E2AA6" w:rsidRPr="00663DBB" w:rsidRDefault="003E2AA6" w:rsidP="00BC73D5">
            <w:pPr>
              <w:snapToGrid w:val="0"/>
              <w:spacing w:line="360" w:lineRule="atLeast"/>
              <w:ind w:left="28" w:right="-40"/>
              <w:jc w:val="center"/>
              <w:rPr>
                <w:rFonts w:eastAsia="標楷體"/>
              </w:rPr>
            </w:pPr>
            <w:r w:rsidRPr="00663DBB">
              <w:rPr>
                <w:rFonts w:eastAsia="標楷體"/>
              </w:rPr>
              <w:t>(</w:t>
            </w:r>
            <w:r w:rsidRPr="00663DBB">
              <w:rPr>
                <w:rFonts w:eastAsia="標楷體"/>
              </w:rPr>
              <w:t>億美元</w:t>
            </w:r>
            <w:r w:rsidRPr="00663DBB">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E2AA6" w:rsidRPr="00663DBB" w:rsidRDefault="003E2AA6" w:rsidP="00BC73D5">
            <w:pPr>
              <w:snapToGrid w:val="0"/>
              <w:spacing w:line="560" w:lineRule="exact"/>
              <w:ind w:left="28" w:right="-40"/>
              <w:jc w:val="center"/>
              <w:rPr>
                <w:rFonts w:eastAsia="標楷體"/>
              </w:rPr>
            </w:pPr>
            <w:r w:rsidRPr="00663DBB">
              <w:rPr>
                <w:rFonts w:eastAsia="標楷體"/>
              </w:rPr>
              <w:t>比重</w:t>
            </w:r>
            <w:r w:rsidRPr="00663DBB">
              <w:rPr>
                <w:rFonts w:eastAsia="標楷體"/>
              </w:rPr>
              <w:t>(</w:t>
            </w:r>
            <w:r w:rsidRPr="00663DBB">
              <w:rPr>
                <w:rFonts w:eastAsia="標楷體"/>
              </w:rPr>
              <w:t>％</w:t>
            </w:r>
            <w:r w:rsidRPr="00663DBB">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E2AA6" w:rsidRPr="00663DBB" w:rsidRDefault="003E2AA6" w:rsidP="00BC73D5">
            <w:pPr>
              <w:snapToGrid w:val="0"/>
              <w:spacing w:line="360" w:lineRule="atLeast"/>
              <w:ind w:left="28" w:right="-40"/>
              <w:jc w:val="center"/>
              <w:rPr>
                <w:rFonts w:eastAsia="標楷體"/>
              </w:rPr>
            </w:pPr>
            <w:r w:rsidRPr="00663DBB">
              <w:rPr>
                <w:rFonts w:eastAsia="標楷體"/>
              </w:rPr>
              <w:t>較</w:t>
            </w:r>
            <w:r w:rsidRPr="00663DBB">
              <w:rPr>
                <w:rFonts w:eastAsia="標楷體"/>
              </w:rPr>
              <w:t>102</w:t>
            </w:r>
            <w:r w:rsidRPr="00663DBB">
              <w:rPr>
                <w:rFonts w:eastAsia="標楷體"/>
              </w:rPr>
              <w:t>年同月</w:t>
            </w:r>
          </w:p>
          <w:p w:rsidR="003E2AA6" w:rsidRPr="00663DBB" w:rsidRDefault="003E2AA6" w:rsidP="00BC73D5">
            <w:pPr>
              <w:snapToGrid w:val="0"/>
              <w:spacing w:line="360" w:lineRule="atLeast"/>
              <w:ind w:left="28" w:right="-40"/>
              <w:jc w:val="center"/>
              <w:rPr>
                <w:rFonts w:eastAsia="標楷體"/>
              </w:rPr>
            </w:pPr>
            <w:r w:rsidRPr="00663DBB">
              <w:rPr>
                <w:rFonts w:eastAsia="標楷體"/>
              </w:rPr>
              <w:t>增減</w:t>
            </w:r>
            <w:r w:rsidRPr="00663DBB">
              <w:rPr>
                <w:rFonts w:eastAsia="標楷體"/>
              </w:rPr>
              <w:t>(</w:t>
            </w:r>
            <w:r w:rsidRPr="00663DBB">
              <w:rPr>
                <w:rFonts w:eastAsia="標楷體"/>
              </w:rPr>
              <w:t>％</w:t>
            </w:r>
            <w:r w:rsidRPr="00663DBB">
              <w:rPr>
                <w:rFonts w:eastAsia="標楷體"/>
              </w:rPr>
              <w:t xml:space="preserve">) </w:t>
            </w:r>
          </w:p>
        </w:tc>
      </w:tr>
      <w:tr w:rsidR="005870A7" w:rsidRPr="00663DBB" w:rsidTr="00BC73D5">
        <w:trPr>
          <w:jc w:val="center"/>
        </w:trPr>
        <w:tc>
          <w:tcPr>
            <w:tcW w:w="2046" w:type="dxa"/>
            <w:tcBorders>
              <w:top w:val="nil"/>
              <w:left w:val="nil"/>
              <w:bottom w:val="nil"/>
              <w:right w:val="single" w:sz="4" w:space="0" w:color="auto"/>
            </w:tcBorders>
            <w:vAlign w:val="center"/>
          </w:tcPr>
          <w:p w:rsidR="005870A7" w:rsidRPr="00663DBB" w:rsidRDefault="005870A7" w:rsidP="00D45B43">
            <w:pPr>
              <w:snapToGrid w:val="0"/>
              <w:spacing w:line="400" w:lineRule="atLeast"/>
              <w:ind w:left="28" w:right="-40"/>
              <w:jc w:val="both"/>
              <w:rPr>
                <w:rFonts w:eastAsia="標楷體"/>
              </w:rPr>
            </w:pPr>
            <w:r w:rsidRPr="00663DBB">
              <w:rPr>
                <w:rFonts w:eastAsia="標楷體"/>
              </w:rPr>
              <w:t>電子產品</w:t>
            </w:r>
          </w:p>
        </w:tc>
        <w:tc>
          <w:tcPr>
            <w:tcW w:w="1736" w:type="dxa"/>
            <w:tcBorders>
              <w:top w:val="nil"/>
              <w:left w:val="single" w:sz="4" w:space="0" w:color="auto"/>
              <w:bottom w:val="nil"/>
              <w:right w:val="single" w:sz="4" w:space="0" w:color="auto"/>
            </w:tcBorders>
            <w:vAlign w:val="center"/>
          </w:tcPr>
          <w:p w:rsidR="005870A7" w:rsidRPr="00663DBB" w:rsidRDefault="005870A7" w:rsidP="00D45B43">
            <w:pPr>
              <w:snapToGrid w:val="0"/>
              <w:spacing w:line="400" w:lineRule="exact"/>
              <w:ind w:left="12" w:right="-40"/>
              <w:jc w:val="center"/>
              <w:rPr>
                <w:rFonts w:eastAsia="標楷體"/>
              </w:rPr>
            </w:pPr>
            <w:r>
              <w:rPr>
                <w:rFonts w:eastAsia="標楷體" w:hint="eastAsia"/>
              </w:rPr>
              <w:t>77.2</w:t>
            </w:r>
          </w:p>
        </w:tc>
        <w:tc>
          <w:tcPr>
            <w:tcW w:w="1736" w:type="dxa"/>
            <w:tcBorders>
              <w:top w:val="nil"/>
              <w:left w:val="single" w:sz="4" w:space="0" w:color="auto"/>
              <w:bottom w:val="nil"/>
              <w:right w:val="single" w:sz="4" w:space="0" w:color="auto"/>
            </w:tcBorders>
            <w:vAlign w:val="center"/>
          </w:tcPr>
          <w:p w:rsidR="005870A7" w:rsidRPr="00663DBB" w:rsidRDefault="005870A7" w:rsidP="00D45B43">
            <w:pPr>
              <w:snapToGrid w:val="0"/>
              <w:spacing w:line="400" w:lineRule="exact"/>
              <w:ind w:left="12" w:right="-40"/>
              <w:jc w:val="center"/>
              <w:rPr>
                <w:rFonts w:eastAsia="標楷體"/>
                <w:color w:val="000000" w:themeColor="text1"/>
              </w:rPr>
            </w:pPr>
            <w:r>
              <w:rPr>
                <w:rFonts w:eastAsia="標楷體" w:hint="eastAsia"/>
                <w:color w:val="000000" w:themeColor="text1"/>
              </w:rPr>
              <w:t>25.1</w:t>
            </w:r>
          </w:p>
        </w:tc>
        <w:tc>
          <w:tcPr>
            <w:tcW w:w="2433" w:type="dxa"/>
            <w:tcBorders>
              <w:top w:val="nil"/>
              <w:left w:val="nil"/>
              <w:bottom w:val="nil"/>
              <w:right w:val="nil"/>
            </w:tcBorders>
            <w:vAlign w:val="center"/>
          </w:tcPr>
          <w:p w:rsidR="005870A7" w:rsidRPr="00663DBB" w:rsidRDefault="005870A7" w:rsidP="00D45B43">
            <w:pPr>
              <w:snapToGrid w:val="0"/>
              <w:spacing w:line="400" w:lineRule="exact"/>
              <w:ind w:left="11" w:right="-57"/>
              <w:jc w:val="center"/>
              <w:rPr>
                <w:rFonts w:eastAsia="標楷體"/>
              </w:rPr>
            </w:pPr>
            <w:r>
              <w:rPr>
                <w:rFonts w:eastAsia="標楷體" w:hint="eastAsia"/>
              </w:rPr>
              <w:t>15.4</w:t>
            </w:r>
          </w:p>
        </w:tc>
      </w:tr>
      <w:tr w:rsidR="003E2AA6" w:rsidRPr="00663DBB" w:rsidTr="00BC73D5">
        <w:trPr>
          <w:jc w:val="center"/>
        </w:trPr>
        <w:tc>
          <w:tcPr>
            <w:tcW w:w="2046" w:type="dxa"/>
            <w:tcBorders>
              <w:top w:val="nil"/>
              <w:left w:val="nil"/>
              <w:bottom w:val="nil"/>
              <w:right w:val="single" w:sz="4" w:space="0" w:color="auto"/>
            </w:tcBorders>
            <w:vAlign w:val="center"/>
          </w:tcPr>
          <w:p w:rsidR="003E2AA6" w:rsidRPr="00663DBB" w:rsidRDefault="003E2AA6" w:rsidP="00BC73D5">
            <w:pPr>
              <w:snapToGrid w:val="0"/>
              <w:spacing w:line="400" w:lineRule="atLeast"/>
              <w:ind w:right="-40"/>
              <w:jc w:val="both"/>
              <w:rPr>
                <w:rFonts w:eastAsia="標楷體"/>
              </w:rPr>
            </w:pPr>
            <w:r w:rsidRPr="00663DBB">
              <w:rPr>
                <w:rFonts w:eastAsia="標楷體"/>
              </w:rPr>
              <w:t>資訊與通信產品</w:t>
            </w:r>
          </w:p>
        </w:tc>
        <w:tc>
          <w:tcPr>
            <w:tcW w:w="1736" w:type="dxa"/>
            <w:tcBorders>
              <w:top w:val="nil"/>
              <w:left w:val="single" w:sz="4" w:space="0" w:color="auto"/>
              <w:bottom w:val="nil"/>
              <w:right w:val="single" w:sz="4" w:space="0" w:color="auto"/>
            </w:tcBorders>
            <w:vAlign w:val="center"/>
          </w:tcPr>
          <w:p w:rsidR="003E2AA6" w:rsidRPr="00663DBB" w:rsidRDefault="00EF33D5" w:rsidP="00BC73D5">
            <w:pPr>
              <w:snapToGrid w:val="0"/>
              <w:spacing w:line="400" w:lineRule="exact"/>
              <w:ind w:left="12" w:right="-40"/>
              <w:jc w:val="center"/>
              <w:rPr>
                <w:rFonts w:eastAsia="標楷體"/>
              </w:rPr>
            </w:pPr>
            <w:r>
              <w:rPr>
                <w:rFonts w:eastAsia="標楷體" w:hint="eastAsia"/>
              </w:rPr>
              <w:t>74.8</w:t>
            </w:r>
          </w:p>
        </w:tc>
        <w:tc>
          <w:tcPr>
            <w:tcW w:w="1736" w:type="dxa"/>
            <w:tcBorders>
              <w:top w:val="nil"/>
              <w:left w:val="single" w:sz="4" w:space="0" w:color="auto"/>
              <w:bottom w:val="nil"/>
              <w:right w:val="single" w:sz="4" w:space="0" w:color="auto"/>
            </w:tcBorders>
            <w:vAlign w:val="center"/>
          </w:tcPr>
          <w:p w:rsidR="003E2AA6" w:rsidRPr="00663DBB" w:rsidRDefault="00EF33D5" w:rsidP="00BC73D5">
            <w:pPr>
              <w:snapToGrid w:val="0"/>
              <w:spacing w:line="400" w:lineRule="exact"/>
              <w:ind w:left="12" w:right="-40"/>
              <w:jc w:val="center"/>
              <w:rPr>
                <w:rFonts w:eastAsia="標楷體"/>
                <w:color w:val="000000" w:themeColor="text1"/>
              </w:rPr>
            </w:pPr>
            <w:r>
              <w:rPr>
                <w:rFonts w:eastAsia="標楷體" w:hint="eastAsia"/>
                <w:color w:val="000000" w:themeColor="text1"/>
              </w:rPr>
              <w:t>24.4</w:t>
            </w:r>
          </w:p>
        </w:tc>
        <w:tc>
          <w:tcPr>
            <w:tcW w:w="2433" w:type="dxa"/>
            <w:tcBorders>
              <w:top w:val="nil"/>
              <w:left w:val="nil"/>
              <w:bottom w:val="nil"/>
              <w:right w:val="nil"/>
            </w:tcBorders>
            <w:vAlign w:val="center"/>
          </w:tcPr>
          <w:p w:rsidR="003E2AA6" w:rsidRPr="00663DBB" w:rsidRDefault="00EF33D5" w:rsidP="00BC73D5">
            <w:pPr>
              <w:snapToGrid w:val="0"/>
              <w:spacing w:line="400" w:lineRule="exact"/>
              <w:ind w:left="11" w:right="-57"/>
              <w:jc w:val="center"/>
              <w:rPr>
                <w:rFonts w:eastAsia="標楷體"/>
              </w:rPr>
            </w:pPr>
            <w:r>
              <w:rPr>
                <w:rFonts w:eastAsia="標楷體" w:hint="eastAsia"/>
              </w:rPr>
              <w:t>3.2</w:t>
            </w:r>
          </w:p>
        </w:tc>
      </w:tr>
      <w:tr w:rsidR="005870A7" w:rsidRPr="00663DBB" w:rsidTr="00BC73D5">
        <w:trPr>
          <w:jc w:val="center"/>
        </w:trPr>
        <w:tc>
          <w:tcPr>
            <w:tcW w:w="2046" w:type="dxa"/>
            <w:tcBorders>
              <w:top w:val="nil"/>
              <w:left w:val="nil"/>
              <w:bottom w:val="nil"/>
              <w:right w:val="single" w:sz="4" w:space="0" w:color="auto"/>
            </w:tcBorders>
            <w:vAlign w:val="center"/>
          </w:tcPr>
          <w:p w:rsidR="005870A7" w:rsidRPr="00663DBB" w:rsidRDefault="005870A7" w:rsidP="00D45B43">
            <w:pPr>
              <w:snapToGrid w:val="0"/>
              <w:spacing w:line="400" w:lineRule="atLeast"/>
              <w:ind w:left="28" w:right="-40"/>
              <w:jc w:val="both"/>
              <w:rPr>
                <w:rFonts w:eastAsia="標楷體"/>
              </w:rPr>
            </w:pPr>
            <w:r w:rsidRPr="00663DBB">
              <w:rPr>
                <w:rFonts w:eastAsia="標楷體"/>
              </w:rPr>
              <w:t>精密儀器</w:t>
            </w:r>
          </w:p>
        </w:tc>
        <w:tc>
          <w:tcPr>
            <w:tcW w:w="1736" w:type="dxa"/>
            <w:tcBorders>
              <w:top w:val="nil"/>
              <w:left w:val="single" w:sz="4" w:space="0" w:color="auto"/>
              <w:bottom w:val="nil"/>
              <w:right w:val="single" w:sz="4" w:space="0" w:color="auto"/>
            </w:tcBorders>
            <w:vAlign w:val="center"/>
          </w:tcPr>
          <w:p w:rsidR="005870A7" w:rsidRPr="00663DBB" w:rsidRDefault="005870A7" w:rsidP="00D45B43">
            <w:pPr>
              <w:snapToGrid w:val="0"/>
              <w:spacing w:line="400" w:lineRule="exact"/>
              <w:ind w:left="12" w:right="-40"/>
              <w:jc w:val="center"/>
              <w:rPr>
                <w:rFonts w:eastAsia="標楷體"/>
              </w:rPr>
            </w:pPr>
            <w:r>
              <w:rPr>
                <w:rFonts w:eastAsia="標楷體" w:hint="eastAsia"/>
              </w:rPr>
              <w:t>21.1</w:t>
            </w:r>
          </w:p>
        </w:tc>
        <w:tc>
          <w:tcPr>
            <w:tcW w:w="1736" w:type="dxa"/>
            <w:tcBorders>
              <w:top w:val="nil"/>
              <w:left w:val="single" w:sz="4" w:space="0" w:color="auto"/>
              <w:bottom w:val="nil"/>
              <w:right w:val="single" w:sz="4" w:space="0" w:color="auto"/>
            </w:tcBorders>
            <w:vAlign w:val="center"/>
          </w:tcPr>
          <w:p w:rsidR="005870A7" w:rsidRPr="00663DBB" w:rsidRDefault="005870A7" w:rsidP="00D45B43">
            <w:pPr>
              <w:snapToGrid w:val="0"/>
              <w:spacing w:line="400" w:lineRule="exact"/>
              <w:ind w:left="12" w:right="-40"/>
              <w:jc w:val="center"/>
              <w:rPr>
                <w:rFonts w:eastAsia="標楷體"/>
                <w:color w:val="000000" w:themeColor="text1"/>
              </w:rPr>
            </w:pPr>
            <w:r>
              <w:rPr>
                <w:rFonts w:eastAsia="標楷體" w:hint="eastAsia"/>
                <w:color w:val="000000" w:themeColor="text1"/>
              </w:rPr>
              <w:t>6.9</w:t>
            </w:r>
          </w:p>
        </w:tc>
        <w:tc>
          <w:tcPr>
            <w:tcW w:w="2433" w:type="dxa"/>
            <w:tcBorders>
              <w:top w:val="nil"/>
              <w:left w:val="nil"/>
              <w:bottom w:val="nil"/>
              <w:right w:val="nil"/>
            </w:tcBorders>
            <w:vAlign w:val="center"/>
          </w:tcPr>
          <w:p w:rsidR="005870A7" w:rsidRPr="00663DBB" w:rsidRDefault="005870A7" w:rsidP="00D45B43">
            <w:pPr>
              <w:snapToGrid w:val="0"/>
              <w:spacing w:line="400" w:lineRule="exact"/>
              <w:ind w:left="12" w:right="-40"/>
              <w:jc w:val="center"/>
              <w:rPr>
                <w:rFonts w:eastAsia="標楷體"/>
              </w:rPr>
            </w:pPr>
            <w:r>
              <w:rPr>
                <w:rFonts w:eastAsia="標楷體" w:hint="eastAsia"/>
              </w:rPr>
              <w:t>-6.9</w:t>
            </w:r>
          </w:p>
        </w:tc>
      </w:tr>
      <w:tr w:rsidR="005870A7" w:rsidRPr="00663DBB" w:rsidTr="00BC73D5">
        <w:trPr>
          <w:jc w:val="center"/>
        </w:trPr>
        <w:tc>
          <w:tcPr>
            <w:tcW w:w="2046" w:type="dxa"/>
            <w:tcBorders>
              <w:top w:val="nil"/>
              <w:left w:val="nil"/>
              <w:bottom w:val="nil"/>
              <w:right w:val="single" w:sz="4" w:space="0" w:color="auto"/>
            </w:tcBorders>
            <w:vAlign w:val="center"/>
          </w:tcPr>
          <w:p w:rsidR="005870A7" w:rsidRPr="00663DBB" w:rsidRDefault="005870A7" w:rsidP="00D45B43">
            <w:pPr>
              <w:snapToGrid w:val="0"/>
              <w:spacing w:line="400" w:lineRule="atLeast"/>
              <w:ind w:left="28" w:right="-40"/>
              <w:jc w:val="both"/>
              <w:rPr>
                <w:rFonts w:eastAsia="標楷體"/>
              </w:rPr>
            </w:pPr>
            <w:r w:rsidRPr="00663DBB">
              <w:rPr>
                <w:rFonts w:eastAsia="標楷體"/>
              </w:rPr>
              <w:t>基本金屬製品</w:t>
            </w:r>
          </w:p>
        </w:tc>
        <w:tc>
          <w:tcPr>
            <w:tcW w:w="1736" w:type="dxa"/>
            <w:tcBorders>
              <w:top w:val="nil"/>
              <w:left w:val="single" w:sz="4" w:space="0" w:color="auto"/>
              <w:bottom w:val="nil"/>
              <w:right w:val="single" w:sz="4" w:space="0" w:color="auto"/>
            </w:tcBorders>
            <w:vAlign w:val="center"/>
          </w:tcPr>
          <w:p w:rsidR="005870A7" w:rsidRPr="00663DBB" w:rsidRDefault="005870A7" w:rsidP="00D45B43">
            <w:pPr>
              <w:snapToGrid w:val="0"/>
              <w:spacing w:line="400" w:lineRule="exact"/>
              <w:ind w:left="12" w:right="-40"/>
              <w:jc w:val="center"/>
              <w:rPr>
                <w:rFonts w:eastAsia="標楷體"/>
              </w:rPr>
            </w:pPr>
            <w:r>
              <w:rPr>
                <w:rFonts w:eastAsia="標楷體" w:hint="eastAsia"/>
              </w:rPr>
              <w:t>21.0</w:t>
            </w:r>
          </w:p>
        </w:tc>
        <w:tc>
          <w:tcPr>
            <w:tcW w:w="1736" w:type="dxa"/>
            <w:tcBorders>
              <w:top w:val="nil"/>
              <w:left w:val="single" w:sz="4" w:space="0" w:color="auto"/>
              <w:bottom w:val="nil"/>
              <w:right w:val="single" w:sz="4" w:space="0" w:color="auto"/>
            </w:tcBorders>
            <w:vAlign w:val="center"/>
          </w:tcPr>
          <w:p w:rsidR="005870A7" w:rsidRPr="00663DBB" w:rsidRDefault="005870A7" w:rsidP="00D45B43">
            <w:pPr>
              <w:snapToGrid w:val="0"/>
              <w:spacing w:line="400" w:lineRule="exact"/>
              <w:ind w:left="12" w:right="-40"/>
              <w:jc w:val="center"/>
              <w:rPr>
                <w:rFonts w:eastAsia="標楷體"/>
                <w:color w:val="000000" w:themeColor="text1"/>
              </w:rPr>
            </w:pPr>
            <w:r>
              <w:rPr>
                <w:rFonts w:eastAsia="標楷體" w:hint="eastAsia"/>
                <w:color w:val="000000" w:themeColor="text1"/>
              </w:rPr>
              <w:t>6.8</w:t>
            </w:r>
          </w:p>
        </w:tc>
        <w:tc>
          <w:tcPr>
            <w:tcW w:w="2433" w:type="dxa"/>
            <w:tcBorders>
              <w:top w:val="nil"/>
              <w:left w:val="nil"/>
              <w:bottom w:val="nil"/>
              <w:right w:val="nil"/>
            </w:tcBorders>
            <w:vAlign w:val="center"/>
          </w:tcPr>
          <w:p w:rsidR="005870A7" w:rsidRPr="00663DBB" w:rsidRDefault="005870A7" w:rsidP="00D45B43">
            <w:pPr>
              <w:snapToGrid w:val="0"/>
              <w:spacing w:line="400" w:lineRule="exact"/>
              <w:ind w:left="11" w:right="-57"/>
              <w:jc w:val="center"/>
              <w:rPr>
                <w:rFonts w:eastAsia="標楷體"/>
              </w:rPr>
            </w:pPr>
            <w:r>
              <w:rPr>
                <w:rFonts w:eastAsia="標楷體" w:hint="eastAsia"/>
              </w:rPr>
              <w:t>10.6</w:t>
            </w:r>
          </w:p>
        </w:tc>
      </w:tr>
      <w:tr w:rsidR="00155C75" w:rsidRPr="00663DBB" w:rsidTr="00D45B43">
        <w:trPr>
          <w:jc w:val="center"/>
        </w:trPr>
        <w:tc>
          <w:tcPr>
            <w:tcW w:w="2046" w:type="dxa"/>
            <w:tcBorders>
              <w:top w:val="nil"/>
              <w:left w:val="nil"/>
              <w:bottom w:val="nil"/>
              <w:right w:val="single" w:sz="4" w:space="0" w:color="auto"/>
            </w:tcBorders>
            <w:vAlign w:val="center"/>
          </w:tcPr>
          <w:p w:rsidR="00155C75" w:rsidRPr="00663DBB" w:rsidRDefault="00155C75" w:rsidP="00D45B43">
            <w:pPr>
              <w:snapToGrid w:val="0"/>
              <w:spacing w:line="400" w:lineRule="atLeast"/>
              <w:ind w:left="28" w:right="-40"/>
              <w:jc w:val="both"/>
              <w:rPr>
                <w:rFonts w:eastAsia="標楷體"/>
              </w:rPr>
            </w:pPr>
            <w:r w:rsidRPr="00663DBB">
              <w:rPr>
                <w:rFonts w:eastAsia="標楷體"/>
              </w:rPr>
              <w:t>化學品</w:t>
            </w:r>
          </w:p>
        </w:tc>
        <w:tc>
          <w:tcPr>
            <w:tcW w:w="1736" w:type="dxa"/>
            <w:tcBorders>
              <w:top w:val="nil"/>
              <w:left w:val="single" w:sz="4" w:space="0" w:color="auto"/>
              <w:bottom w:val="nil"/>
              <w:right w:val="single" w:sz="4" w:space="0" w:color="auto"/>
            </w:tcBorders>
            <w:vAlign w:val="center"/>
          </w:tcPr>
          <w:p w:rsidR="00155C75" w:rsidRPr="00663DBB" w:rsidRDefault="00155C75" w:rsidP="00D45B43">
            <w:pPr>
              <w:snapToGrid w:val="0"/>
              <w:spacing w:line="400" w:lineRule="exact"/>
              <w:ind w:left="12" w:right="-40"/>
              <w:jc w:val="center"/>
              <w:rPr>
                <w:rFonts w:eastAsia="標楷體"/>
              </w:rPr>
            </w:pPr>
            <w:r>
              <w:rPr>
                <w:rFonts w:eastAsia="標楷體" w:hint="eastAsia"/>
              </w:rPr>
              <w:t>16.8</w:t>
            </w:r>
          </w:p>
        </w:tc>
        <w:tc>
          <w:tcPr>
            <w:tcW w:w="1736" w:type="dxa"/>
            <w:tcBorders>
              <w:top w:val="nil"/>
              <w:left w:val="single" w:sz="4" w:space="0" w:color="auto"/>
              <w:bottom w:val="nil"/>
              <w:right w:val="single" w:sz="4" w:space="0" w:color="auto"/>
            </w:tcBorders>
            <w:vAlign w:val="center"/>
          </w:tcPr>
          <w:p w:rsidR="00155C75" w:rsidRPr="00663DBB" w:rsidRDefault="00155C75" w:rsidP="00D45B43">
            <w:pPr>
              <w:snapToGrid w:val="0"/>
              <w:spacing w:line="400" w:lineRule="exact"/>
              <w:ind w:left="12" w:right="-40"/>
              <w:jc w:val="center"/>
              <w:rPr>
                <w:rFonts w:eastAsia="標楷體"/>
                <w:color w:val="000000" w:themeColor="text1"/>
              </w:rPr>
            </w:pPr>
            <w:r>
              <w:rPr>
                <w:rFonts w:eastAsia="標楷體" w:hint="eastAsia"/>
                <w:color w:val="000000" w:themeColor="text1"/>
              </w:rPr>
              <w:t>5.5</w:t>
            </w:r>
          </w:p>
        </w:tc>
        <w:tc>
          <w:tcPr>
            <w:tcW w:w="2433" w:type="dxa"/>
            <w:tcBorders>
              <w:top w:val="nil"/>
              <w:left w:val="nil"/>
              <w:bottom w:val="nil"/>
              <w:right w:val="nil"/>
            </w:tcBorders>
            <w:vAlign w:val="center"/>
          </w:tcPr>
          <w:p w:rsidR="00155C75" w:rsidRPr="00663DBB" w:rsidRDefault="00155C75" w:rsidP="00D45B43">
            <w:pPr>
              <w:snapToGrid w:val="0"/>
              <w:spacing w:line="400" w:lineRule="exact"/>
              <w:ind w:left="11" w:right="-57"/>
              <w:jc w:val="center"/>
              <w:rPr>
                <w:rFonts w:eastAsia="標楷體"/>
              </w:rPr>
            </w:pPr>
            <w:r>
              <w:rPr>
                <w:rFonts w:eastAsia="標楷體" w:hint="eastAsia"/>
              </w:rPr>
              <w:t>3.2</w:t>
            </w:r>
          </w:p>
        </w:tc>
      </w:tr>
      <w:tr w:rsidR="005870A7" w:rsidRPr="00663DBB" w:rsidTr="00BC73D5">
        <w:trPr>
          <w:jc w:val="center"/>
        </w:trPr>
        <w:tc>
          <w:tcPr>
            <w:tcW w:w="2046" w:type="dxa"/>
            <w:tcBorders>
              <w:top w:val="nil"/>
              <w:left w:val="nil"/>
              <w:bottom w:val="nil"/>
              <w:right w:val="single" w:sz="4" w:space="0" w:color="auto"/>
            </w:tcBorders>
            <w:vAlign w:val="center"/>
          </w:tcPr>
          <w:p w:rsidR="005870A7" w:rsidRPr="00663DBB" w:rsidRDefault="005870A7" w:rsidP="00BC73D5">
            <w:pPr>
              <w:snapToGrid w:val="0"/>
              <w:spacing w:line="400" w:lineRule="atLeast"/>
              <w:ind w:left="28" w:right="-40"/>
              <w:jc w:val="both"/>
              <w:rPr>
                <w:rFonts w:eastAsia="標楷體"/>
              </w:rPr>
            </w:pPr>
            <w:proofErr w:type="gramStart"/>
            <w:r>
              <w:rPr>
                <w:rFonts w:eastAsia="標楷體"/>
              </w:rPr>
              <w:t>塑</w:t>
            </w:r>
            <w:proofErr w:type="gramEnd"/>
            <w:r w:rsidRPr="00663DBB">
              <w:rPr>
                <w:rFonts w:eastAsia="標楷體"/>
              </w:rPr>
              <w:t>橡膠及其製品</w:t>
            </w:r>
          </w:p>
        </w:tc>
        <w:tc>
          <w:tcPr>
            <w:tcW w:w="1736" w:type="dxa"/>
            <w:tcBorders>
              <w:top w:val="nil"/>
              <w:left w:val="single" w:sz="4" w:space="0" w:color="auto"/>
              <w:bottom w:val="nil"/>
              <w:right w:val="single" w:sz="4" w:space="0" w:color="auto"/>
            </w:tcBorders>
            <w:vAlign w:val="center"/>
          </w:tcPr>
          <w:p w:rsidR="005870A7" w:rsidRPr="00663DBB" w:rsidRDefault="005870A7" w:rsidP="00BC73D5">
            <w:pPr>
              <w:snapToGrid w:val="0"/>
              <w:spacing w:line="400" w:lineRule="exact"/>
              <w:ind w:left="12" w:right="-40"/>
              <w:jc w:val="center"/>
              <w:rPr>
                <w:rFonts w:eastAsia="標楷體"/>
              </w:rPr>
            </w:pPr>
            <w:r>
              <w:rPr>
                <w:rFonts w:eastAsia="標楷體" w:hint="eastAsia"/>
              </w:rPr>
              <w:t>16.7</w:t>
            </w:r>
          </w:p>
        </w:tc>
        <w:tc>
          <w:tcPr>
            <w:tcW w:w="1736" w:type="dxa"/>
            <w:tcBorders>
              <w:top w:val="nil"/>
              <w:left w:val="single" w:sz="4" w:space="0" w:color="auto"/>
              <w:bottom w:val="nil"/>
              <w:right w:val="single" w:sz="4" w:space="0" w:color="auto"/>
            </w:tcBorders>
            <w:vAlign w:val="center"/>
          </w:tcPr>
          <w:p w:rsidR="005870A7" w:rsidRPr="00663DBB" w:rsidRDefault="005870A7" w:rsidP="00BC73D5">
            <w:pPr>
              <w:snapToGrid w:val="0"/>
              <w:spacing w:line="400" w:lineRule="exact"/>
              <w:ind w:left="12" w:right="-40"/>
              <w:jc w:val="center"/>
              <w:rPr>
                <w:rFonts w:eastAsia="標楷體"/>
                <w:color w:val="000000" w:themeColor="text1"/>
              </w:rPr>
            </w:pPr>
            <w:r>
              <w:rPr>
                <w:rFonts w:eastAsia="標楷體" w:hint="eastAsia"/>
                <w:color w:val="000000" w:themeColor="text1"/>
              </w:rPr>
              <w:t>5.4</w:t>
            </w:r>
          </w:p>
        </w:tc>
        <w:tc>
          <w:tcPr>
            <w:tcW w:w="2433" w:type="dxa"/>
            <w:tcBorders>
              <w:top w:val="nil"/>
              <w:left w:val="nil"/>
              <w:bottom w:val="nil"/>
              <w:right w:val="nil"/>
            </w:tcBorders>
            <w:vAlign w:val="center"/>
          </w:tcPr>
          <w:p w:rsidR="005870A7" w:rsidRPr="00663DBB" w:rsidRDefault="005870A7" w:rsidP="00BC73D5">
            <w:pPr>
              <w:snapToGrid w:val="0"/>
              <w:spacing w:line="400" w:lineRule="exact"/>
              <w:ind w:left="12" w:right="-40"/>
              <w:jc w:val="center"/>
              <w:rPr>
                <w:rFonts w:eastAsia="標楷體"/>
              </w:rPr>
            </w:pPr>
            <w:r>
              <w:rPr>
                <w:rFonts w:eastAsia="標楷體" w:hint="eastAsia"/>
              </w:rPr>
              <w:t>8.5</w:t>
            </w:r>
          </w:p>
        </w:tc>
      </w:tr>
      <w:tr w:rsidR="005870A7" w:rsidRPr="00663DBB" w:rsidTr="00BC73D5">
        <w:trPr>
          <w:trHeight w:val="417"/>
          <w:jc w:val="center"/>
        </w:trPr>
        <w:tc>
          <w:tcPr>
            <w:tcW w:w="2046" w:type="dxa"/>
            <w:tcBorders>
              <w:top w:val="nil"/>
              <w:left w:val="nil"/>
              <w:bottom w:val="nil"/>
              <w:right w:val="single" w:sz="4" w:space="0" w:color="auto"/>
            </w:tcBorders>
            <w:vAlign w:val="center"/>
          </w:tcPr>
          <w:p w:rsidR="005870A7" w:rsidRPr="00663DBB" w:rsidRDefault="005870A7" w:rsidP="00BC73D5">
            <w:pPr>
              <w:snapToGrid w:val="0"/>
              <w:spacing w:line="400" w:lineRule="atLeast"/>
              <w:ind w:left="28" w:right="-40"/>
              <w:jc w:val="both"/>
              <w:rPr>
                <w:rFonts w:eastAsia="標楷體"/>
              </w:rPr>
            </w:pPr>
            <w:r w:rsidRPr="00663DBB">
              <w:rPr>
                <w:rFonts w:eastAsia="標楷體"/>
              </w:rPr>
              <w:t>機械</w:t>
            </w:r>
          </w:p>
        </w:tc>
        <w:tc>
          <w:tcPr>
            <w:tcW w:w="1736" w:type="dxa"/>
            <w:tcBorders>
              <w:top w:val="nil"/>
              <w:left w:val="single" w:sz="4" w:space="0" w:color="auto"/>
              <w:bottom w:val="nil"/>
              <w:right w:val="single" w:sz="4" w:space="0" w:color="auto"/>
            </w:tcBorders>
            <w:vAlign w:val="center"/>
          </w:tcPr>
          <w:p w:rsidR="005870A7" w:rsidRPr="00663DBB" w:rsidRDefault="005870A7" w:rsidP="00BC73D5">
            <w:pPr>
              <w:snapToGrid w:val="0"/>
              <w:spacing w:line="400" w:lineRule="exact"/>
              <w:ind w:left="12" w:right="-40"/>
              <w:jc w:val="center"/>
              <w:rPr>
                <w:rFonts w:eastAsia="標楷體"/>
              </w:rPr>
            </w:pPr>
            <w:r>
              <w:rPr>
                <w:rFonts w:eastAsia="標楷體" w:hint="eastAsia"/>
              </w:rPr>
              <w:t>14.8</w:t>
            </w:r>
          </w:p>
        </w:tc>
        <w:tc>
          <w:tcPr>
            <w:tcW w:w="1736" w:type="dxa"/>
            <w:tcBorders>
              <w:top w:val="nil"/>
              <w:left w:val="single" w:sz="4" w:space="0" w:color="auto"/>
              <w:bottom w:val="nil"/>
              <w:right w:val="single" w:sz="4" w:space="0" w:color="auto"/>
            </w:tcBorders>
            <w:vAlign w:val="center"/>
          </w:tcPr>
          <w:p w:rsidR="005870A7" w:rsidRPr="00663DBB" w:rsidRDefault="005870A7" w:rsidP="00BC73D5">
            <w:pPr>
              <w:snapToGrid w:val="0"/>
              <w:spacing w:line="400" w:lineRule="exact"/>
              <w:ind w:left="12" w:right="-40"/>
              <w:jc w:val="center"/>
              <w:rPr>
                <w:rFonts w:eastAsia="標楷體"/>
                <w:color w:val="000000" w:themeColor="text1"/>
              </w:rPr>
            </w:pPr>
            <w:r>
              <w:rPr>
                <w:rFonts w:eastAsia="標楷體" w:hint="eastAsia"/>
                <w:color w:val="000000" w:themeColor="text1"/>
              </w:rPr>
              <w:t>4.8</w:t>
            </w:r>
          </w:p>
        </w:tc>
        <w:tc>
          <w:tcPr>
            <w:tcW w:w="2433" w:type="dxa"/>
            <w:tcBorders>
              <w:top w:val="nil"/>
              <w:left w:val="nil"/>
              <w:bottom w:val="nil"/>
              <w:right w:val="nil"/>
            </w:tcBorders>
            <w:vAlign w:val="center"/>
          </w:tcPr>
          <w:p w:rsidR="005870A7" w:rsidRPr="00663DBB" w:rsidRDefault="005870A7" w:rsidP="00BC73D5">
            <w:pPr>
              <w:snapToGrid w:val="0"/>
              <w:spacing w:line="400" w:lineRule="exact"/>
              <w:ind w:left="12" w:right="-40"/>
              <w:jc w:val="center"/>
              <w:rPr>
                <w:rFonts w:eastAsia="標楷體"/>
              </w:rPr>
            </w:pPr>
            <w:r>
              <w:rPr>
                <w:rFonts w:eastAsia="標楷體" w:hint="eastAsia"/>
              </w:rPr>
              <w:t>9.8</w:t>
            </w:r>
          </w:p>
        </w:tc>
      </w:tr>
      <w:tr w:rsidR="005870A7" w:rsidRPr="00663DBB" w:rsidTr="00BC73D5">
        <w:trPr>
          <w:jc w:val="center"/>
        </w:trPr>
        <w:tc>
          <w:tcPr>
            <w:tcW w:w="2046" w:type="dxa"/>
            <w:tcBorders>
              <w:top w:val="nil"/>
              <w:left w:val="nil"/>
              <w:bottom w:val="single" w:sz="4" w:space="0" w:color="auto"/>
              <w:right w:val="single" w:sz="4" w:space="0" w:color="auto"/>
            </w:tcBorders>
            <w:vAlign w:val="center"/>
          </w:tcPr>
          <w:p w:rsidR="005870A7" w:rsidRPr="00663DBB" w:rsidRDefault="005870A7" w:rsidP="00BC73D5">
            <w:pPr>
              <w:snapToGrid w:val="0"/>
              <w:spacing w:line="400" w:lineRule="atLeast"/>
              <w:ind w:left="28" w:right="-40"/>
              <w:jc w:val="both"/>
              <w:rPr>
                <w:rFonts w:eastAsia="標楷體"/>
                <w:color w:val="FF0000"/>
              </w:rPr>
            </w:pPr>
            <w:r w:rsidRPr="00663DBB">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5870A7" w:rsidRPr="00EF33D5" w:rsidRDefault="005870A7" w:rsidP="00BC73D5">
            <w:pPr>
              <w:snapToGrid w:val="0"/>
              <w:spacing w:line="400" w:lineRule="exact"/>
              <w:ind w:left="12" w:right="-40"/>
              <w:jc w:val="center"/>
              <w:rPr>
                <w:rFonts w:eastAsia="標楷體"/>
              </w:rPr>
            </w:pPr>
            <w:r w:rsidRPr="00EF33D5">
              <w:rPr>
                <w:rFonts w:eastAsia="標楷體" w:hint="eastAsia"/>
              </w:rPr>
              <w:t>10.8</w:t>
            </w:r>
          </w:p>
        </w:tc>
        <w:tc>
          <w:tcPr>
            <w:tcW w:w="1736" w:type="dxa"/>
            <w:tcBorders>
              <w:top w:val="nil"/>
              <w:left w:val="single" w:sz="4" w:space="0" w:color="auto"/>
              <w:bottom w:val="single" w:sz="4" w:space="0" w:color="auto"/>
              <w:right w:val="single" w:sz="4" w:space="0" w:color="auto"/>
            </w:tcBorders>
            <w:vAlign w:val="center"/>
          </w:tcPr>
          <w:p w:rsidR="005870A7" w:rsidRPr="00EF33D5" w:rsidRDefault="005870A7" w:rsidP="00BC73D5">
            <w:pPr>
              <w:snapToGrid w:val="0"/>
              <w:spacing w:line="400" w:lineRule="exact"/>
              <w:ind w:left="12" w:right="-40"/>
              <w:jc w:val="center"/>
              <w:rPr>
                <w:rFonts w:eastAsia="標楷體"/>
              </w:rPr>
            </w:pPr>
            <w:r w:rsidRPr="00EF33D5">
              <w:rPr>
                <w:rFonts w:eastAsia="標楷體" w:hint="eastAsia"/>
              </w:rPr>
              <w:t>3.5</w:t>
            </w:r>
          </w:p>
        </w:tc>
        <w:tc>
          <w:tcPr>
            <w:tcW w:w="2433" w:type="dxa"/>
            <w:tcBorders>
              <w:top w:val="nil"/>
              <w:left w:val="nil"/>
              <w:bottom w:val="single" w:sz="4" w:space="0" w:color="auto"/>
              <w:right w:val="nil"/>
            </w:tcBorders>
            <w:vAlign w:val="center"/>
          </w:tcPr>
          <w:p w:rsidR="005870A7" w:rsidRPr="00EF33D5" w:rsidRDefault="005870A7" w:rsidP="00BC73D5">
            <w:pPr>
              <w:snapToGrid w:val="0"/>
              <w:spacing w:line="400" w:lineRule="exact"/>
              <w:ind w:left="12" w:right="-40"/>
              <w:jc w:val="center"/>
              <w:rPr>
                <w:rFonts w:eastAsia="標楷體"/>
              </w:rPr>
            </w:pPr>
            <w:r w:rsidRPr="00EF33D5">
              <w:rPr>
                <w:rFonts w:eastAsia="標楷體" w:hint="eastAsia"/>
              </w:rPr>
              <w:t>0.3</w:t>
            </w:r>
          </w:p>
        </w:tc>
      </w:tr>
    </w:tbl>
    <w:p w:rsidR="00BD3AB8" w:rsidRPr="00FF24E9" w:rsidRDefault="00BD3AB8" w:rsidP="00BD3AB8">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FF24E9">
        <w:rPr>
          <w:rFonts w:ascii="Times New Roman" w:eastAsia="標楷體" w:hAnsi="Times New Roman" w:cs="Times New Roman" w:hint="default"/>
          <w:color w:val="auto"/>
          <w:kern w:val="2"/>
          <w:sz w:val="22"/>
          <w:szCs w:val="22"/>
        </w:rPr>
        <w:t>資料來源：經濟部統計處。</w:t>
      </w:r>
    </w:p>
    <w:p w:rsidR="00BD3AB8" w:rsidRPr="00FF24E9" w:rsidRDefault="00BD3AB8" w:rsidP="00BD3AB8">
      <w:pPr>
        <w:pStyle w:val="k3a"/>
        <w:tabs>
          <w:tab w:val="left" w:pos="540"/>
        </w:tabs>
        <w:spacing w:before="180" w:line="300" w:lineRule="auto"/>
        <w:ind w:leftChars="0" w:left="0" w:right="0" w:firstLineChars="0" w:firstLine="0"/>
        <w:rPr>
          <w:b/>
          <w:bCs/>
        </w:rPr>
      </w:pPr>
      <w:r w:rsidRPr="00FF24E9">
        <w:rPr>
          <w:b/>
          <w:bCs/>
        </w:rPr>
        <w:t>３、</w:t>
      </w:r>
      <w:r w:rsidR="003E2AA6" w:rsidRPr="00663DBB">
        <w:rPr>
          <w:b/>
          <w:bCs/>
        </w:rPr>
        <w:t>103</w:t>
      </w:r>
      <w:r w:rsidR="003E2AA6" w:rsidRPr="00663DBB">
        <w:rPr>
          <w:b/>
          <w:bCs/>
        </w:rPr>
        <w:t>年</w:t>
      </w:r>
      <w:r w:rsidR="005F4EF5">
        <w:rPr>
          <w:rFonts w:hint="eastAsia"/>
          <w:b/>
          <w:bCs/>
        </w:rPr>
        <w:t>2</w:t>
      </w:r>
      <w:r w:rsidR="003E2AA6" w:rsidRPr="00663DBB">
        <w:rPr>
          <w:b/>
          <w:bCs/>
        </w:rPr>
        <w:t>月外銷訂單海外生產比重為</w:t>
      </w:r>
      <w:r w:rsidR="005F4EF5">
        <w:rPr>
          <w:rFonts w:hint="eastAsia"/>
          <w:b/>
          <w:bCs/>
        </w:rPr>
        <w:t>50.3</w:t>
      </w:r>
      <w:r w:rsidR="003E2AA6" w:rsidRPr="00663DBB">
        <w:rPr>
          <w:b/>
          <w:bCs/>
        </w:rPr>
        <w:t>％</w:t>
      </w:r>
    </w:p>
    <w:p w:rsidR="00BD3AB8" w:rsidRPr="00FC0D54" w:rsidRDefault="003E2AA6" w:rsidP="00BD3AB8">
      <w:pPr>
        <w:pStyle w:val="k32"/>
        <w:topLinePunct/>
        <w:ind w:left="0" w:rightChars="-59" w:firstLineChars="202" w:firstLine="566"/>
        <w:rPr>
          <w:color w:val="FF0000"/>
        </w:rPr>
      </w:pPr>
      <w:r w:rsidRPr="00663DBB">
        <w:rPr>
          <w:color w:val="000000" w:themeColor="text1"/>
        </w:rPr>
        <w:t>103</w:t>
      </w:r>
      <w:r w:rsidRPr="00663DBB">
        <w:rPr>
          <w:color w:val="000000" w:themeColor="text1"/>
        </w:rPr>
        <w:t>年</w:t>
      </w:r>
      <w:r w:rsidR="008B5EA1">
        <w:rPr>
          <w:rFonts w:hint="eastAsia"/>
          <w:color w:val="000000" w:themeColor="text1"/>
        </w:rPr>
        <w:t>2</w:t>
      </w:r>
      <w:r w:rsidRPr="00663DBB">
        <w:rPr>
          <w:color w:val="000000" w:themeColor="text1"/>
        </w:rPr>
        <w:t>月外銷訂單海外生產比重為</w:t>
      </w:r>
      <w:r w:rsidR="008B5EA1">
        <w:rPr>
          <w:rFonts w:hint="eastAsia"/>
          <w:color w:val="000000" w:themeColor="text1"/>
        </w:rPr>
        <w:t>50.3</w:t>
      </w:r>
      <w:r w:rsidRPr="00663DBB">
        <w:rPr>
          <w:color w:val="000000" w:themeColor="text1"/>
        </w:rPr>
        <w:t>％，其中以資訊通信業</w:t>
      </w:r>
      <w:r w:rsidR="008B5EA1">
        <w:rPr>
          <w:rFonts w:hint="eastAsia"/>
          <w:color w:val="000000" w:themeColor="text1"/>
        </w:rPr>
        <w:t>89.6</w:t>
      </w:r>
      <w:r w:rsidRPr="00663DBB">
        <w:rPr>
          <w:color w:val="000000" w:themeColor="text1"/>
        </w:rPr>
        <w:t>％最高，其次為電機產品</w:t>
      </w:r>
      <w:r w:rsidR="008B5EA1">
        <w:rPr>
          <w:rFonts w:hint="eastAsia"/>
          <w:color w:val="000000" w:themeColor="text1"/>
        </w:rPr>
        <w:t>66.3</w:t>
      </w:r>
      <w:r w:rsidRPr="00663DBB">
        <w:rPr>
          <w:color w:val="000000" w:themeColor="text1"/>
        </w:rPr>
        <w:t>％、</w:t>
      </w:r>
      <w:r w:rsidR="008B5EA1">
        <w:rPr>
          <w:rFonts w:hint="eastAsia"/>
          <w:color w:val="000000" w:themeColor="text1"/>
        </w:rPr>
        <w:t>精密儀器</w:t>
      </w:r>
      <w:r w:rsidR="008B5EA1">
        <w:rPr>
          <w:rFonts w:hint="eastAsia"/>
          <w:color w:val="000000" w:themeColor="text1"/>
        </w:rPr>
        <w:t>53.2</w:t>
      </w:r>
      <w:r w:rsidRPr="00663DBB">
        <w:rPr>
          <w:color w:val="000000" w:themeColor="text1"/>
        </w:rPr>
        <w:t>％。</w:t>
      </w:r>
      <w:r w:rsidR="006C05B2">
        <w:rPr>
          <w:rFonts w:hint="eastAsia"/>
          <w:color w:val="000000" w:themeColor="text1"/>
        </w:rPr>
        <w:t>累計</w:t>
      </w:r>
      <w:r w:rsidR="006C05B2">
        <w:rPr>
          <w:rFonts w:hint="eastAsia"/>
          <w:color w:val="000000" w:themeColor="text1"/>
        </w:rPr>
        <w:t>1</w:t>
      </w:r>
      <w:r w:rsidR="006C05B2">
        <w:rPr>
          <w:rFonts w:hint="eastAsia"/>
          <w:color w:val="000000" w:themeColor="text1"/>
        </w:rPr>
        <w:t>至</w:t>
      </w:r>
      <w:r w:rsidR="006C05B2">
        <w:rPr>
          <w:rFonts w:hint="eastAsia"/>
          <w:color w:val="000000" w:themeColor="text1"/>
        </w:rPr>
        <w:t>2</w:t>
      </w:r>
      <w:r w:rsidR="006C05B2">
        <w:rPr>
          <w:rFonts w:hint="eastAsia"/>
          <w:color w:val="000000" w:themeColor="text1"/>
        </w:rPr>
        <w:t>月，外銷訂單海外生產比重為</w:t>
      </w:r>
      <w:r w:rsidR="006C05B2">
        <w:rPr>
          <w:rFonts w:hint="eastAsia"/>
          <w:color w:val="000000" w:themeColor="text1"/>
        </w:rPr>
        <w:t>51.0</w:t>
      </w:r>
      <w:r w:rsidR="006C05B2">
        <w:rPr>
          <w:rFonts w:hint="eastAsia"/>
          <w:color w:val="000000" w:themeColor="text1"/>
        </w:rPr>
        <w:t>％。</w:t>
      </w:r>
    </w:p>
    <w:p w:rsidR="00BD3AB8" w:rsidRPr="00FC0D54" w:rsidRDefault="00BD3AB8" w:rsidP="00BD3AB8">
      <w:pPr>
        <w:pStyle w:val="k3a"/>
        <w:tabs>
          <w:tab w:val="left" w:pos="851"/>
        </w:tabs>
        <w:spacing w:before="180" w:line="300" w:lineRule="auto"/>
        <w:ind w:leftChars="0" w:left="426" w:right="0" w:hangingChars="152" w:hanging="426"/>
        <w:rPr>
          <w:b/>
          <w:bCs/>
          <w:color w:val="FF0000"/>
        </w:rPr>
      </w:pPr>
      <w:r w:rsidRPr="00FF24E9">
        <w:rPr>
          <w:b/>
          <w:bCs/>
        </w:rPr>
        <w:t>４、</w:t>
      </w:r>
      <w:r w:rsidR="003E2AA6" w:rsidRPr="00663DBB">
        <w:rPr>
          <w:b/>
          <w:bCs/>
        </w:rPr>
        <w:t>103</w:t>
      </w:r>
      <w:r w:rsidR="003E2AA6" w:rsidRPr="00663DBB">
        <w:rPr>
          <w:b/>
          <w:bCs/>
        </w:rPr>
        <w:t>年</w:t>
      </w:r>
      <w:r w:rsidR="002D21EC">
        <w:rPr>
          <w:rFonts w:hint="eastAsia"/>
          <w:b/>
          <w:bCs/>
        </w:rPr>
        <w:t>2</w:t>
      </w:r>
      <w:r w:rsidR="003E2AA6" w:rsidRPr="00663DBB">
        <w:rPr>
          <w:b/>
          <w:bCs/>
        </w:rPr>
        <w:t>月主要地區接單以</w:t>
      </w:r>
      <w:r w:rsidR="002D21EC">
        <w:rPr>
          <w:rFonts w:hint="eastAsia"/>
          <w:b/>
          <w:bCs/>
        </w:rPr>
        <w:t>日本</w:t>
      </w:r>
      <w:r w:rsidR="003E2AA6" w:rsidRPr="00663DBB">
        <w:rPr>
          <w:b/>
          <w:bCs/>
        </w:rPr>
        <w:t>增加</w:t>
      </w:r>
      <w:r w:rsidR="002D21EC">
        <w:rPr>
          <w:rFonts w:hint="eastAsia"/>
          <w:b/>
          <w:bCs/>
        </w:rPr>
        <w:t>15.2</w:t>
      </w:r>
      <w:r w:rsidR="003E2AA6" w:rsidRPr="00663DBB">
        <w:rPr>
          <w:b/>
          <w:bCs/>
        </w:rPr>
        <w:t>％最多</w:t>
      </w:r>
    </w:p>
    <w:p w:rsidR="00D508E2" w:rsidRDefault="003E2AA6" w:rsidP="00BD3AB8">
      <w:pPr>
        <w:pStyle w:val="k32"/>
        <w:topLinePunct/>
        <w:ind w:left="0" w:rightChars="-59" w:firstLineChars="202" w:firstLine="566"/>
        <w:rPr>
          <w:color w:val="000000" w:themeColor="text1"/>
        </w:rPr>
      </w:pPr>
      <w:r w:rsidRPr="00663DBB">
        <w:t>103</w:t>
      </w:r>
      <w:r w:rsidRPr="00663DBB">
        <w:t>年</w:t>
      </w:r>
      <w:r w:rsidR="00E16AAD">
        <w:rPr>
          <w:rFonts w:hint="eastAsia"/>
        </w:rPr>
        <w:t>2</w:t>
      </w:r>
      <w:r w:rsidRPr="00663DBB">
        <w:rPr>
          <w:color w:val="000000" w:themeColor="text1"/>
        </w:rPr>
        <w:t>月以中國大陸及美國為主要接單地區，金額分別為</w:t>
      </w:r>
      <w:r w:rsidR="00E16AAD">
        <w:rPr>
          <w:rFonts w:hint="eastAsia"/>
          <w:color w:val="000000" w:themeColor="text1"/>
        </w:rPr>
        <w:t>76.8</w:t>
      </w:r>
      <w:r w:rsidRPr="00663DBB">
        <w:rPr>
          <w:color w:val="000000" w:themeColor="text1"/>
        </w:rPr>
        <w:t>億美元及</w:t>
      </w:r>
      <w:r w:rsidR="00E16AAD">
        <w:rPr>
          <w:rFonts w:hint="eastAsia"/>
          <w:color w:val="000000" w:themeColor="text1"/>
        </w:rPr>
        <w:t>72.6</w:t>
      </w:r>
      <w:r w:rsidRPr="00663DBB">
        <w:rPr>
          <w:color w:val="000000" w:themeColor="text1"/>
        </w:rPr>
        <w:t>億美元，占外銷接單總額的</w:t>
      </w:r>
      <w:r w:rsidRPr="00663DBB">
        <w:rPr>
          <w:color w:val="000000" w:themeColor="text1"/>
        </w:rPr>
        <w:t>25.0</w:t>
      </w:r>
      <w:r w:rsidRPr="00663DBB">
        <w:rPr>
          <w:color w:val="000000" w:themeColor="text1"/>
        </w:rPr>
        <w:t>％及</w:t>
      </w:r>
      <w:r w:rsidRPr="00663DBB">
        <w:rPr>
          <w:color w:val="000000" w:themeColor="text1"/>
        </w:rPr>
        <w:t>23.</w:t>
      </w:r>
      <w:r w:rsidR="00E16AAD">
        <w:rPr>
          <w:rFonts w:hint="eastAsia"/>
          <w:color w:val="000000" w:themeColor="text1"/>
        </w:rPr>
        <w:t>6</w:t>
      </w:r>
      <w:r w:rsidRPr="00663DBB">
        <w:rPr>
          <w:color w:val="000000" w:themeColor="text1"/>
        </w:rPr>
        <w:t>％，較上年同月分別</w:t>
      </w:r>
      <w:r w:rsidR="00E16AAD">
        <w:rPr>
          <w:rFonts w:hint="eastAsia"/>
          <w:color w:val="000000" w:themeColor="text1"/>
        </w:rPr>
        <w:t>增加</w:t>
      </w:r>
      <w:r w:rsidR="00E16AAD">
        <w:rPr>
          <w:rFonts w:hint="eastAsia"/>
          <w:color w:val="000000" w:themeColor="text1"/>
        </w:rPr>
        <w:t>12.4</w:t>
      </w:r>
      <w:r w:rsidRPr="00663DBB">
        <w:rPr>
          <w:color w:val="000000" w:themeColor="text1"/>
        </w:rPr>
        <w:t>％及</w:t>
      </w:r>
      <w:r w:rsidR="00E16AAD">
        <w:rPr>
          <w:rFonts w:hint="eastAsia"/>
          <w:color w:val="000000" w:themeColor="text1"/>
        </w:rPr>
        <w:t>2.3</w:t>
      </w:r>
      <w:r w:rsidRPr="00663DBB">
        <w:rPr>
          <w:color w:val="000000" w:themeColor="text1"/>
        </w:rPr>
        <w:t>％，另</w:t>
      </w:r>
      <w:r w:rsidR="00EC1F5D">
        <w:rPr>
          <w:rFonts w:hint="eastAsia"/>
          <w:color w:val="000000" w:themeColor="text1"/>
        </w:rPr>
        <w:t>日本</w:t>
      </w:r>
      <w:r w:rsidR="00831D64">
        <w:rPr>
          <w:rFonts w:hint="eastAsia"/>
          <w:color w:val="000000" w:themeColor="text1"/>
        </w:rPr>
        <w:t>、東協六國</w:t>
      </w:r>
      <w:r w:rsidR="00831D64" w:rsidRPr="00663DBB">
        <w:rPr>
          <w:color w:val="000000" w:themeColor="text1"/>
        </w:rPr>
        <w:t>及</w:t>
      </w:r>
      <w:r w:rsidR="00831D64">
        <w:rPr>
          <w:rFonts w:hint="eastAsia"/>
          <w:color w:val="000000" w:themeColor="text1"/>
        </w:rPr>
        <w:t>歐洲</w:t>
      </w:r>
      <w:r w:rsidRPr="00663DBB">
        <w:rPr>
          <w:color w:val="000000" w:themeColor="text1"/>
        </w:rPr>
        <w:t>亦</w:t>
      </w:r>
      <w:r w:rsidR="00831D64">
        <w:rPr>
          <w:rFonts w:hint="eastAsia"/>
          <w:color w:val="000000" w:themeColor="text1"/>
        </w:rPr>
        <w:t>分別</w:t>
      </w:r>
      <w:r w:rsidR="00EC1F5D">
        <w:rPr>
          <w:rFonts w:hint="eastAsia"/>
          <w:color w:val="000000" w:themeColor="text1"/>
        </w:rPr>
        <w:t>增加</w:t>
      </w:r>
      <w:r w:rsidR="00EC1F5D">
        <w:rPr>
          <w:rFonts w:hint="eastAsia"/>
          <w:color w:val="000000" w:themeColor="text1"/>
        </w:rPr>
        <w:t>15.2</w:t>
      </w:r>
      <w:r w:rsidRPr="00663DBB">
        <w:rPr>
          <w:color w:val="000000" w:themeColor="text1"/>
        </w:rPr>
        <w:t>％</w:t>
      </w:r>
      <w:r w:rsidR="00831D64">
        <w:rPr>
          <w:rFonts w:hint="eastAsia"/>
          <w:color w:val="000000" w:themeColor="text1"/>
        </w:rPr>
        <w:t>、</w:t>
      </w:r>
      <w:r w:rsidR="00EC1F5D">
        <w:rPr>
          <w:rFonts w:hint="eastAsia"/>
          <w:color w:val="000000" w:themeColor="text1"/>
        </w:rPr>
        <w:t>6.8</w:t>
      </w:r>
      <w:r w:rsidRPr="00663DBB">
        <w:rPr>
          <w:color w:val="000000" w:themeColor="text1"/>
        </w:rPr>
        <w:t>％及</w:t>
      </w:r>
      <w:r w:rsidR="00EC1F5D">
        <w:rPr>
          <w:rFonts w:hint="eastAsia"/>
          <w:color w:val="000000" w:themeColor="text1"/>
        </w:rPr>
        <w:t>0.5</w:t>
      </w:r>
      <w:r w:rsidRPr="00663DBB">
        <w:rPr>
          <w:color w:val="000000" w:themeColor="text1"/>
        </w:rPr>
        <w:t>％。</w:t>
      </w:r>
    </w:p>
    <w:p w:rsidR="00D508E2" w:rsidRDefault="00D508E2">
      <w:pPr>
        <w:widowControl/>
        <w:rPr>
          <w:rFonts w:eastAsia="標楷體"/>
          <w:color w:val="000000" w:themeColor="text1"/>
          <w:kern w:val="0"/>
          <w:sz w:val="28"/>
          <w:szCs w:val="20"/>
        </w:rPr>
      </w:pPr>
      <w:r>
        <w:rPr>
          <w:color w:val="000000" w:themeColor="text1"/>
        </w:rPr>
        <w:br w:type="page"/>
      </w:r>
    </w:p>
    <w:p w:rsidR="00D508E2" w:rsidRPr="00663DBB" w:rsidRDefault="00D508E2" w:rsidP="00D508E2">
      <w:pPr>
        <w:snapToGrid w:val="0"/>
        <w:spacing w:beforeLines="50" w:before="180" w:line="300" w:lineRule="auto"/>
        <w:jc w:val="center"/>
        <w:rPr>
          <w:rFonts w:eastAsia="標楷體"/>
          <w:b/>
          <w:bCs/>
          <w:sz w:val="28"/>
        </w:rPr>
      </w:pPr>
      <w:r w:rsidRPr="00663DBB">
        <w:rPr>
          <w:rFonts w:eastAsia="標楷體"/>
          <w:b/>
          <w:bCs/>
          <w:sz w:val="28"/>
        </w:rPr>
        <w:lastRenderedPageBreak/>
        <w:t>表</w:t>
      </w:r>
      <w:r w:rsidRPr="00663DBB">
        <w:rPr>
          <w:rFonts w:eastAsia="標楷體"/>
          <w:b/>
          <w:bCs/>
          <w:sz w:val="28"/>
        </w:rPr>
        <w:t xml:space="preserve"> 2-5-3</w:t>
      </w:r>
      <w:r w:rsidRPr="00663DBB">
        <w:rPr>
          <w:rFonts w:eastAsia="標楷體"/>
          <w:b/>
          <w:bCs/>
          <w:sz w:val="28"/>
        </w:rPr>
        <w:t xml:space="preserve">　外銷訂單海外生產比重</w:t>
      </w:r>
    </w:p>
    <w:p w:rsidR="00D508E2" w:rsidRPr="00663DBB" w:rsidRDefault="00D508E2" w:rsidP="00D508E2">
      <w:pPr>
        <w:jc w:val="right"/>
        <w:rPr>
          <w:rFonts w:eastAsia="標楷體"/>
          <w:sz w:val="28"/>
        </w:rPr>
      </w:pPr>
      <w:r w:rsidRPr="00663DBB">
        <w:rPr>
          <w:rFonts w:eastAsia="標楷體"/>
          <w:spacing w:val="-20"/>
        </w:rPr>
        <w:t>單位：</w:t>
      </w:r>
      <w:r w:rsidRPr="00663DBB">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D508E2" w:rsidRPr="00663DBB" w:rsidTr="00BC73D5">
        <w:trPr>
          <w:trHeight w:val="397"/>
          <w:jc w:val="center"/>
        </w:trPr>
        <w:tc>
          <w:tcPr>
            <w:tcW w:w="1448" w:type="dxa"/>
            <w:tcBorders>
              <w:top w:val="single" w:sz="4" w:space="0" w:color="auto"/>
              <w:left w:val="nil"/>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年</w:t>
            </w:r>
            <w:r w:rsidRPr="00663DBB">
              <w:rPr>
                <w:rFonts w:eastAsia="標楷體"/>
              </w:rPr>
              <w:t>(</w:t>
            </w:r>
            <w:r w:rsidRPr="00663DBB">
              <w:rPr>
                <w:rFonts w:eastAsia="標楷體"/>
              </w:rPr>
              <w:t>月</w:t>
            </w:r>
            <w:r w:rsidRPr="00663DBB">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D508E2" w:rsidRPr="00663DBB" w:rsidRDefault="00D508E2" w:rsidP="00BC73D5">
            <w:pPr>
              <w:snapToGrid w:val="0"/>
              <w:spacing w:line="300" w:lineRule="exact"/>
              <w:ind w:left="28" w:right="-40"/>
              <w:jc w:val="center"/>
              <w:rPr>
                <w:rFonts w:eastAsia="標楷體"/>
              </w:rPr>
            </w:pPr>
            <w:r w:rsidRPr="00663DBB">
              <w:rPr>
                <w:rFonts w:eastAsia="標楷體"/>
              </w:rPr>
              <w:t>精密儀器</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b/>
                <w:bCs/>
              </w:rPr>
            </w:pPr>
            <w:r w:rsidRPr="00663DBB">
              <w:rPr>
                <w:rFonts w:eastAsia="標楷體"/>
                <w:b/>
                <w:bCs/>
              </w:rPr>
              <w:t xml:space="preserve">  98</w:t>
            </w:r>
            <w:r w:rsidRPr="00663DBB">
              <w:rPr>
                <w:rFonts w:eastAsia="標楷體"/>
                <w:b/>
                <w:bCs/>
              </w:rPr>
              <w:t>年</w:t>
            </w:r>
          </w:p>
        </w:tc>
        <w:tc>
          <w:tcPr>
            <w:tcW w:w="1119" w:type="dxa"/>
            <w:tcBorders>
              <w:top w:val="nil"/>
              <w:left w:val="nil"/>
              <w:bottom w:val="nil"/>
              <w:right w:val="nil"/>
            </w:tcBorders>
          </w:tcPr>
          <w:p w:rsidR="00D508E2" w:rsidRPr="00663DBB" w:rsidRDefault="00D508E2" w:rsidP="00BC73D5">
            <w:pPr>
              <w:snapToGrid w:val="0"/>
              <w:spacing w:line="400" w:lineRule="exact"/>
              <w:jc w:val="center"/>
              <w:rPr>
                <w:rFonts w:eastAsia="標楷體"/>
                <w:b/>
                <w:bCs/>
              </w:rPr>
            </w:pPr>
            <w:r w:rsidRPr="00663DBB">
              <w:rPr>
                <w:rFonts w:eastAsia="標楷體"/>
                <w:b/>
                <w:bCs/>
              </w:rPr>
              <w:t>47.9</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81.9</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44.5</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24.4</w:t>
            </w:r>
          </w:p>
        </w:tc>
        <w:tc>
          <w:tcPr>
            <w:tcW w:w="1119"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53.4</w:t>
            </w:r>
          </w:p>
        </w:tc>
        <w:tc>
          <w:tcPr>
            <w:tcW w:w="1120" w:type="dxa"/>
            <w:tcBorders>
              <w:top w:val="nil"/>
              <w:left w:val="nil"/>
              <w:bottom w:val="nil"/>
              <w:right w:val="nil"/>
            </w:tcBorders>
            <w:vAlign w:val="bottom"/>
          </w:tcPr>
          <w:p w:rsidR="00D508E2" w:rsidRPr="00663DBB" w:rsidRDefault="00D508E2" w:rsidP="00BC73D5">
            <w:pPr>
              <w:snapToGrid w:val="0"/>
              <w:spacing w:line="400" w:lineRule="exact"/>
              <w:ind w:left="12" w:right="-40"/>
              <w:jc w:val="center"/>
              <w:rPr>
                <w:rFonts w:eastAsia="標楷體"/>
                <w:b/>
                <w:bCs/>
              </w:rPr>
            </w:pPr>
            <w:r w:rsidRPr="00663DBB">
              <w:rPr>
                <w:rFonts w:eastAsia="標楷體"/>
                <w:b/>
                <w:bCs/>
              </w:rPr>
              <w:t>54.1</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b/>
                <w:bCs/>
              </w:rPr>
            </w:pPr>
            <w:r w:rsidRPr="00663DBB">
              <w:rPr>
                <w:rFonts w:eastAsia="標楷體"/>
                <w:b/>
                <w:bCs/>
              </w:rPr>
              <w:t xml:space="preserve">  99</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50.4</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84.8</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49.5</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21.9</w:t>
            </w:r>
          </w:p>
        </w:tc>
        <w:tc>
          <w:tcPr>
            <w:tcW w:w="1119"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58.6</w:t>
            </w:r>
          </w:p>
        </w:tc>
        <w:tc>
          <w:tcPr>
            <w:tcW w:w="1120" w:type="dxa"/>
            <w:tcBorders>
              <w:top w:val="nil"/>
              <w:left w:val="nil"/>
              <w:bottom w:val="nil"/>
              <w:right w:val="nil"/>
            </w:tcBorders>
            <w:vAlign w:val="bottom"/>
          </w:tcPr>
          <w:p w:rsidR="00D508E2" w:rsidRPr="00663DBB" w:rsidRDefault="00D508E2" w:rsidP="00BC73D5">
            <w:pPr>
              <w:snapToGrid w:val="0"/>
              <w:spacing w:line="400" w:lineRule="exact"/>
              <w:jc w:val="center"/>
              <w:rPr>
                <w:rFonts w:eastAsia="標楷體"/>
                <w:b/>
                <w:bCs/>
              </w:rPr>
            </w:pPr>
            <w:r w:rsidRPr="00663DBB">
              <w:rPr>
                <w:rFonts w:eastAsia="標楷體"/>
                <w:b/>
                <w:bCs/>
              </w:rPr>
              <w:t>56.6</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b/>
                <w:bCs/>
              </w:rPr>
            </w:pPr>
            <w:r w:rsidRPr="00663DBB">
              <w:rPr>
                <w:rFonts w:eastAsia="標楷體"/>
                <w:b/>
                <w:bCs/>
              </w:rPr>
              <w:t xml:space="preserve"> 100</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50.5</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83.6</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52.3</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20.2</w:t>
            </w:r>
          </w:p>
        </w:tc>
        <w:tc>
          <w:tcPr>
            <w:tcW w:w="1119"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62.4</w:t>
            </w:r>
          </w:p>
        </w:tc>
        <w:tc>
          <w:tcPr>
            <w:tcW w:w="1120" w:type="dxa"/>
            <w:tcBorders>
              <w:top w:val="nil"/>
              <w:left w:val="nil"/>
              <w:bottom w:val="nil"/>
              <w:right w:val="nil"/>
            </w:tcBorders>
            <w:vAlign w:val="bottom"/>
          </w:tcPr>
          <w:p w:rsidR="00D508E2" w:rsidRPr="00663DBB" w:rsidRDefault="00D508E2" w:rsidP="00BC73D5">
            <w:pPr>
              <w:jc w:val="center"/>
              <w:rPr>
                <w:rFonts w:eastAsia="標楷體"/>
                <w:b/>
                <w:bCs/>
                <w:szCs w:val="20"/>
              </w:rPr>
            </w:pPr>
            <w:r w:rsidRPr="00663DBB">
              <w:rPr>
                <w:rFonts w:eastAsia="標楷體"/>
                <w:b/>
                <w:bCs/>
                <w:szCs w:val="20"/>
              </w:rPr>
              <w:t>60.0</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rPr>
            </w:pPr>
            <w:r w:rsidRPr="00663DBB">
              <w:rPr>
                <w:rFonts w:eastAsia="標楷體"/>
                <w:b/>
                <w:bCs/>
              </w:rPr>
              <w:t xml:space="preserve"> 101</w:t>
            </w:r>
            <w:r w:rsidRPr="00663DBB">
              <w:rPr>
                <w:rFonts w:eastAsia="標楷體"/>
                <w:b/>
                <w:bCs/>
              </w:rPr>
              <w:t>年</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50.9</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84.6</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52.4</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18.7</w:t>
            </w:r>
          </w:p>
        </w:tc>
        <w:tc>
          <w:tcPr>
            <w:tcW w:w="1119"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67.8</w:t>
            </w:r>
          </w:p>
        </w:tc>
        <w:tc>
          <w:tcPr>
            <w:tcW w:w="1120" w:type="dxa"/>
            <w:tcBorders>
              <w:top w:val="nil"/>
              <w:left w:val="nil"/>
              <w:bottom w:val="nil"/>
              <w:right w:val="nil"/>
            </w:tcBorders>
            <w:vAlign w:val="center"/>
          </w:tcPr>
          <w:p w:rsidR="00D508E2" w:rsidRPr="00663DBB" w:rsidRDefault="00D508E2" w:rsidP="00BC73D5">
            <w:pPr>
              <w:jc w:val="center"/>
              <w:rPr>
                <w:rFonts w:eastAsia="標楷體"/>
                <w:b/>
                <w:bCs/>
                <w:szCs w:val="20"/>
              </w:rPr>
            </w:pPr>
            <w:r w:rsidRPr="00663DBB">
              <w:rPr>
                <w:rFonts w:eastAsia="標楷體"/>
                <w:b/>
                <w:bCs/>
                <w:szCs w:val="20"/>
              </w:rPr>
              <w:t>56.5</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31" w:right="459" w:hangingChars="13" w:hanging="31"/>
              <w:jc w:val="both"/>
              <w:rPr>
                <w:rFonts w:eastAsia="標楷體"/>
              </w:rPr>
            </w:pPr>
            <w:r w:rsidRPr="00663DBB">
              <w:rPr>
                <w:rFonts w:eastAsia="標楷體"/>
                <w:b/>
                <w:bCs/>
              </w:rPr>
              <w:t xml:space="preserve"> 102</w:t>
            </w:r>
            <w:r w:rsidRPr="00663DBB">
              <w:rPr>
                <w:rFonts w:eastAsia="標楷體"/>
                <w:b/>
                <w:bCs/>
              </w:rPr>
              <w:t>年</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51.5</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87.3</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50.7</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16.5</w:t>
            </w:r>
          </w:p>
        </w:tc>
        <w:tc>
          <w:tcPr>
            <w:tcW w:w="1119"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69.0</w:t>
            </w:r>
          </w:p>
        </w:tc>
        <w:tc>
          <w:tcPr>
            <w:tcW w:w="1120" w:type="dxa"/>
            <w:tcBorders>
              <w:top w:val="nil"/>
              <w:left w:val="nil"/>
              <w:bottom w:val="nil"/>
              <w:right w:val="nil"/>
            </w:tcBorders>
            <w:vAlign w:val="bottom"/>
          </w:tcPr>
          <w:p w:rsidR="00D508E2" w:rsidRPr="00663DBB" w:rsidRDefault="00D508E2" w:rsidP="00BC73D5">
            <w:pPr>
              <w:jc w:val="center"/>
              <w:rPr>
                <w:rFonts w:eastAsia="標楷體"/>
                <w:b/>
                <w:color w:val="000000" w:themeColor="text1"/>
                <w:szCs w:val="20"/>
              </w:rPr>
            </w:pPr>
            <w:r w:rsidRPr="00663DBB">
              <w:rPr>
                <w:rFonts w:eastAsia="標楷體"/>
                <w:b/>
                <w:color w:val="000000" w:themeColor="text1"/>
                <w:szCs w:val="20"/>
              </w:rPr>
              <w:t>52.9</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2</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51.7</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67.8</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56.0</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3</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87.7</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52.1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16.7</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69.5</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57.4</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4</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88.3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49.6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16.4</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68.4</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52.9</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5</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50.4</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87.0</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14.8</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67.8</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51.2</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6</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50.9</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86.3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48.8</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16.3</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64.6</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48.8</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7</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51.2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88.9</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50.6</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15.8</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69.3</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49.4</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rPr>
            </w:pPr>
            <w:r w:rsidRPr="00663DBB">
              <w:rPr>
                <w:rFonts w:eastAsia="標楷體"/>
              </w:rPr>
              <w:t xml:space="preserve">    8</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50.4</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89.2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49.1</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15.2</w:t>
            </w:r>
          </w:p>
        </w:tc>
        <w:tc>
          <w:tcPr>
            <w:tcW w:w="1119"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69.0</w:t>
            </w:r>
          </w:p>
        </w:tc>
        <w:tc>
          <w:tcPr>
            <w:tcW w:w="1120" w:type="dxa"/>
            <w:tcBorders>
              <w:top w:val="nil"/>
              <w:left w:val="nil"/>
              <w:bottom w:val="nil"/>
              <w:right w:val="nil"/>
            </w:tcBorders>
            <w:vAlign w:val="bottom"/>
          </w:tcPr>
          <w:p w:rsidR="00D508E2" w:rsidRPr="00663DBB" w:rsidRDefault="00D508E2" w:rsidP="00BC73D5">
            <w:pPr>
              <w:jc w:val="center"/>
              <w:rPr>
                <w:rFonts w:eastAsia="標楷體"/>
                <w:szCs w:val="20"/>
              </w:rPr>
            </w:pPr>
            <w:r w:rsidRPr="00663DBB">
              <w:rPr>
                <w:rFonts w:eastAsia="標楷體"/>
                <w:szCs w:val="20"/>
              </w:rPr>
              <w:t>54.7</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rPr>
            </w:pPr>
            <w:r w:rsidRPr="00663DBB">
              <w:rPr>
                <w:rFonts w:eastAsia="標楷體"/>
              </w:rPr>
              <w:t xml:space="preserve">    9</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52.6</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86.2</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47.6</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17.7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70.6</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51.1</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10</w:t>
            </w:r>
            <w:r w:rsidRPr="00663DBB">
              <w:rPr>
                <w:rFonts w:eastAsia="標楷體"/>
                <w:color w:val="000000" w:themeColor="text1"/>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52.9</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87.7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51.6</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15.0</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69.2</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51.5</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11</w:t>
            </w:r>
            <w:r w:rsidRPr="00663DBB">
              <w:rPr>
                <w:rFonts w:eastAsia="標楷體"/>
                <w:color w:val="000000" w:themeColor="text1"/>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53.7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85.3</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51.2</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21.1</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71.4</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52.7</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663DBB" w:rsidRDefault="00D508E2" w:rsidP="00BC73D5">
            <w:pPr>
              <w:wordWrap w:val="0"/>
              <w:snapToGrid w:val="0"/>
              <w:spacing w:line="400" w:lineRule="exact"/>
              <w:rPr>
                <w:rFonts w:eastAsia="標楷體"/>
                <w:color w:val="FF0000"/>
              </w:rPr>
            </w:pPr>
            <w:r w:rsidRPr="00663DBB">
              <w:rPr>
                <w:rFonts w:eastAsia="標楷體"/>
                <w:color w:val="FF0000"/>
              </w:rPr>
              <w:t xml:space="preserve">   </w:t>
            </w:r>
            <w:r w:rsidRPr="00663DBB">
              <w:rPr>
                <w:rFonts w:eastAsia="標楷體"/>
                <w:color w:val="000000" w:themeColor="text1"/>
              </w:rPr>
              <w:t xml:space="preserve"> 12</w:t>
            </w:r>
            <w:r w:rsidRPr="00663DBB">
              <w:rPr>
                <w:rFonts w:eastAsia="標楷體"/>
                <w:color w:val="000000" w:themeColor="text1"/>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54.1</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86.7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52.9</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15.0</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71.2</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51.4</w:t>
            </w:r>
          </w:p>
        </w:tc>
      </w:tr>
      <w:tr w:rsidR="00D508E2" w:rsidRPr="00663DBB" w:rsidTr="00BC73D5">
        <w:trPr>
          <w:trHeight w:val="86"/>
          <w:jc w:val="center"/>
        </w:trPr>
        <w:tc>
          <w:tcPr>
            <w:tcW w:w="1448" w:type="dxa"/>
            <w:tcBorders>
              <w:top w:val="nil"/>
              <w:left w:val="nil"/>
              <w:bottom w:val="nil"/>
              <w:right w:val="single" w:sz="4" w:space="0" w:color="auto"/>
            </w:tcBorders>
          </w:tcPr>
          <w:p w:rsidR="00D508E2" w:rsidRPr="00C14322" w:rsidRDefault="006D2DF7" w:rsidP="00C14322">
            <w:pPr>
              <w:snapToGrid w:val="0"/>
              <w:spacing w:line="400" w:lineRule="exact"/>
              <w:ind w:leftChars="-14" w:left="-34"/>
              <w:rPr>
                <w:rFonts w:eastAsia="標楷體"/>
                <w:b/>
              </w:rPr>
            </w:pPr>
            <w:r w:rsidRPr="00C14322">
              <w:rPr>
                <w:rFonts w:eastAsia="標楷體" w:hint="eastAsia"/>
                <w:b/>
              </w:rPr>
              <w:t>103</w:t>
            </w:r>
            <w:r w:rsidRPr="00C14322">
              <w:rPr>
                <w:rFonts w:eastAsia="標楷體" w:hint="eastAsia"/>
                <w:b/>
              </w:rPr>
              <w:t>年</w:t>
            </w:r>
            <w:r w:rsidRPr="00C14322">
              <w:rPr>
                <w:rFonts w:eastAsia="標楷體" w:hint="eastAsia"/>
                <w:b/>
              </w:rPr>
              <w:t>1~2</w:t>
            </w:r>
            <w:r w:rsidRPr="00C14322">
              <w:rPr>
                <w:rFonts w:eastAsia="標楷體" w:hint="eastAsia"/>
                <w:b/>
              </w:rPr>
              <w:t>月</w:t>
            </w:r>
          </w:p>
        </w:tc>
        <w:tc>
          <w:tcPr>
            <w:tcW w:w="1119" w:type="dxa"/>
            <w:tcBorders>
              <w:top w:val="nil"/>
              <w:left w:val="nil"/>
              <w:bottom w:val="nil"/>
              <w:right w:val="nil"/>
            </w:tcBorders>
            <w:vAlign w:val="bottom"/>
          </w:tcPr>
          <w:p w:rsidR="00D508E2" w:rsidRPr="00716953" w:rsidRDefault="006F2EFE" w:rsidP="00BC73D5">
            <w:pPr>
              <w:jc w:val="center"/>
              <w:rPr>
                <w:rFonts w:eastAsia="標楷體"/>
                <w:b/>
                <w:color w:val="000000" w:themeColor="text1"/>
                <w:szCs w:val="20"/>
              </w:rPr>
            </w:pPr>
            <w:r w:rsidRPr="00716953">
              <w:rPr>
                <w:rFonts w:eastAsia="標楷體" w:hint="eastAsia"/>
                <w:b/>
                <w:color w:val="000000" w:themeColor="text1"/>
                <w:szCs w:val="20"/>
              </w:rPr>
              <w:t>51.0</w:t>
            </w:r>
          </w:p>
        </w:tc>
        <w:tc>
          <w:tcPr>
            <w:tcW w:w="1119" w:type="dxa"/>
            <w:tcBorders>
              <w:top w:val="nil"/>
              <w:left w:val="nil"/>
              <w:bottom w:val="nil"/>
              <w:right w:val="nil"/>
            </w:tcBorders>
            <w:vAlign w:val="bottom"/>
          </w:tcPr>
          <w:p w:rsidR="00D508E2" w:rsidRPr="00716953" w:rsidRDefault="006F2EFE" w:rsidP="00BC73D5">
            <w:pPr>
              <w:jc w:val="center"/>
              <w:rPr>
                <w:rFonts w:eastAsia="標楷體"/>
                <w:b/>
                <w:color w:val="000000" w:themeColor="text1"/>
                <w:szCs w:val="20"/>
              </w:rPr>
            </w:pPr>
            <w:r w:rsidRPr="00716953">
              <w:rPr>
                <w:rFonts w:eastAsia="標楷體" w:hint="eastAsia"/>
                <w:b/>
                <w:color w:val="000000" w:themeColor="text1"/>
                <w:szCs w:val="20"/>
              </w:rPr>
              <w:t>89.6</w:t>
            </w:r>
          </w:p>
        </w:tc>
        <w:tc>
          <w:tcPr>
            <w:tcW w:w="1119" w:type="dxa"/>
            <w:tcBorders>
              <w:top w:val="nil"/>
              <w:left w:val="nil"/>
              <w:bottom w:val="nil"/>
              <w:right w:val="nil"/>
            </w:tcBorders>
            <w:vAlign w:val="bottom"/>
          </w:tcPr>
          <w:p w:rsidR="00D508E2" w:rsidRPr="00716953" w:rsidRDefault="006F2EFE" w:rsidP="00BC73D5">
            <w:pPr>
              <w:jc w:val="center"/>
              <w:rPr>
                <w:rFonts w:eastAsia="標楷體"/>
                <w:b/>
                <w:color w:val="000000" w:themeColor="text1"/>
                <w:szCs w:val="20"/>
              </w:rPr>
            </w:pPr>
            <w:r w:rsidRPr="00716953">
              <w:rPr>
                <w:rFonts w:eastAsia="標楷體" w:hint="eastAsia"/>
                <w:b/>
                <w:color w:val="000000" w:themeColor="text1"/>
                <w:szCs w:val="20"/>
              </w:rPr>
              <w:t>50.6</w:t>
            </w:r>
          </w:p>
        </w:tc>
        <w:tc>
          <w:tcPr>
            <w:tcW w:w="1119" w:type="dxa"/>
            <w:tcBorders>
              <w:top w:val="nil"/>
              <w:left w:val="nil"/>
              <w:bottom w:val="nil"/>
              <w:right w:val="nil"/>
            </w:tcBorders>
            <w:vAlign w:val="bottom"/>
          </w:tcPr>
          <w:p w:rsidR="00D508E2" w:rsidRPr="00716953" w:rsidRDefault="006F2EFE" w:rsidP="00BC73D5">
            <w:pPr>
              <w:jc w:val="center"/>
              <w:rPr>
                <w:rFonts w:eastAsia="標楷體"/>
                <w:b/>
                <w:color w:val="000000" w:themeColor="text1"/>
                <w:szCs w:val="20"/>
              </w:rPr>
            </w:pPr>
            <w:r w:rsidRPr="00716953">
              <w:rPr>
                <w:rFonts w:eastAsia="標楷體" w:hint="eastAsia"/>
                <w:b/>
                <w:color w:val="000000" w:themeColor="text1"/>
                <w:szCs w:val="20"/>
              </w:rPr>
              <w:t>14.3</w:t>
            </w:r>
          </w:p>
        </w:tc>
        <w:tc>
          <w:tcPr>
            <w:tcW w:w="1119" w:type="dxa"/>
            <w:tcBorders>
              <w:top w:val="nil"/>
              <w:left w:val="nil"/>
              <w:bottom w:val="nil"/>
              <w:right w:val="nil"/>
            </w:tcBorders>
            <w:vAlign w:val="bottom"/>
          </w:tcPr>
          <w:p w:rsidR="00D508E2" w:rsidRPr="00716953" w:rsidRDefault="006F2EFE" w:rsidP="00BC73D5">
            <w:pPr>
              <w:jc w:val="center"/>
              <w:rPr>
                <w:rFonts w:eastAsia="標楷體"/>
                <w:b/>
                <w:color w:val="000000" w:themeColor="text1"/>
                <w:szCs w:val="20"/>
              </w:rPr>
            </w:pPr>
            <w:r w:rsidRPr="00716953">
              <w:rPr>
                <w:rFonts w:eastAsia="標楷體" w:hint="eastAsia"/>
                <w:b/>
                <w:color w:val="000000" w:themeColor="text1"/>
                <w:szCs w:val="20"/>
              </w:rPr>
              <w:t>67.7</w:t>
            </w:r>
          </w:p>
        </w:tc>
        <w:tc>
          <w:tcPr>
            <w:tcW w:w="1120" w:type="dxa"/>
            <w:tcBorders>
              <w:top w:val="nil"/>
              <w:left w:val="nil"/>
              <w:bottom w:val="nil"/>
              <w:right w:val="nil"/>
            </w:tcBorders>
            <w:vAlign w:val="bottom"/>
          </w:tcPr>
          <w:p w:rsidR="00D508E2" w:rsidRPr="00716953" w:rsidRDefault="006F2EFE" w:rsidP="00BC73D5">
            <w:pPr>
              <w:jc w:val="center"/>
              <w:rPr>
                <w:rFonts w:eastAsia="標楷體"/>
                <w:b/>
                <w:color w:val="000000" w:themeColor="text1"/>
                <w:szCs w:val="20"/>
              </w:rPr>
            </w:pPr>
            <w:r w:rsidRPr="00716953">
              <w:rPr>
                <w:rFonts w:eastAsia="標楷體" w:hint="eastAsia"/>
                <w:b/>
                <w:color w:val="000000" w:themeColor="text1"/>
                <w:szCs w:val="20"/>
              </w:rPr>
              <w:t>53.3</w:t>
            </w:r>
          </w:p>
        </w:tc>
      </w:tr>
      <w:tr w:rsidR="00D508E2" w:rsidRPr="00663DBB" w:rsidTr="006F2EFE">
        <w:trPr>
          <w:trHeight w:val="86"/>
          <w:jc w:val="center"/>
        </w:trPr>
        <w:tc>
          <w:tcPr>
            <w:tcW w:w="1448" w:type="dxa"/>
            <w:tcBorders>
              <w:top w:val="nil"/>
              <w:left w:val="nil"/>
              <w:bottom w:val="nil"/>
              <w:right w:val="single" w:sz="4" w:space="0" w:color="auto"/>
            </w:tcBorders>
          </w:tcPr>
          <w:p w:rsidR="00D508E2" w:rsidRPr="00663DBB" w:rsidRDefault="00D508E2" w:rsidP="00BC73D5">
            <w:pPr>
              <w:snapToGrid w:val="0"/>
              <w:spacing w:line="400" w:lineRule="exact"/>
              <w:ind w:leftChars="-11" w:right="240" w:hangingChars="11" w:hanging="26"/>
              <w:jc w:val="both"/>
              <w:rPr>
                <w:rFonts w:eastAsia="標楷體"/>
              </w:rPr>
            </w:pPr>
            <w:r w:rsidRPr="00663DBB">
              <w:rPr>
                <w:rFonts w:eastAsia="標楷體"/>
              </w:rPr>
              <w:t xml:space="preserve">    1</w:t>
            </w:r>
            <w:r w:rsidRPr="00663DBB">
              <w:rPr>
                <w:rFonts w:eastAsia="標楷體"/>
              </w:rPr>
              <w:t>月</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51.8</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89.7</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50.8</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13.9</w:t>
            </w:r>
          </w:p>
        </w:tc>
        <w:tc>
          <w:tcPr>
            <w:tcW w:w="1119"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69.1</w:t>
            </w:r>
          </w:p>
        </w:tc>
        <w:tc>
          <w:tcPr>
            <w:tcW w:w="1120" w:type="dxa"/>
            <w:tcBorders>
              <w:top w:val="nil"/>
              <w:left w:val="nil"/>
              <w:bottom w:val="nil"/>
              <w:right w:val="nil"/>
            </w:tcBorders>
            <w:vAlign w:val="bottom"/>
          </w:tcPr>
          <w:p w:rsidR="00D508E2" w:rsidRPr="00663DBB" w:rsidRDefault="00D508E2" w:rsidP="00BC73D5">
            <w:pPr>
              <w:jc w:val="center"/>
              <w:rPr>
                <w:rFonts w:eastAsia="標楷體"/>
                <w:color w:val="000000" w:themeColor="text1"/>
                <w:szCs w:val="20"/>
              </w:rPr>
            </w:pPr>
            <w:r w:rsidRPr="00663DBB">
              <w:rPr>
                <w:rFonts w:eastAsia="標楷體"/>
                <w:color w:val="000000" w:themeColor="text1"/>
                <w:szCs w:val="20"/>
              </w:rPr>
              <w:t>53.5</w:t>
            </w:r>
          </w:p>
        </w:tc>
      </w:tr>
      <w:tr w:rsidR="006F2EFE" w:rsidRPr="00663DBB" w:rsidTr="00BC73D5">
        <w:trPr>
          <w:trHeight w:val="86"/>
          <w:jc w:val="center"/>
        </w:trPr>
        <w:tc>
          <w:tcPr>
            <w:tcW w:w="1448" w:type="dxa"/>
            <w:tcBorders>
              <w:top w:val="nil"/>
              <w:left w:val="nil"/>
              <w:bottom w:val="single" w:sz="4" w:space="0" w:color="auto"/>
              <w:right w:val="single" w:sz="4" w:space="0" w:color="auto"/>
            </w:tcBorders>
          </w:tcPr>
          <w:p w:rsidR="006F2EFE" w:rsidRPr="00663DBB" w:rsidRDefault="006F2EFE" w:rsidP="00533098">
            <w:pPr>
              <w:snapToGrid w:val="0"/>
              <w:spacing w:line="400" w:lineRule="exact"/>
              <w:ind w:leftChars="-11" w:left="-26" w:right="240" w:firstLineChars="200" w:firstLine="480"/>
              <w:jc w:val="both"/>
              <w:rPr>
                <w:rFonts w:eastAsia="標楷體"/>
              </w:rPr>
            </w:pPr>
            <w:r>
              <w:rPr>
                <w:rFonts w:eastAsia="標楷體" w:hint="eastAsia"/>
              </w:rPr>
              <w:t>2</w:t>
            </w:r>
            <w:r>
              <w:rPr>
                <w:rFonts w:eastAsia="標楷體" w:hint="eastAsia"/>
              </w:rPr>
              <w:t>月</w:t>
            </w:r>
          </w:p>
        </w:tc>
        <w:tc>
          <w:tcPr>
            <w:tcW w:w="1119" w:type="dxa"/>
            <w:tcBorders>
              <w:top w:val="nil"/>
              <w:left w:val="nil"/>
              <w:bottom w:val="single" w:sz="4" w:space="0" w:color="auto"/>
              <w:right w:val="nil"/>
            </w:tcBorders>
            <w:vAlign w:val="bottom"/>
          </w:tcPr>
          <w:p w:rsidR="006F2EFE" w:rsidRPr="00663DBB" w:rsidRDefault="00716953" w:rsidP="00BC73D5">
            <w:pPr>
              <w:jc w:val="center"/>
              <w:rPr>
                <w:rFonts w:eastAsia="標楷體"/>
                <w:color w:val="000000" w:themeColor="text1"/>
                <w:szCs w:val="20"/>
              </w:rPr>
            </w:pPr>
            <w:r>
              <w:rPr>
                <w:rFonts w:eastAsia="標楷體" w:hint="eastAsia"/>
                <w:color w:val="000000" w:themeColor="text1"/>
                <w:szCs w:val="20"/>
              </w:rPr>
              <w:t>50.3</w:t>
            </w:r>
          </w:p>
        </w:tc>
        <w:tc>
          <w:tcPr>
            <w:tcW w:w="1119" w:type="dxa"/>
            <w:tcBorders>
              <w:top w:val="nil"/>
              <w:left w:val="nil"/>
              <w:bottom w:val="single" w:sz="4" w:space="0" w:color="auto"/>
              <w:right w:val="nil"/>
            </w:tcBorders>
            <w:vAlign w:val="bottom"/>
          </w:tcPr>
          <w:p w:rsidR="006F2EFE" w:rsidRPr="00663DBB" w:rsidRDefault="00533098" w:rsidP="00BC73D5">
            <w:pPr>
              <w:jc w:val="center"/>
              <w:rPr>
                <w:rFonts w:eastAsia="標楷體"/>
                <w:color w:val="000000" w:themeColor="text1"/>
                <w:szCs w:val="20"/>
              </w:rPr>
            </w:pPr>
            <w:r>
              <w:rPr>
                <w:rFonts w:eastAsia="標楷體" w:hint="eastAsia"/>
                <w:color w:val="000000" w:themeColor="text1"/>
                <w:szCs w:val="20"/>
              </w:rPr>
              <w:t>89.6</w:t>
            </w:r>
          </w:p>
        </w:tc>
        <w:tc>
          <w:tcPr>
            <w:tcW w:w="1119" w:type="dxa"/>
            <w:tcBorders>
              <w:top w:val="nil"/>
              <w:left w:val="nil"/>
              <w:bottom w:val="single" w:sz="4" w:space="0" w:color="auto"/>
              <w:right w:val="nil"/>
            </w:tcBorders>
            <w:vAlign w:val="bottom"/>
          </w:tcPr>
          <w:p w:rsidR="006F2EFE" w:rsidRPr="00663DBB" w:rsidRDefault="00533098" w:rsidP="00BC73D5">
            <w:pPr>
              <w:jc w:val="center"/>
              <w:rPr>
                <w:rFonts w:eastAsia="標楷體"/>
                <w:color w:val="000000" w:themeColor="text1"/>
                <w:szCs w:val="20"/>
              </w:rPr>
            </w:pPr>
            <w:r>
              <w:rPr>
                <w:rFonts w:eastAsia="標楷體" w:hint="eastAsia"/>
                <w:color w:val="000000" w:themeColor="text1"/>
                <w:szCs w:val="20"/>
              </w:rPr>
              <w:t>50.4</w:t>
            </w:r>
          </w:p>
        </w:tc>
        <w:tc>
          <w:tcPr>
            <w:tcW w:w="1119" w:type="dxa"/>
            <w:tcBorders>
              <w:top w:val="nil"/>
              <w:left w:val="nil"/>
              <w:bottom w:val="single" w:sz="4" w:space="0" w:color="auto"/>
              <w:right w:val="nil"/>
            </w:tcBorders>
            <w:vAlign w:val="bottom"/>
          </w:tcPr>
          <w:p w:rsidR="006F2EFE" w:rsidRPr="00663DBB" w:rsidRDefault="00533098" w:rsidP="00BC73D5">
            <w:pPr>
              <w:jc w:val="center"/>
              <w:rPr>
                <w:rFonts w:eastAsia="標楷體"/>
                <w:color w:val="000000" w:themeColor="text1"/>
                <w:szCs w:val="20"/>
              </w:rPr>
            </w:pPr>
            <w:r>
              <w:rPr>
                <w:rFonts w:eastAsia="標楷體" w:hint="eastAsia"/>
                <w:color w:val="000000" w:themeColor="text1"/>
                <w:szCs w:val="20"/>
              </w:rPr>
              <w:t>14.7</w:t>
            </w:r>
          </w:p>
        </w:tc>
        <w:tc>
          <w:tcPr>
            <w:tcW w:w="1119" w:type="dxa"/>
            <w:tcBorders>
              <w:top w:val="nil"/>
              <w:left w:val="nil"/>
              <w:bottom w:val="single" w:sz="4" w:space="0" w:color="auto"/>
              <w:right w:val="nil"/>
            </w:tcBorders>
            <w:vAlign w:val="bottom"/>
          </w:tcPr>
          <w:p w:rsidR="006F2EFE" w:rsidRPr="00663DBB" w:rsidRDefault="00533098" w:rsidP="00BC73D5">
            <w:pPr>
              <w:jc w:val="center"/>
              <w:rPr>
                <w:rFonts w:eastAsia="標楷體"/>
                <w:color w:val="000000" w:themeColor="text1"/>
                <w:szCs w:val="20"/>
              </w:rPr>
            </w:pPr>
            <w:r>
              <w:rPr>
                <w:rFonts w:eastAsia="標楷體" w:hint="eastAsia"/>
                <w:color w:val="000000" w:themeColor="text1"/>
                <w:szCs w:val="20"/>
              </w:rPr>
              <w:t>66.3</w:t>
            </w:r>
          </w:p>
        </w:tc>
        <w:tc>
          <w:tcPr>
            <w:tcW w:w="1120" w:type="dxa"/>
            <w:tcBorders>
              <w:top w:val="nil"/>
              <w:left w:val="nil"/>
              <w:bottom w:val="single" w:sz="4" w:space="0" w:color="auto"/>
              <w:right w:val="nil"/>
            </w:tcBorders>
            <w:vAlign w:val="bottom"/>
          </w:tcPr>
          <w:p w:rsidR="006F2EFE" w:rsidRPr="00663DBB" w:rsidRDefault="00533098" w:rsidP="00BC73D5">
            <w:pPr>
              <w:jc w:val="center"/>
              <w:rPr>
                <w:rFonts w:eastAsia="標楷體"/>
                <w:color w:val="000000" w:themeColor="text1"/>
                <w:szCs w:val="20"/>
              </w:rPr>
            </w:pPr>
            <w:r>
              <w:rPr>
                <w:rFonts w:eastAsia="標楷體" w:hint="eastAsia"/>
                <w:color w:val="000000" w:themeColor="text1"/>
                <w:szCs w:val="20"/>
              </w:rPr>
              <w:t>53.2</w:t>
            </w:r>
          </w:p>
        </w:tc>
      </w:tr>
    </w:tbl>
    <w:p w:rsidR="00D508E2" w:rsidRPr="00663DBB" w:rsidRDefault="00D508E2" w:rsidP="00D508E2">
      <w:pPr>
        <w:pStyle w:val="k02"/>
        <w:snapToGrid w:val="0"/>
        <w:spacing w:before="0" w:beforeAutospacing="0" w:after="0" w:afterAutospacing="0" w:line="240" w:lineRule="atLeast"/>
        <w:jc w:val="both"/>
        <w:rPr>
          <w:rFonts w:ascii="Times New Roman" w:eastAsia="標楷體"/>
          <w:sz w:val="22"/>
          <w:szCs w:val="22"/>
        </w:rPr>
      </w:pPr>
      <w:r w:rsidRPr="00663DBB">
        <w:rPr>
          <w:rFonts w:ascii="Times New Roman" w:eastAsia="標楷體"/>
          <w:sz w:val="22"/>
          <w:szCs w:val="22"/>
        </w:rPr>
        <w:t>資料來源：經濟部統計處。</w:t>
      </w:r>
    </w:p>
    <w:p w:rsidR="00D508E2" w:rsidRPr="00663DBB" w:rsidRDefault="00D508E2" w:rsidP="00D508E2">
      <w:pPr>
        <w:pStyle w:val="k02"/>
        <w:snapToGrid w:val="0"/>
        <w:spacing w:before="0" w:beforeAutospacing="0" w:after="0" w:afterAutospacing="0" w:line="240" w:lineRule="atLeast"/>
        <w:jc w:val="both"/>
        <w:rPr>
          <w:rFonts w:ascii="Times New Roman" w:eastAsia="標楷體"/>
          <w:color w:val="FF0000"/>
          <w:szCs w:val="20"/>
        </w:rPr>
      </w:pPr>
    </w:p>
    <w:p w:rsidR="00D508E2" w:rsidRPr="00663DBB" w:rsidRDefault="00D508E2" w:rsidP="00D508E2">
      <w:pPr>
        <w:spacing w:afterLines="50" w:after="180"/>
        <w:jc w:val="center"/>
        <w:rPr>
          <w:rFonts w:eastAsia="標楷體"/>
          <w:b/>
          <w:color w:val="FF0000"/>
          <w:sz w:val="28"/>
          <w:szCs w:val="28"/>
        </w:rPr>
      </w:pPr>
      <w:r w:rsidRPr="00663DBB">
        <w:rPr>
          <w:rFonts w:eastAsia="標楷體"/>
          <w:b/>
          <w:sz w:val="28"/>
          <w:szCs w:val="28"/>
        </w:rPr>
        <w:t>表</w:t>
      </w:r>
      <w:r w:rsidRPr="00663DBB">
        <w:rPr>
          <w:rFonts w:eastAsia="標楷體"/>
          <w:b/>
          <w:sz w:val="28"/>
          <w:szCs w:val="28"/>
        </w:rPr>
        <w:t xml:space="preserve"> 2-5-4</w:t>
      </w:r>
      <w:r w:rsidRPr="00663DB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D508E2" w:rsidRPr="00663DBB" w:rsidTr="00BC73D5">
        <w:trPr>
          <w:cantSplit/>
          <w:trHeight w:val="304"/>
          <w:jc w:val="center"/>
        </w:trPr>
        <w:tc>
          <w:tcPr>
            <w:tcW w:w="2378" w:type="dxa"/>
            <w:vMerge w:val="restart"/>
            <w:tcBorders>
              <w:left w:val="nil"/>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地區別</w:t>
            </w:r>
          </w:p>
        </w:tc>
        <w:tc>
          <w:tcPr>
            <w:tcW w:w="5114" w:type="dxa"/>
            <w:gridSpan w:val="2"/>
            <w:tcBorders>
              <w:bottom w:val="single" w:sz="4" w:space="0" w:color="auto"/>
              <w:right w:val="nil"/>
            </w:tcBorders>
            <w:vAlign w:val="center"/>
          </w:tcPr>
          <w:p w:rsidR="00D508E2" w:rsidRPr="00663DBB" w:rsidRDefault="00D508E2" w:rsidP="00AC757E">
            <w:pPr>
              <w:snapToGrid w:val="0"/>
              <w:spacing w:line="360" w:lineRule="atLeast"/>
              <w:ind w:left="28" w:right="-40"/>
              <w:jc w:val="center"/>
              <w:rPr>
                <w:rFonts w:eastAsia="標楷體"/>
              </w:rPr>
            </w:pPr>
            <w:r w:rsidRPr="00663DBB">
              <w:rPr>
                <w:rFonts w:eastAsia="標楷體"/>
              </w:rPr>
              <w:t>103</w:t>
            </w:r>
            <w:r w:rsidRPr="00663DBB">
              <w:rPr>
                <w:rFonts w:eastAsia="標楷體"/>
              </w:rPr>
              <w:t>年</w:t>
            </w:r>
            <w:r w:rsidR="00AC757E">
              <w:rPr>
                <w:rFonts w:eastAsia="標楷體" w:hint="eastAsia"/>
              </w:rPr>
              <w:t>2</w:t>
            </w:r>
            <w:r w:rsidRPr="00663DBB">
              <w:rPr>
                <w:rFonts w:eastAsia="標楷體"/>
              </w:rPr>
              <w:t>月</w:t>
            </w:r>
          </w:p>
        </w:tc>
      </w:tr>
      <w:tr w:rsidR="00D508E2" w:rsidRPr="00663DBB" w:rsidTr="00BC73D5">
        <w:trPr>
          <w:cantSplit/>
          <w:trHeight w:val="135"/>
          <w:jc w:val="center"/>
        </w:trPr>
        <w:tc>
          <w:tcPr>
            <w:tcW w:w="2378" w:type="dxa"/>
            <w:vMerge/>
            <w:tcBorders>
              <w:left w:val="nil"/>
              <w:bottom w:val="single" w:sz="4" w:space="0" w:color="auto"/>
            </w:tcBorders>
            <w:vAlign w:val="center"/>
          </w:tcPr>
          <w:p w:rsidR="00D508E2" w:rsidRPr="00663DBB" w:rsidRDefault="00D508E2" w:rsidP="00BC73D5">
            <w:pPr>
              <w:snapToGrid w:val="0"/>
              <w:spacing w:line="360" w:lineRule="atLeast"/>
              <w:ind w:left="28" w:right="-40"/>
              <w:jc w:val="center"/>
              <w:rPr>
                <w:rFonts w:eastAsia="標楷體"/>
              </w:rPr>
            </w:pPr>
          </w:p>
        </w:tc>
        <w:tc>
          <w:tcPr>
            <w:tcW w:w="2226" w:type="dxa"/>
            <w:tcBorders>
              <w:bottom w:val="single" w:sz="4" w:space="0" w:color="auto"/>
            </w:tcBorders>
            <w:vAlign w:val="center"/>
          </w:tcPr>
          <w:p w:rsidR="00D508E2" w:rsidRPr="00663DBB" w:rsidRDefault="00D508E2" w:rsidP="00BC73D5">
            <w:pPr>
              <w:snapToGrid w:val="0"/>
              <w:spacing w:line="360" w:lineRule="atLeast"/>
              <w:ind w:left="28" w:right="-40"/>
              <w:jc w:val="center"/>
              <w:rPr>
                <w:rFonts w:eastAsia="標楷體"/>
              </w:rPr>
            </w:pPr>
            <w:r w:rsidRPr="00663DBB">
              <w:rPr>
                <w:rFonts w:eastAsia="標楷體"/>
              </w:rPr>
              <w:t>金額</w:t>
            </w:r>
          </w:p>
          <w:p w:rsidR="00D508E2" w:rsidRPr="00663DBB" w:rsidRDefault="00D508E2" w:rsidP="00BC73D5">
            <w:pPr>
              <w:snapToGrid w:val="0"/>
              <w:spacing w:line="360" w:lineRule="atLeast"/>
              <w:ind w:left="28" w:right="-40"/>
              <w:jc w:val="center"/>
              <w:rPr>
                <w:rFonts w:eastAsia="標楷體"/>
              </w:rPr>
            </w:pPr>
            <w:r w:rsidRPr="00663DBB">
              <w:rPr>
                <w:rFonts w:eastAsia="標楷體"/>
              </w:rPr>
              <w:t>(</w:t>
            </w:r>
            <w:r w:rsidRPr="00663DBB">
              <w:rPr>
                <w:rFonts w:eastAsia="標楷體"/>
              </w:rPr>
              <w:t>億美元</w:t>
            </w:r>
            <w:r w:rsidRPr="00663DBB">
              <w:rPr>
                <w:rFonts w:eastAsia="標楷體"/>
              </w:rPr>
              <w:t>)</w:t>
            </w:r>
          </w:p>
        </w:tc>
        <w:tc>
          <w:tcPr>
            <w:tcW w:w="2888" w:type="dxa"/>
            <w:tcBorders>
              <w:bottom w:val="single" w:sz="4" w:space="0" w:color="auto"/>
              <w:right w:val="nil"/>
            </w:tcBorders>
            <w:vAlign w:val="center"/>
          </w:tcPr>
          <w:p w:rsidR="00D508E2" w:rsidRPr="00663DBB" w:rsidRDefault="00D508E2" w:rsidP="00BC73D5">
            <w:pPr>
              <w:adjustRightInd w:val="0"/>
              <w:snapToGrid w:val="0"/>
              <w:spacing w:line="360" w:lineRule="atLeast"/>
              <w:jc w:val="center"/>
              <w:rPr>
                <w:rFonts w:eastAsia="標楷體"/>
              </w:rPr>
            </w:pPr>
            <w:r w:rsidRPr="00663DBB">
              <w:rPr>
                <w:rFonts w:eastAsia="標楷體"/>
              </w:rPr>
              <w:t>較</w:t>
            </w:r>
            <w:r w:rsidRPr="00663DBB">
              <w:rPr>
                <w:rFonts w:eastAsia="標楷體"/>
              </w:rPr>
              <w:t>102</w:t>
            </w:r>
            <w:r w:rsidRPr="00663DBB">
              <w:rPr>
                <w:rFonts w:eastAsia="標楷體"/>
              </w:rPr>
              <w:t>年同月增減率</w:t>
            </w:r>
            <w:r w:rsidRPr="00663DBB">
              <w:rPr>
                <w:rFonts w:eastAsia="標楷體"/>
              </w:rPr>
              <w:t>(</w:t>
            </w:r>
            <w:r w:rsidRPr="00663DBB">
              <w:rPr>
                <w:rFonts w:eastAsia="標楷體"/>
              </w:rPr>
              <w:t>％</w:t>
            </w:r>
            <w:r w:rsidRPr="00663DBB">
              <w:rPr>
                <w:rFonts w:eastAsia="標楷體"/>
              </w:rPr>
              <w:t>)</w:t>
            </w:r>
          </w:p>
        </w:tc>
      </w:tr>
      <w:tr w:rsidR="00D508E2" w:rsidRPr="00663DBB" w:rsidTr="00BC73D5">
        <w:trPr>
          <w:jc w:val="center"/>
        </w:trPr>
        <w:tc>
          <w:tcPr>
            <w:tcW w:w="2378" w:type="dxa"/>
            <w:tcBorders>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中國大陸（含香港）</w:t>
            </w:r>
          </w:p>
        </w:tc>
        <w:tc>
          <w:tcPr>
            <w:tcW w:w="2226" w:type="dxa"/>
            <w:tcBorders>
              <w:bottom w:val="nil"/>
              <w:right w:val="nil"/>
            </w:tcBorders>
            <w:vAlign w:val="center"/>
          </w:tcPr>
          <w:p w:rsidR="00D508E2" w:rsidRPr="00663DBB" w:rsidRDefault="00885FDB" w:rsidP="00BC73D5">
            <w:pPr>
              <w:snapToGrid w:val="0"/>
              <w:spacing w:line="360" w:lineRule="atLeast"/>
              <w:ind w:left="28" w:right="-40"/>
              <w:jc w:val="center"/>
              <w:rPr>
                <w:rFonts w:eastAsia="標楷體"/>
              </w:rPr>
            </w:pPr>
            <w:r>
              <w:rPr>
                <w:rFonts w:eastAsia="標楷體" w:hint="eastAsia"/>
              </w:rPr>
              <w:t>76.8</w:t>
            </w:r>
          </w:p>
        </w:tc>
        <w:tc>
          <w:tcPr>
            <w:tcW w:w="2888" w:type="dxa"/>
            <w:tcBorders>
              <w:bottom w:val="nil"/>
              <w:right w:val="nil"/>
            </w:tcBorders>
          </w:tcPr>
          <w:p w:rsidR="00D508E2" w:rsidRPr="00663DBB" w:rsidRDefault="00885FDB" w:rsidP="00BC73D5">
            <w:pPr>
              <w:snapToGrid w:val="0"/>
              <w:spacing w:line="360" w:lineRule="atLeast"/>
              <w:ind w:left="28" w:right="1070"/>
              <w:jc w:val="right"/>
              <w:rPr>
                <w:rFonts w:eastAsia="標楷體"/>
              </w:rPr>
            </w:pPr>
            <w:r>
              <w:rPr>
                <w:rFonts w:eastAsia="標楷體" w:hint="eastAsia"/>
              </w:rPr>
              <w:t>12.4</w:t>
            </w:r>
          </w:p>
        </w:tc>
      </w:tr>
      <w:tr w:rsidR="00D508E2" w:rsidRPr="00663DBB" w:rsidTr="00BC73D5">
        <w:trPr>
          <w:jc w:val="center"/>
        </w:trPr>
        <w:tc>
          <w:tcPr>
            <w:tcW w:w="2378" w:type="dxa"/>
            <w:tcBorders>
              <w:top w:val="nil"/>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美國</w:t>
            </w:r>
          </w:p>
        </w:tc>
        <w:tc>
          <w:tcPr>
            <w:tcW w:w="2226" w:type="dxa"/>
            <w:tcBorders>
              <w:top w:val="nil"/>
              <w:bottom w:val="nil"/>
              <w:right w:val="nil"/>
            </w:tcBorders>
            <w:vAlign w:val="center"/>
          </w:tcPr>
          <w:p w:rsidR="00D508E2" w:rsidRPr="00663DBB" w:rsidRDefault="00885FDB" w:rsidP="00BC73D5">
            <w:pPr>
              <w:snapToGrid w:val="0"/>
              <w:spacing w:line="360" w:lineRule="atLeast"/>
              <w:ind w:left="28" w:right="-40"/>
              <w:jc w:val="center"/>
              <w:rPr>
                <w:rFonts w:eastAsia="標楷體"/>
              </w:rPr>
            </w:pPr>
            <w:r>
              <w:rPr>
                <w:rFonts w:eastAsia="標楷體" w:hint="eastAsia"/>
              </w:rPr>
              <w:t>72.6</w:t>
            </w:r>
          </w:p>
        </w:tc>
        <w:tc>
          <w:tcPr>
            <w:tcW w:w="2888" w:type="dxa"/>
            <w:tcBorders>
              <w:top w:val="nil"/>
              <w:bottom w:val="nil"/>
              <w:right w:val="nil"/>
            </w:tcBorders>
          </w:tcPr>
          <w:p w:rsidR="00D508E2" w:rsidRPr="00663DBB" w:rsidRDefault="00885FDB" w:rsidP="00BC73D5">
            <w:pPr>
              <w:snapToGrid w:val="0"/>
              <w:spacing w:line="360" w:lineRule="atLeast"/>
              <w:ind w:left="28" w:right="1070"/>
              <w:jc w:val="right"/>
              <w:rPr>
                <w:rFonts w:eastAsia="標楷體"/>
              </w:rPr>
            </w:pPr>
            <w:r>
              <w:rPr>
                <w:rFonts w:eastAsia="標楷體" w:hint="eastAsia"/>
              </w:rPr>
              <w:t>2.3</w:t>
            </w:r>
          </w:p>
        </w:tc>
      </w:tr>
      <w:tr w:rsidR="00D508E2" w:rsidRPr="00663DBB" w:rsidTr="00BC73D5">
        <w:trPr>
          <w:jc w:val="center"/>
        </w:trPr>
        <w:tc>
          <w:tcPr>
            <w:tcW w:w="2378" w:type="dxa"/>
            <w:tcBorders>
              <w:top w:val="nil"/>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歐洲</w:t>
            </w:r>
          </w:p>
        </w:tc>
        <w:tc>
          <w:tcPr>
            <w:tcW w:w="2226" w:type="dxa"/>
            <w:tcBorders>
              <w:top w:val="nil"/>
              <w:bottom w:val="nil"/>
              <w:right w:val="nil"/>
            </w:tcBorders>
            <w:vAlign w:val="center"/>
          </w:tcPr>
          <w:p w:rsidR="00D508E2" w:rsidRPr="00663DBB" w:rsidRDefault="00885FDB" w:rsidP="00BC73D5">
            <w:pPr>
              <w:snapToGrid w:val="0"/>
              <w:spacing w:line="360" w:lineRule="atLeast"/>
              <w:ind w:left="28" w:right="-40"/>
              <w:jc w:val="center"/>
              <w:rPr>
                <w:rFonts w:eastAsia="標楷體"/>
              </w:rPr>
            </w:pPr>
            <w:r>
              <w:rPr>
                <w:rFonts w:eastAsia="標楷體" w:hint="eastAsia"/>
              </w:rPr>
              <w:t>55.1</w:t>
            </w:r>
          </w:p>
        </w:tc>
        <w:tc>
          <w:tcPr>
            <w:tcW w:w="2888" w:type="dxa"/>
            <w:tcBorders>
              <w:top w:val="nil"/>
              <w:bottom w:val="nil"/>
              <w:right w:val="nil"/>
            </w:tcBorders>
          </w:tcPr>
          <w:p w:rsidR="00D508E2" w:rsidRPr="00663DBB" w:rsidRDefault="00885FDB" w:rsidP="00BC73D5">
            <w:pPr>
              <w:snapToGrid w:val="0"/>
              <w:spacing w:line="360" w:lineRule="atLeast"/>
              <w:ind w:left="28" w:right="1070"/>
              <w:jc w:val="right"/>
              <w:rPr>
                <w:rFonts w:eastAsia="標楷體"/>
              </w:rPr>
            </w:pPr>
            <w:r>
              <w:rPr>
                <w:rFonts w:eastAsia="標楷體" w:hint="eastAsia"/>
              </w:rPr>
              <w:t>0.5</w:t>
            </w:r>
          </w:p>
        </w:tc>
      </w:tr>
      <w:tr w:rsidR="00D508E2" w:rsidRPr="00663DBB" w:rsidTr="00BC73D5">
        <w:trPr>
          <w:jc w:val="center"/>
        </w:trPr>
        <w:tc>
          <w:tcPr>
            <w:tcW w:w="2378" w:type="dxa"/>
            <w:tcBorders>
              <w:top w:val="nil"/>
              <w:left w:val="nil"/>
              <w:bottom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東協六國</w:t>
            </w:r>
          </w:p>
        </w:tc>
        <w:tc>
          <w:tcPr>
            <w:tcW w:w="2226" w:type="dxa"/>
            <w:tcBorders>
              <w:top w:val="nil"/>
              <w:bottom w:val="nil"/>
              <w:right w:val="nil"/>
            </w:tcBorders>
            <w:vAlign w:val="center"/>
          </w:tcPr>
          <w:p w:rsidR="00D508E2" w:rsidRPr="00663DBB" w:rsidRDefault="00885FDB" w:rsidP="00BC73D5">
            <w:pPr>
              <w:snapToGrid w:val="0"/>
              <w:spacing w:line="360" w:lineRule="atLeast"/>
              <w:ind w:left="28" w:right="-40"/>
              <w:jc w:val="center"/>
              <w:rPr>
                <w:rFonts w:eastAsia="標楷體"/>
              </w:rPr>
            </w:pPr>
            <w:r>
              <w:rPr>
                <w:rFonts w:eastAsia="標楷體" w:hint="eastAsia"/>
              </w:rPr>
              <w:t>36.7</w:t>
            </w:r>
          </w:p>
        </w:tc>
        <w:tc>
          <w:tcPr>
            <w:tcW w:w="2888" w:type="dxa"/>
            <w:tcBorders>
              <w:top w:val="nil"/>
              <w:bottom w:val="nil"/>
              <w:right w:val="nil"/>
            </w:tcBorders>
          </w:tcPr>
          <w:p w:rsidR="00D508E2" w:rsidRPr="00663DBB" w:rsidRDefault="00885FDB" w:rsidP="00BC73D5">
            <w:pPr>
              <w:snapToGrid w:val="0"/>
              <w:spacing w:line="360" w:lineRule="atLeast"/>
              <w:ind w:left="28" w:right="1070"/>
              <w:jc w:val="right"/>
              <w:rPr>
                <w:rFonts w:eastAsia="標楷體"/>
              </w:rPr>
            </w:pPr>
            <w:r>
              <w:rPr>
                <w:rFonts w:eastAsia="標楷體" w:hint="eastAsia"/>
              </w:rPr>
              <w:t>6.8</w:t>
            </w:r>
          </w:p>
        </w:tc>
      </w:tr>
      <w:tr w:rsidR="00D508E2" w:rsidRPr="00663DBB" w:rsidTr="00BC73D5">
        <w:trPr>
          <w:trHeight w:val="425"/>
          <w:jc w:val="center"/>
        </w:trPr>
        <w:tc>
          <w:tcPr>
            <w:tcW w:w="2378" w:type="dxa"/>
            <w:tcBorders>
              <w:top w:val="nil"/>
              <w:left w:val="nil"/>
            </w:tcBorders>
          </w:tcPr>
          <w:p w:rsidR="00D508E2" w:rsidRPr="00663DBB" w:rsidRDefault="00D508E2" w:rsidP="00BC73D5">
            <w:pPr>
              <w:snapToGrid w:val="0"/>
              <w:spacing w:line="360" w:lineRule="atLeast"/>
              <w:ind w:left="28" w:right="-40"/>
              <w:jc w:val="center"/>
              <w:rPr>
                <w:rFonts w:eastAsia="標楷體"/>
              </w:rPr>
            </w:pPr>
            <w:r w:rsidRPr="00663DBB">
              <w:rPr>
                <w:rFonts w:eastAsia="標楷體"/>
              </w:rPr>
              <w:t>日本</w:t>
            </w:r>
          </w:p>
        </w:tc>
        <w:tc>
          <w:tcPr>
            <w:tcW w:w="2226" w:type="dxa"/>
            <w:tcBorders>
              <w:top w:val="nil"/>
              <w:right w:val="nil"/>
            </w:tcBorders>
            <w:vAlign w:val="center"/>
          </w:tcPr>
          <w:p w:rsidR="00D508E2" w:rsidRPr="00663DBB" w:rsidRDefault="00885FDB" w:rsidP="00BC73D5">
            <w:pPr>
              <w:snapToGrid w:val="0"/>
              <w:spacing w:line="360" w:lineRule="atLeast"/>
              <w:ind w:left="28" w:right="-40"/>
              <w:jc w:val="center"/>
              <w:rPr>
                <w:rFonts w:eastAsia="標楷體"/>
              </w:rPr>
            </w:pPr>
            <w:r>
              <w:rPr>
                <w:rFonts w:eastAsia="標楷體" w:hint="eastAsia"/>
              </w:rPr>
              <w:t>29.2</w:t>
            </w:r>
          </w:p>
        </w:tc>
        <w:tc>
          <w:tcPr>
            <w:tcW w:w="2888" w:type="dxa"/>
            <w:tcBorders>
              <w:top w:val="nil"/>
              <w:right w:val="nil"/>
            </w:tcBorders>
          </w:tcPr>
          <w:p w:rsidR="00D508E2" w:rsidRPr="00663DBB" w:rsidRDefault="00885FDB" w:rsidP="00BC73D5">
            <w:pPr>
              <w:snapToGrid w:val="0"/>
              <w:spacing w:line="360" w:lineRule="atLeast"/>
              <w:ind w:left="28" w:right="1070"/>
              <w:jc w:val="right"/>
              <w:rPr>
                <w:rFonts w:eastAsia="標楷體"/>
              </w:rPr>
            </w:pPr>
            <w:r>
              <w:rPr>
                <w:rFonts w:eastAsia="標楷體" w:hint="eastAsia"/>
              </w:rPr>
              <w:t>15.2</w:t>
            </w:r>
          </w:p>
        </w:tc>
      </w:tr>
    </w:tbl>
    <w:p w:rsidR="005F2177" w:rsidRDefault="00D508E2" w:rsidP="00BD3AB8">
      <w:pPr>
        <w:pStyle w:val="k02"/>
        <w:snapToGrid w:val="0"/>
        <w:spacing w:before="0" w:beforeAutospacing="0" w:after="0" w:afterAutospacing="0" w:line="240" w:lineRule="atLeast"/>
        <w:rPr>
          <w:rFonts w:ascii="Times New Roman" w:eastAsia="標楷體"/>
          <w:sz w:val="22"/>
          <w:szCs w:val="22"/>
        </w:rPr>
      </w:pPr>
      <w:r w:rsidRPr="00663DBB">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0" w:name="_Toc383590131"/>
      <w:r w:rsidRPr="00DF747E">
        <w:lastRenderedPageBreak/>
        <w:t>（六）投資</w:t>
      </w:r>
      <w:bookmarkEnd w:id="11"/>
      <w:bookmarkEnd w:id="69"/>
      <w:bookmarkEnd w:id="70"/>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703B29">
        <w:rPr>
          <w:rFonts w:hint="eastAsia"/>
          <w:b/>
          <w:bCs/>
        </w:rPr>
        <w:t>25</w:t>
      </w:r>
      <w:r w:rsidR="007F7EBF" w:rsidRPr="00DF747E">
        <w:rPr>
          <w:b/>
          <w:bCs/>
        </w:rPr>
        <w:t>％</w:t>
      </w:r>
    </w:p>
    <w:p w:rsidR="00576223" w:rsidRPr="00DF747E" w:rsidRDefault="0035080B" w:rsidP="0035080B">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35080B">
        <w:rPr>
          <w:rFonts w:ascii="Times New Roman" w:eastAsia="標楷體" w:hAnsi="Times New Roman" w:hint="eastAsia"/>
          <w:sz w:val="28"/>
          <w:szCs w:val="28"/>
        </w:rPr>
        <w:t>民間投資方面，行動裝置高階晶片需求</w:t>
      </w:r>
      <w:proofErr w:type="gramStart"/>
      <w:r w:rsidRPr="0035080B">
        <w:rPr>
          <w:rFonts w:ascii="Times New Roman" w:eastAsia="標楷體" w:hAnsi="Times New Roman" w:hint="eastAsia"/>
          <w:sz w:val="28"/>
          <w:szCs w:val="28"/>
        </w:rPr>
        <w:t>仍殷，</w:t>
      </w:r>
      <w:proofErr w:type="gramEnd"/>
      <w:r w:rsidRPr="0035080B">
        <w:rPr>
          <w:rFonts w:ascii="Times New Roman" w:eastAsia="標楷體" w:hAnsi="Times New Roman" w:hint="eastAsia"/>
          <w:sz w:val="28"/>
          <w:szCs w:val="28"/>
        </w:rPr>
        <w:t>國內半導體業者對先進製程投資可望延續，加上電信業者加速建置</w:t>
      </w:r>
      <w:r w:rsidRPr="0035080B">
        <w:rPr>
          <w:rFonts w:ascii="Times New Roman" w:eastAsia="標楷體" w:hAnsi="Times New Roman" w:hint="eastAsia"/>
          <w:sz w:val="28"/>
          <w:szCs w:val="28"/>
        </w:rPr>
        <w:t>4G</w:t>
      </w:r>
      <w:r w:rsidRPr="0035080B">
        <w:rPr>
          <w:rFonts w:ascii="Times New Roman" w:eastAsia="標楷體" w:hAnsi="Times New Roman" w:hint="eastAsia"/>
          <w:sz w:val="28"/>
          <w:szCs w:val="28"/>
        </w:rPr>
        <w:t>網路，以及航空業者擴大購機等</w:t>
      </w:r>
      <w:proofErr w:type="gramStart"/>
      <w:r w:rsidRPr="0035080B">
        <w:rPr>
          <w:rFonts w:ascii="Times New Roman" w:eastAsia="標楷體" w:hAnsi="Times New Roman" w:hint="eastAsia"/>
          <w:sz w:val="28"/>
          <w:szCs w:val="28"/>
        </w:rPr>
        <w:t>挹</w:t>
      </w:r>
      <w:proofErr w:type="gramEnd"/>
      <w:r w:rsidRPr="0035080B">
        <w:rPr>
          <w:rFonts w:ascii="Times New Roman" w:eastAsia="標楷體" w:hAnsi="Times New Roman" w:hint="eastAsia"/>
          <w:sz w:val="28"/>
          <w:szCs w:val="28"/>
        </w:rPr>
        <w:t>注，</w:t>
      </w:r>
      <w:proofErr w:type="gramStart"/>
      <w:r w:rsidRPr="0035080B">
        <w:rPr>
          <w:rFonts w:ascii="Times New Roman" w:eastAsia="標楷體" w:hAnsi="Times New Roman" w:hint="eastAsia"/>
          <w:sz w:val="28"/>
          <w:szCs w:val="28"/>
        </w:rPr>
        <w:t>均有助</w:t>
      </w:r>
      <w:proofErr w:type="gramEnd"/>
      <w:r w:rsidRPr="0035080B">
        <w:rPr>
          <w:rFonts w:ascii="Times New Roman" w:eastAsia="標楷體" w:hAnsi="Times New Roman" w:hint="eastAsia"/>
          <w:sz w:val="28"/>
          <w:szCs w:val="28"/>
        </w:rPr>
        <w:t>提升國內投資動能，預測</w:t>
      </w:r>
      <w:r w:rsidRPr="0035080B">
        <w:rPr>
          <w:rFonts w:ascii="Times New Roman" w:eastAsia="標楷體" w:hAnsi="Times New Roman" w:hint="eastAsia"/>
          <w:sz w:val="28"/>
          <w:szCs w:val="28"/>
        </w:rPr>
        <w:t>103</w:t>
      </w:r>
      <w:r w:rsidRPr="0035080B">
        <w:rPr>
          <w:rFonts w:ascii="Times New Roman" w:eastAsia="標楷體" w:hAnsi="Times New Roman" w:hint="eastAsia"/>
          <w:sz w:val="28"/>
          <w:szCs w:val="28"/>
        </w:rPr>
        <w:t>年民間投資實質成長</w:t>
      </w:r>
      <w:r w:rsidRPr="0035080B">
        <w:rPr>
          <w:rFonts w:ascii="Times New Roman" w:eastAsia="標楷體" w:hAnsi="Times New Roman" w:hint="eastAsia"/>
          <w:sz w:val="28"/>
          <w:szCs w:val="28"/>
        </w:rPr>
        <w:t>4.39</w:t>
      </w:r>
      <w:r w:rsidRPr="0035080B">
        <w:rPr>
          <w:rFonts w:ascii="Times New Roman" w:eastAsia="標楷體" w:hAnsi="Times New Roman" w:hint="eastAsia"/>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334EF9">
        <w:rPr>
          <w:rFonts w:ascii="Times New Roman" w:eastAsia="標楷體" w:hAnsi="Times New Roman" w:hint="eastAsia"/>
          <w:sz w:val="28"/>
          <w:szCs w:val="28"/>
        </w:rPr>
        <w:t>3.28</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7F7EBF" w:rsidRPr="00DF747E">
        <w:rPr>
          <w:rFonts w:ascii="Times New Roman" w:eastAsia="標楷體" w:hAnsi="Times New Roman"/>
          <w:sz w:val="28"/>
          <w:szCs w:val="28"/>
        </w:rPr>
        <w:t>公營事業投資</w:t>
      </w:r>
      <w:r w:rsidR="00F44733">
        <w:rPr>
          <w:rFonts w:ascii="Times New Roman" w:eastAsia="標楷體" w:hAnsi="Times New Roman" w:hint="eastAsia"/>
          <w:sz w:val="28"/>
          <w:szCs w:val="28"/>
        </w:rPr>
        <w:t>則</w:t>
      </w:r>
      <w:r w:rsidR="00707151" w:rsidRPr="00DF747E">
        <w:rPr>
          <w:rFonts w:ascii="Times New Roman" w:eastAsia="標楷體" w:hAnsi="Times New Roman"/>
          <w:sz w:val="28"/>
          <w:szCs w:val="28"/>
        </w:rPr>
        <w:t>成長</w:t>
      </w:r>
      <w:r w:rsidR="00334EF9">
        <w:rPr>
          <w:rFonts w:ascii="Times New Roman" w:eastAsia="標楷體" w:hAnsi="Times New Roman" w:hint="eastAsia"/>
          <w:sz w:val="28"/>
          <w:szCs w:val="28"/>
        </w:rPr>
        <w:t>1.96</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w:t>
            </w:r>
            <w:r w:rsidR="00E136A0">
              <w:rPr>
                <w:rFonts w:eastAsia="標楷體" w:hint="eastAsia"/>
                <w:b/>
                <w:snapToGrid w:val="0"/>
                <w:kern w:val="0"/>
              </w:rPr>
              <w:t>p</w:t>
            </w:r>
            <w:r w:rsidRPr="00DF747E">
              <w:rPr>
                <w:rFonts w:eastAsia="標楷體"/>
                <w:b/>
                <w:snapToGrid w:val="0"/>
                <w:kern w:val="0"/>
              </w:rPr>
              <w:t>)</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28,280</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5.26</w:t>
            </w:r>
          </w:p>
        </w:tc>
        <w:tc>
          <w:tcPr>
            <w:tcW w:w="865" w:type="dxa"/>
            <w:tcBorders>
              <w:top w:val="nil"/>
              <w:left w:val="nil"/>
              <w:bottom w:val="nil"/>
              <w:right w:val="nil"/>
            </w:tcBorders>
          </w:tcPr>
          <w:p w:rsidR="004A0D15" w:rsidRPr="00DF747E" w:rsidRDefault="00CD65A5" w:rsidP="00CD65A5">
            <w:pPr>
              <w:spacing w:line="380" w:lineRule="exact"/>
              <w:jc w:val="right"/>
              <w:rPr>
                <w:b/>
              </w:rPr>
            </w:pPr>
            <w:r>
              <w:rPr>
                <w:rFonts w:hint="eastAsia"/>
                <w:b/>
              </w:rPr>
              <w:t>22,535</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7.38</w:t>
            </w:r>
          </w:p>
        </w:tc>
        <w:tc>
          <w:tcPr>
            <w:tcW w:w="865" w:type="dxa"/>
            <w:tcBorders>
              <w:top w:val="nil"/>
              <w:left w:val="nil"/>
              <w:bottom w:val="nil"/>
              <w:right w:val="nil"/>
            </w:tcBorders>
          </w:tcPr>
          <w:p w:rsidR="004A0D15" w:rsidRPr="00DF747E" w:rsidRDefault="005F0FC1" w:rsidP="00CD65A5">
            <w:pPr>
              <w:spacing w:line="380" w:lineRule="exact"/>
              <w:jc w:val="right"/>
              <w:rPr>
                <w:b/>
              </w:rPr>
            </w:pPr>
            <w:r>
              <w:rPr>
                <w:rFonts w:hint="eastAsia"/>
                <w:b/>
              </w:rPr>
              <w:t>1,904</w:t>
            </w:r>
            <w:r w:rsidR="00AE6897" w:rsidRPr="00DF747E">
              <w:rPr>
                <w:b/>
              </w:rPr>
              <w:t xml:space="preserve"> </w:t>
            </w:r>
          </w:p>
        </w:tc>
        <w:tc>
          <w:tcPr>
            <w:tcW w:w="935"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3.84</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3,841</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-5.93</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366BE3" w:rsidRPr="00DF747E">
              <w:rPr>
                <w:rFonts w:eastAsia="標楷體"/>
                <w:snapToGrid w:val="0"/>
                <w:kern w:val="0"/>
              </w:rPr>
              <w:t>(</w:t>
            </w:r>
            <w:r w:rsidR="00E136A0">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snapToGrid w:val="0"/>
                <w:kern w:val="0"/>
              </w:rPr>
              <w:t>(</w:t>
            </w:r>
            <w:r w:rsidR="00E136A0">
              <w:rPr>
                <w:rFonts w:eastAsia="標楷體" w:hint="eastAsia"/>
                <w:snapToGrid w:val="0"/>
                <w:kern w:val="0"/>
              </w:rPr>
              <w:t>p</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7,542</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5,527</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12.17</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5.37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1,253</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-2.78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b/>
              </w:rPr>
            </w:pPr>
            <w:r>
              <w:rPr>
                <w:rFonts w:eastAsia="標楷體" w:hint="eastAsia"/>
                <w:b/>
              </w:rPr>
              <w:t>29,235</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3.25</w:t>
            </w:r>
          </w:p>
        </w:tc>
        <w:tc>
          <w:tcPr>
            <w:tcW w:w="865" w:type="dxa"/>
            <w:tcBorders>
              <w:top w:val="nil"/>
              <w:left w:val="nil"/>
              <w:bottom w:val="nil"/>
              <w:right w:val="nil"/>
            </w:tcBorders>
          </w:tcPr>
          <w:p w:rsidR="004A0D15" w:rsidRPr="00DF747E" w:rsidRDefault="00CD65A5" w:rsidP="004A0D15">
            <w:pPr>
              <w:spacing w:line="380" w:lineRule="exact"/>
              <w:jc w:val="right"/>
              <w:rPr>
                <w:b/>
              </w:rPr>
            </w:pPr>
            <w:r>
              <w:rPr>
                <w:rFonts w:hint="eastAsia"/>
                <w:b/>
              </w:rPr>
              <w:t>23,562</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4.39</w:t>
            </w:r>
          </w:p>
        </w:tc>
        <w:tc>
          <w:tcPr>
            <w:tcW w:w="865" w:type="dxa"/>
            <w:tcBorders>
              <w:top w:val="nil"/>
              <w:left w:val="nil"/>
              <w:bottom w:val="nil"/>
              <w:right w:val="nil"/>
            </w:tcBorders>
          </w:tcPr>
          <w:p w:rsidR="004A0D15" w:rsidRPr="00DF747E" w:rsidRDefault="005F0FC1" w:rsidP="004A0D15">
            <w:pPr>
              <w:spacing w:line="380" w:lineRule="exact"/>
              <w:jc w:val="right"/>
              <w:rPr>
                <w:b/>
              </w:rPr>
            </w:pPr>
            <w:r>
              <w:rPr>
                <w:rFonts w:hint="eastAsia"/>
                <w:b/>
              </w:rPr>
              <w:t>1,929</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1.96</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3,743</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-3.28</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6,745</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3.59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5,762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4.55</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309</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-1.76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674</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7,225</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3.10</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5,880</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3.98</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458</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6.71</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887</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-4.65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7,584</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6,236</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6.96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411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8.06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937</w:t>
            </w:r>
          </w:p>
        </w:tc>
        <w:tc>
          <w:tcPr>
            <w:tcW w:w="967" w:type="dxa"/>
            <w:tcBorders>
              <w:top w:val="nil"/>
              <w:left w:val="nil"/>
              <w:bottom w:val="nil"/>
              <w:right w:val="nil"/>
            </w:tcBorders>
            <w:vAlign w:val="center"/>
          </w:tcPr>
          <w:p w:rsidR="004A0D15" w:rsidRPr="00DF747E" w:rsidRDefault="0010365D" w:rsidP="00EA4DB6">
            <w:pPr>
              <w:spacing w:line="380" w:lineRule="exact"/>
              <w:jc w:val="right"/>
            </w:pPr>
            <w:r>
              <w:rPr>
                <w:rFonts w:hint="eastAsia"/>
              </w:rPr>
              <w:t>-5.08</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single" w:sz="4" w:space="0" w:color="auto"/>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7,680</w:t>
            </w:r>
          </w:p>
        </w:tc>
        <w:tc>
          <w:tcPr>
            <w:tcW w:w="900"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1.02</w:t>
            </w:r>
          </w:p>
        </w:tc>
        <w:tc>
          <w:tcPr>
            <w:tcW w:w="865" w:type="dxa"/>
            <w:tcBorders>
              <w:top w:val="nil"/>
              <w:left w:val="nil"/>
              <w:bottom w:val="single" w:sz="4" w:space="0" w:color="auto"/>
              <w:right w:val="nil"/>
            </w:tcBorders>
          </w:tcPr>
          <w:p w:rsidR="004A0D15" w:rsidRPr="00DF747E" w:rsidRDefault="00663F76" w:rsidP="004A0D15">
            <w:pPr>
              <w:spacing w:line="380" w:lineRule="exact"/>
              <w:jc w:val="right"/>
            </w:pPr>
            <w:r>
              <w:rPr>
                <w:rFonts w:hint="eastAsia"/>
              </w:rPr>
              <w:t>5,684</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1.98</w:t>
            </w:r>
          </w:p>
        </w:tc>
        <w:tc>
          <w:tcPr>
            <w:tcW w:w="865" w:type="dxa"/>
            <w:tcBorders>
              <w:top w:val="nil"/>
              <w:left w:val="nil"/>
              <w:bottom w:val="single" w:sz="4" w:space="0" w:color="auto"/>
              <w:right w:val="nil"/>
            </w:tcBorders>
          </w:tcPr>
          <w:p w:rsidR="004A0D15" w:rsidRPr="00DF747E" w:rsidRDefault="005F0FC1" w:rsidP="004A0D15">
            <w:pPr>
              <w:spacing w:line="380" w:lineRule="exact"/>
              <w:jc w:val="right"/>
            </w:pPr>
            <w:r>
              <w:rPr>
                <w:rFonts w:hint="eastAsia"/>
              </w:rPr>
              <w:t>751</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-2.24</w:t>
            </w:r>
          </w:p>
        </w:tc>
        <w:tc>
          <w:tcPr>
            <w:tcW w:w="900" w:type="dxa"/>
            <w:tcBorders>
              <w:top w:val="nil"/>
              <w:left w:val="nil"/>
              <w:bottom w:val="single" w:sz="4" w:space="0" w:color="auto"/>
              <w:right w:val="nil"/>
            </w:tcBorders>
          </w:tcPr>
          <w:p w:rsidR="004A0D15" w:rsidRPr="00DF747E" w:rsidRDefault="002E2656" w:rsidP="004A0D15">
            <w:pPr>
              <w:spacing w:line="380" w:lineRule="exact"/>
              <w:jc w:val="right"/>
            </w:pPr>
            <w:r>
              <w:rPr>
                <w:rFonts w:hint="eastAsia"/>
              </w:rPr>
              <w:t>1,245</w:t>
            </w:r>
          </w:p>
        </w:tc>
        <w:tc>
          <w:tcPr>
            <w:tcW w:w="967"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-1.47</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036447">
        <w:rPr>
          <w:rFonts w:hint="eastAsia"/>
        </w:rPr>
        <w:t>2</w:t>
      </w:r>
      <w:r w:rsidRPr="00FC4895">
        <w:t>月</w:t>
      </w:r>
      <w:r w:rsidR="00036447">
        <w:rPr>
          <w:rFonts w:hint="eastAsia"/>
        </w:rPr>
        <w:t>18</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C414FB" w:rsidRDefault="00F75424" w:rsidP="00F75424">
      <w:pPr>
        <w:pStyle w:val="k3a"/>
        <w:tabs>
          <w:tab w:val="left" w:pos="540"/>
        </w:tabs>
        <w:spacing w:before="180" w:line="300" w:lineRule="auto"/>
        <w:ind w:leftChars="0" w:left="0" w:right="0" w:firstLineChars="0" w:firstLine="0"/>
        <w:rPr>
          <w:b/>
          <w:bCs/>
        </w:rPr>
      </w:pPr>
      <w:r w:rsidRPr="00C414FB">
        <w:rPr>
          <w:b/>
          <w:bCs/>
        </w:rPr>
        <w:lastRenderedPageBreak/>
        <w:t>２、</w:t>
      </w:r>
      <w:r w:rsidRPr="00C414FB">
        <w:rPr>
          <w:b/>
          <w:bCs/>
        </w:rPr>
        <w:t>10</w:t>
      </w:r>
      <w:r w:rsidR="00886222">
        <w:rPr>
          <w:rFonts w:hint="eastAsia"/>
          <w:b/>
          <w:bCs/>
        </w:rPr>
        <w:t>3</w:t>
      </w:r>
      <w:r w:rsidRPr="00C414FB">
        <w:rPr>
          <w:b/>
          <w:bCs/>
        </w:rPr>
        <w:t>年</w:t>
      </w:r>
      <w:r w:rsidR="003B6DFE">
        <w:rPr>
          <w:rFonts w:hint="eastAsia"/>
          <w:b/>
          <w:bCs/>
        </w:rPr>
        <w:t>1</w:t>
      </w:r>
      <w:r w:rsidR="003B6DFE">
        <w:rPr>
          <w:rFonts w:hint="eastAsia"/>
          <w:b/>
          <w:bCs/>
        </w:rPr>
        <w:t>至</w:t>
      </w:r>
      <w:r w:rsidR="003B24FA">
        <w:rPr>
          <w:rFonts w:hint="eastAsia"/>
          <w:b/>
          <w:bCs/>
        </w:rPr>
        <w:t>2</w:t>
      </w:r>
      <w:r w:rsidRPr="00C414FB">
        <w:rPr>
          <w:b/>
          <w:bCs/>
        </w:rPr>
        <w:t>月新增民間投資</w:t>
      </w:r>
      <w:r w:rsidRPr="00C414FB">
        <w:rPr>
          <w:rFonts w:hint="eastAsia"/>
          <w:b/>
          <w:bCs/>
        </w:rPr>
        <w:t>計畫</w:t>
      </w:r>
      <w:r w:rsidRPr="00C414FB">
        <w:rPr>
          <w:b/>
          <w:bCs/>
        </w:rPr>
        <w:t>金額</w:t>
      </w:r>
      <w:r w:rsidR="003B24FA">
        <w:rPr>
          <w:rFonts w:hint="eastAsia"/>
          <w:b/>
          <w:bCs/>
        </w:rPr>
        <w:t>1,049</w:t>
      </w:r>
      <w:r w:rsidRPr="00C414FB">
        <w:rPr>
          <w:b/>
          <w:bCs/>
        </w:rPr>
        <w:t>億元</w:t>
      </w:r>
    </w:p>
    <w:p w:rsidR="00F75424" w:rsidRPr="00C414FB" w:rsidRDefault="00F75424" w:rsidP="00F75424">
      <w:pPr>
        <w:pStyle w:val="k32"/>
        <w:topLinePunct/>
        <w:ind w:left="0" w:rightChars="-59" w:firstLineChars="202" w:firstLine="566"/>
      </w:pPr>
      <w:r w:rsidRPr="00C414FB">
        <w:t>10</w:t>
      </w:r>
      <w:r w:rsidR="00886222">
        <w:rPr>
          <w:rFonts w:hint="eastAsia"/>
        </w:rPr>
        <w:t>3</w:t>
      </w:r>
      <w:r w:rsidRPr="00C414FB">
        <w:t>年</w:t>
      </w:r>
      <w:r w:rsidR="003B6DFE">
        <w:rPr>
          <w:rFonts w:hint="eastAsia"/>
        </w:rPr>
        <w:t>1</w:t>
      </w:r>
      <w:r w:rsidR="003B6DFE">
        <w:rPr>
          <w:rFonts w:hint="eastAsia"/>
        </w:rPr>
        <w:t>至</w:t>
      </w:r>
      <w:r w:rsidR="003B24FA">
        <w:rPr>
          <w:rFonts w:hint="eastAsia"/>
        </w:rPr>
        <w:t>2</w:t>
      </w:r>
      <w:r w:rsidRPr="00C414FB">
        <w:t>月新增</w:t>
      </w:r>
      <w:r w:rsidRPr="00B17EB4">
        <w:t>民間重大投資</w:t>
      </w:r>
      <w:r w:rsidRPr="00C414FB">
        <w:t>計畫計有</w:t>
      </w:r>
      <w:r w:rsidR="003B24FA">
        <w:rPr>
          <w:rFonts w:hint="eastAsia"/>
        </w:rPr>
        <w:t>371</w:t>
      </w:r>
      <w:r w:rsidRPr="00C414FB">
        <w:t>件，金額為</w:t>
      </w:r>
      <w:r w:rsidR="003B24FA">
        <w:rPr>
          <w:rFonts w:hint="eastAsia"/>
        </w:rPr>
        <w:t>1,049</w:t>
      </w:r>
      <w:r w:rsidRPr="00C414FB">
        <w:t>億元，達成年度目標</w:t>
      </w:r>
      <w:r w:rsidRPr="00C414FB">
        <w:t>1</w:t>
      </w:r>
      <w:r w:rsidR="00886222">
        <w:rPr>
          <w:rFonts w:hint="eastAsia"/>
        </w:rPr>
        <w:t>3</w:t>
      </w:r>
      <w:r w:rsidRPr="00C414FB">
        <w:t>,000</w:t>
      </w:r>
      <w:r w:rsidRPr="00C414FB">
        <w:t>億元的</w:t>
      </w:r>
      <w:r w:rsidR="003B24FA">
        <w:rPr>
          <w:rFonts w:hint="eastAsia"/>
        </w:rPr>
        <w:t>8.07</w:t>
      </w:r>
      <w:r w:rsidRPr="00C414FB">
        <w:t>％，其中以</w:t>
      </w:r>
      <w:r w:rsidR="00251463">
        <w:rPr>
          <w:rFonts w:hint="eastAsia"/>
        </w:rPr>
        <w:t>金屬機電</w:t>
      </w:r>
      <w:r w:rsidRPr="00C414FB">
        <w:t>業為主要投資業別，投資金額</w:t>
      </w:r>
      <w:r w:rsidR="00251463">
        <w:rPr>
          <w:rFonts w:hint="eastAsia"/>
        </w:rPr>
        <w:t>430</w:t>
      </w:r>
      <w:r w:rsidRPr="00C414FB">
        <w:t>億元。</w:t>
      </w:r>
    </w:p>
    <w:p w:rsidR="00F75424" w:rsidRPr="00C414FB" w:rsidRDefault="00F75424" w:rsidP="00F75424">
      <w:pPr>
        <w:snapToGrid w:val="0"/>
        <w:spacing w:before="120" w:line="300" w:lineRule="auto"/>
        <w:jc w:val="center"/>
        <w:rPr>
          <w:rFonts w:eastAsia="標楷體"/>
          <w:b/>
          <w:bCs/>
          <w:sz w:val="28"/>
        </w:rPr>
      </w:pPr>
      <w:r w:rsidRPr="00C414FB">
        <w:rPr>
          <w:rFonts w:eastAsia="標楷體"/>
          <w:b/>
          <w:bCs/>
          <w:sz w:val="28"/>
        </w:rPr>
        <w:t>表</w:t>
      </w:r>
      <w:r w:rsidRPr="00C414FB">
        <w:rPr>
          <w:rFonts w:eastAsia="標楷體"/>
          <w:b/>
          <w:bCs/>
          <w:sz w:val="28"/>
        </w:rPr>
        <w:t xml:space="preserve"> 2-6-2  </w:t>
      </w:r>
      <w:r w:rsidRPr="00C414FB">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C414FB" w:rsidRPr="00C414FB" w:rsidTr="00846B8A">
        <w:trPr>
          <w:cantSplit/>
          <w:trHeight w:val="227"/>
        </w:trPr>
        <w:tc>
          <w:tcPr>
            <w:tcW w:w="1551" w:type="dxa"/>
            <w:vMerge w:val="restart"/>
            <w:tcBorders>
              <w:top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行</w:t>
            </w:r>
            <w:r w:rsidRPr="00C414FB">
              <w:rPr>
                <w:rFonts w:eastAsia="標楷體"/>
              </w:rPr>
              <w:t xml:space="preserve">  </w:t>
            </w:r>
            <w:r w:rsidRPr="00C414FB">
              <w:rPr>
                <w:rFonts w:eastAsia="標楷體"/>
              </w:rPr>
              <w:t>業</w:t>
            </w:r>
            <w:r w:rsidRPr="00C414FB">
              <w:rPr>
                <w:rFonts w:eastAsia="標楷體"/>
              </w:rPr>
              <w:t xml:space="preserve">  </w:t>
            </w:r>
            <w:r w:rsidRPr="00C414FB">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2</w:t>
            </w:r>
            <w:r w:rsidRPr="00C414FB">
              <w:rPr>
                <w:rFonts w:eastAsia="標楷體"/>
              </w:rPr>
              <w:t>年實際</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3</w:t>
            </w:r>
            <w:r w:rsidRPr="00C414FB">
              <w:rPr>
                <w:rFonts w:eastAsia="標楷體"/>
              </w:rPr>
              <w:t>年目標</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C414FB" w:rsidRDefault="00F75424" w:rsidP="003B24FA">
            <w:pPr>
              <w:autoSpaceDE w:val="0"/>
              <w:autoSpaceDN w:val="0"/>
              <w:adjustRightInd w:val="0"/>
              <w:snapToGrid w:val="0"/>
              <w:jc w:val="center"/>
              <w:rPr>
                <w:rFonts w:eastAsia="標楷體"/>
              </w:rPr>
            </w:pPr>
            <w:r w:rsidRPr="00C414FB">
              <w:rPr>
                <w:rFonts w:eastAsia="標楷體"/>
              </w:rPr>
              <w:t>10</w:t>
            </w:r>
            <w:r w:rsidR="007F77C3">
              <w:rPr>
                <w:rFonts w:eastAsia="標楷體" w:hint="eastAsia"/>
              </w:rPr>
              <w:t>3</w:t>
            </w:r>
            <w:r w:rsidRPr="00C414FB">
              <w:rPr>
                <w:rFonts w:eastAsia="標楷體"/>
              </w:rPr>
              <w:t>年</w:t>
            </w:r>
            <w:r w:rsidR="003B24FA">
              <w:rPr>
                <w:rFonts w:eastAsia="標楷體" w:hint="eastAsia"/>
              </w:rPr>
              <w:t>1~2</w:t>
            </w:r>
            <w:r w:rsidRPr="00C414FB">
              <w:rPr>
                <w:rFonts w:eastAsia="標楷體"/>
              </w:rPr>
              <w:t>月</w:t>
            </w:r>
          </w:p>
        </w:tc>
      </w:tr>
      <w:tr w:rsidR="00C414FB" w:rsidRPr="00C414FB" w:rsidTr="00846B8A">
        <w:trPr>
          <w:cantSplit/>
          <w:trHeight w:val="227"/>
        </w:trPr>
        <w:tc>
          <w:tcPr>
            <w:tcW w:w="1551" w:type="dxa"/>
            <w:vMerge/>
            <w:tcBorders>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達成率</w:t>
            </w:r>
            <w:r w:rsidRPr="00C414FB">
              <w:rPr>
                <w:rFonts w:eastAsia="標楷體"/>
              </w:rPr>
              <w:t>(</w:t>
            </w:r>
            <w:r w:rsidRPr="00C414FB">
              <w:rPr>
                <w:rFonts w:eastAsia="標楷體"/>
              </w:rPr>
              <w:t>％</w:t>
            </w:r>
            <w:r w:rsidRPr="00C414FB">
              <w:rPr>
                <w:rFonts w:eastAsia="標楷體"/>
              </w:rPr>
              <w:t>)</w:t>
            </w:r>
          </w:p>
        </w:tc>
      </w:tr>
      <w:tr w:rsidR="007F77C3" w:rsidRPr="00C414FB" w:rsidTr="00846B8A">
        <w:trPr>
          <w:cantSplit/>
          <w:trHeight w:val="311"/>
        </w:trPr>
        <w:tc>
          <w:tcPr>
            <w:tcW w:w="1551" w:type="dxa"/>
            <w:tcBorders>
              <w:top w:val="single" w:sz="8" w:space="0" w:color="auto"/>
              <w:right w:val="single" w:sz="8" w:space="0" w:color="auto"/>
            </w:tcBorders>
            <w:vAlign w:val="center"/>
          </w:tcPr>
          <w:p w:rsidR="007F77C3" w:rsidRPr="00C414FB"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C414FB">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3</w:t>
            </w:r>
            <w:r w:rsidRPr="00C414FB">
              <w:rPr>
                <w:rFonts w:hint="eastAsia"/>
              </w:rPr>
              <w:t>,</w:t>
            </w:r>
            <w:r>
              <w:rPr>
                <w:rFonts w:hint="eastAsia"/>
              </w:rPr>
              <w:t>001</w:t>
            </w:r>
          </w:p>
        </w:tc>
        <w:tc>
          <w:tcPr>
            <w:tcW w:w="1202" w:type="dxa"/>
            <w:tcBorders>
              <w:top w:val="single" w:sz="8" w:space="0" w:color="auto"/>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3,300</w:t>
            </w:r>
          </w:p>
        </w:tc>
        <w:tc>
          <w:tcPr>
            <w:tcW w:w="1202" w:type="dxa"/>
            <w:tcBorders>
              <w:top w:val="single" w:sz="8" w:space="0" w:color="auto"/>
              <w:left w:val="single" w:sz="8" w:space="0" w:color="auto"/>
            </w:tcBorders>
            <w:vAlign w:val="center"/>
          </w:tcPr>
          <w:p w:rsidR="007F77C3" w:rsidRPr="00C414FB" w:rsidRDefault="003B24FA" w:rsidP="00C414FB">
            <w:pPr>
              <w:ind w:rightChars="100" w:right="240"/>
              <w:jc w:val="right"/>
            </w:pPr>
            <w:r>
              <w:rPr>
                <w:rFonts w:hint="eastAsia"/>
              </w:rPr>
              <w:t>137</w:t>
            </w:r>
          </w:p>
        </w:tc>
        <w:tc>
          <w:tcPr>
            <w:tcW w:w="1384" w:type="dxa"/>
            <w:tcBorders>
              <w:top w:val="single" w:sz="8" w:space="0" w:color="auto"/>
            </w:tcBorders>
            <w:vAlign w:val="center"/>
          </w:tcPr>
          <w:p w:rsidR="007F77C3" w:rsidRPr="00C414FB" w:rsidRDefault="003B24FA" w:rsidP="000B4CC7">
            <w:pPr>
              <w:ind w:rightChars="100" w:right="240"/>
              <w:jc w:val="right"/>
            </w:pPr>
            <w:r>
              <w:rPr>
                <w:rFonts w:hint="eastAsia"/>
              </w:rPr>
              <w:t>430</w:t>
            </w:r>
          </w:p>
        </w:tc>
        <w:tc>
          <w:tcPr>
            <w:tcW w:w="1418" w:type="dxa"/>
            <w:tcBorders>
              <w:top w:val="single" w:sz="8" w:space="0" w:color="auto"/>
              <w:left w:val="nil"/>
            </w:tcBorders>
            <w:vAlign w:val="center"/>
          </w:tcPr>
          <w:p w:rsidR="007F77C3" w:rsidRPr="00C414FB" w:rsidRDefault="003B24FA" w:rsidP="000B4CC7">
            <w:pPr>
              <w:ind w:rightChars="100" w:right="240"/>
              <w:jc w:val="right"/>
            </w:pPr>
            <w:r>
              <w:rPr>
                <w:rFonts w:hint="eastAsia"/>
              </w:rPr>
              <w:t>13.03</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電子資訊業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5</w:t>
            </w:r>
            <w:r w:rsidRPr="00C414FB">
              <w:rPr>
                <w:rFonts w:hint="eastAsia"/>
              </w:rPr>
              <w:t>,</w:t>
            </w:r>
            <w:r>
              <w:rPr>
                <w:rFonts w:hint="eastAsia"/>
              </w:rPr>
              <w:t>118</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5,030</w:t>
            </w:r>
          </w:p>
        </w:tc>
        <w:tc>
          <w:tcPr>
            <w:tcW w:w="1202" w:type="dxa"/>
            <w:tcBorders>
              <w:left w:val="single" w:sz="8" w:space="0" w:color="auto"/>
            </w:tcBorders>
            <w:vAlign w:val="center"/>
          </w:tcPr>
          <w:p w:rsidR="007F77C3" w:rsidRPr="00C414FB" w:rsidRDefault="003B24FA" w:rsidP="00EC4873">
            <w:pPr>
              <w:ind w:rightChars="100" w:right="240"/>
              <w:jc w:val="right"/>
            </w:pPr>
            <w:r>
              <w:rPr>
                <w:rFonts w:hint="eastAsia"/>
              </w:rPr>
              <w:t>16</w:t>
            </w:r>
          </w:p>
        </w:tc>
        <w:tc>
          <w:tcPr>
            <w:tcW w:w="1384" w:type="dxa"/>
            <w:vAlign w:val="center"/>
          </w:tcPr>
          <w:p w:rsidR="007F77C3" w:rsidRPr="00C414FB" w:rsidRDefault="003B24FA" w:rsidP="000B4CC7">
            <w:pPr>
              <w:ind w:rightChars="100" w:right="240"/>
              <w:jc w:val="right"/>
            </w:pPr>
            <w:r>
              <w:rPr>
                <w:rFonts w:hint="eastAsia"/>
              </w:rPr>
              <w:t>424</w:t>
            </w:r>
          </w:p>
        </w:tc>
        <w:tc>
          <w:tcPr>
            <w:tcW w:w="1418" w:type="dxa"/>
            <w:tcBorders>
              <w:left w:val="nil"/>
            </w:tcBorders>
            <w:vAlign w:val="center"/>
          </w:tcPr>
          <w:p w:rsidR="007F77C3" w:rsidRPr="00C414FB" w:rsidRDefault="003B24FA" w:rsidP="000B4CC7">
            <w:pPr>
              <w:ind w:rightChars="100" w:right="240"/>
              <w:jc w:val="right"/>
            </w:pPr>
            <w:r>
              <w:rPr>
                <w:rFonts w:hint="eastAsia"/>
              </w:rPr>
              <w:t>8.43</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民生化工業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2,</w:t>
            </w:r>
            <w:r>
              <w:rPr>
                <w:rFonts w:hint="eastAsia"/>
              </w:rPr>
              <w:t>8</w:t>
            </w:r>
            <w:r w:rsidRPr="00C414FB">
              <w:rPr>
                <w:rFonts w:hint="eastAsia"/>
              </w:rPr>
              <w:t>1</w:t>
            </w:r>
            <w:r>
              <w:rPr>
                <w:rFonts w:hint="eastAsia"/>
              </w:rPr>
              <w:t>4</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3,100</w:t>
            </w:r>
          </w:p>
        </w:tc>
        <w:tc>
          <w:tcPr>
            <w:tcW w:w="1202" w:type="dxa"/>
            <w:tcBorders>
              <w:left w:val="single" w:sz="8" w:space="0" w:color="auto"/>
            </w:tcBorders>
            <w:vAlign w:val="center"/>
          </w:tcPr>
          <w:p w:rsidR="007F77C3" w:rsidRPr="00C414FB" w:rsidRDefault="003B24FA" w:rsidP="00EC4873">
            <w:pPr>
              <w:ind w:rightChars="100" w:right="240"/>
              <w:jc w:val="right"/>
            </w:pPr>
            <w:r>
              <w:rPr>
                <w:rFonts w:hint="eastAsia"/>
              </w:rPr>
              <w:t>5</w:t>
            </w:r>
          </w:p>
        </w:tc>
        <w:tc>
          <w:tcPr>
            <w:tcW w:w="1384" w:type="dxa"/>
            <w:vAlign w:val="center"/>
          </w:tcPr>
          <w:p w:rsidR="007F77C3" w:rsidRPr="00C414FB" w:rsidRDefault="003B24FA" w:rsidP="000B4CC7">
            <w:pPr>
              <w:ind w:rightChars="100" w:right="240"/>
              <w:jc w:val="right"/>
            </w:pPr>
            <w:r>
              <w:rPr>
                <w:rFonts w:hint="eastAsia"/>
              </w:rPr>
              <w:t>14</w:t>
            </w:r>
          </w:p>
        </w:tc>
        <w:tc>
          <w:tcPr>
            <w:tcW w:w="1418" w:type="dxa"/>
            <w:tcBorders>
              <w:left w:val="nil"/>
            </w:tcBorders>
            <w:vAlign w:val="center"/>
          </w:tcPr>
          <w:p w:rsidR="007F77C3" w:rsidRPr="00C414FB" w:rsidRDefault="003B24FA" w:rsidP="000B4CC7">
            <w:pPr>
              <w:ind w:rightChars="100" w:right="240"/>
              <w:jc w:val="right"/>
            </w:pPr>
            <w:r>
              <w:rPr>
                <w:rFonts w:hint="eastAsia"/>
              </w:rPr>
              <w:t>0.44</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技術服務業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622</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720</w:t>
            </w:r>
          </w:p>
        </w:tc>
        <w:tc>
          <w:tcPr>
            <w:tcW w:w="1202" w:type="dxa"/>
            <w:tcBorders>
              <w:left w:val="single" w:sz="8" w:space="0" w:color="auto"/>
            </w:tcBorders>
            <w:vAlign w:val="center"/>
          </w:tcPr>
          <w:p w:rsidR="007F77C3" w:rsidRPr="00C414FB" w:rsidRDefault="003B24FA" w:rsidP="00EC4873">
            <w:pPr>
              <w:ind w:rightChars="100" w:right="240"/>
              <w:jc w:val="right"/>
            </w:pPr>
            <w:r>
              <w:rPr>
                <w:rFonts w:hint="eastAsia"/>
              </w:rPr>
              <w:t>184</w:t>
            </w:r>
          </w:p>
        </w:tc>
        <w:tc>
          <w:tcPr>
            <w:tcW w:w="1384" w:type="dxa"/>
            <w:vAlign w:val="center"/>
          </w:tcPr>
          <w:p w:rsidR="007F77C3" w:rsidRPr="00C414FB" w:rsidRDefault="003B24FA" w:rsidP="000B4CC7">
            <w:pPr>
              <w:ind w:rightChars="100" w:right="240"/>
              <w:jc w:val="right"/>
            </w:pPr>
            <w:r>
              <w:rPr>
                <w:rFonts w:hint="eastAsia"/>
              </w:rPr>
              <w:t>76</w:t>
            </w:r>
          </w:p>
        </w:tc>
        <w:tc>
          <w:tcPr>
            <w:tcW w:w="1418" w:type="dxa"/>
            <w:tcBorders>
              <w:left w:val="nil"/>
            </w:tcBorders>
            <w:vAlign w:val="center"/>
          </w:tcPr>
          <w:p w:rsidR="007F77C3" w:rsidRPr="00C414FB" w:rsidRDefault="003B24FA" w:rsidP="000B4CC7">
            <w:pPr>
              <w:ind w:rightChars="100" w:right="240"/>
              <w:jc w:val="right"/>
            </w:pPr>
            <w:r>
              <w:rPr>
                <w:rFonts w:hint="eastAsia"/>
              </w:rPr>
              <w:t>10.53</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電力供應業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Pr>
                <w:rFonts w:hint="eastAsia"/>
              </w:rPr>
              <w:t>5</w:t>
            </w:r>
            <w:r w:rsidRPr="00C414FB">
              <w:rPr>
                <w:rFonts w:hint="eastAsia"/>
              </w:rPr>
              <w:t>1</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50</w:t>
            </w:r>
          </w:p>
        </w:tc>
        <w:tc>
          <w:tcPr>
            <w:tcW w:w="1202" w:type="dxa"/>
            <w:tcBorders>
              <w:left w:val="single" w:sz="8" w:space="0" w:color="auto"/>
            </w:tcBorders>
            <w:vAlign w:val="center"/>
          </w:tcPr>
          <w:p w:rsidR="007F77C3" w:rsidRPr="00C414FB" w:rsidRDefault="003B24FA" w:rsidP="00846B8A">
            <w:pPr>
              <w:ind w:rightChars="100" w:right="240"/>
              <w:jc w:val="right"/>
            </w:pPr>
            <w:r>
              <w:rPr>
                <w:rFonts w:hint="eastAsia"/>
              </w:rPr>
              <w:t>0</w:t>
            </w:r>
          </w:p>
        </w:tc>
        <w:tc>
          <w:tcPr>
            <w:tcW w:w="1384" w:type="dxa"/>
            <w:vAlign w:val="center"/>
          </w:tcPr>
          <w:p w:rsidR="007F77C3" w:rsidRPr="00C414FB" w:rsidRDefault="003B24FA" w:rsidP="00846B8A">
            <w:pPr>
              <w:ind w:rightChars="100" w:right="240"/>
              <w:jc w:val="right"/>
            </w:pPr>
            <w:r>
              <w:rPr>
                <w:rFonts w:hint="eastAsia"/>
              </w:rPr>
              <w:t>0</w:t>
            </w:r>
          </w:p>
        </w:tc>
        <w:tc>
          <w:tcPr>
            <w:tcW w:w="1418" w:type="dxa"/>
            <w:tcBorders>
              <w:left w:val="nil"/>
            </w:tcBorders>
            <w:vAlign w:val="center"/>
          </w:tcPr>
          <w:p w:rsidR="007F77C3" w:rsidRPr="00C414FB" w:rsidRDefault="003B24FA" w:rsidP="000B4CC7">
            <w:pPr>
              <w:ind w:rightChars="100" w:right="240"/>
              <w:jc w:val="right"/>
            </w:pPr>
            <w:r>
              <w:rPr>
                <w:rFonts w:hint="eastAsia"/>
              </w:rPr>
              <w:t>0.00</w:t>
            </w:r>
          </w:p>
        </w:tc>
      </w:tr>
      <w:tr w:rsidR="007F77C3" w:rsidRPr="00C414FB" w:rsidTr="00846B8A">
        <w:trPr>
          <w:cantSplit/>
          <w:trHeight w:val="227"/>
        </w:trPr>
        <w:tc>
          <w:tcPr>
            <w:tcW w:w="1551" w:type="dxa"/>
            <w:tcBorders>
              <w:right w:val="single" w:sz="8" w:space="0" w:color="auto"/>
            </w:tcBorders>
            <w:vAlign w:val="center"/>
          </w:tcPr>
          <w:p w:rsidR="007F77C3" w:rsidRPr="00C414FB" w:rsidRDefault="007F77C3" w:rsidP="00846B8A">
            <w:pPr>
              <w:snapToGrid w:val="0"/>
              <w:jc w:val="both"/>
              <w:rPr>
                <w:rFonts w:eastAsia="標楷體"/>
              </w:rPr>
            </w:pPr>
            <w:r w:rsidRPr="00C414FB">
              <w:rPr>
                <w:rFonts w:eastAsia="標楷體"/>
              </w:rPr>
              <w:t>批發、物流業</w:t>
            </w:r>
          </w:p>
        </w:tc>
        <w:tc>
          <w:tcPr>
            <w:tcW w:w="1473" w:type="dxa"/>
            <w:tcBorders>
              <w:left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5</w:t>
            </w:r>
            <w:r>
              <w:rPr>
                <w:rFonts w:hint="eastAsia"/>
              </w:rPr>
              <w:t>89</w:t>
            </w:r>
          </w:p>
        </w:tc>
        <w:tc>
          <w:tcPr>
            <w:tcW w:w="1202" w:type="dxa"/>
            <w:tcBorders>
              <w:left w:val="single" w:sz="8" w:space="0" w:color="auto"/>
              <w:right w:val="single" w:sz="8" w:space="0" w:color="auto"/>
            </w:tcBorders>
            <w:vAlign w:val="center"/>
          </w:tcPr>
          <w:p w:rsidR="007F77C3" w:rsidRPr="00C414FB" w:rsidRDefault="007F77C3" w:rsidP="00846B8A">
            <w:pPr>
              <w:ind w:rightChars="100" w:right="240"/>
              <w:jc w:val="right"/>
            </w:pPr>
            <w:r>
              <w:rPr>
                <w:rFonts w:hint="eastAsia"/>
              </w:rPr>
              <w:t>750</w:t>
            </w:r>
          </w:p>
        </w:tc>
        <w:tc>
          <w:tcPr>
            <w:tcW w:w="1202" w:type="dxa"/>
            <w:tcBorders>
              <w:left w:val="single" w:sz="8" w:space="0" w:color="auto"/>
            </w:tcBorders>
            <w:vAlign w:val="center"/>
          </w:tcPr>
          <w:p w:rsidR="007F77C3" w:rsidRPr="00C414FB" w:rsidRDefault="003B24FA" w:rsidP="00EC4873">
            <w:pPr>
              <w:ind w:rightChars="100" w:right="240"/>
              <w:jc w:val="right"/>
            </w:pPr>
            <w:r>
              <w:rPr>
                <w:rFonts w:hint="eastAsia"/>
              </w:rPr>
              <w:t>29</w:t>
            </w:r>
          </w:p>
        </w:tc>
        <w:tc>
          <w:tcPr>
            <w:tcW w:w="1384" w:type="dxa"/>
            <w:vAlign w:val="center"/>
          </w:tcPr>
          <w:p w:rsidR="007F77C3" w:rsidRPr="00C414FB" w:rsidRDefault="003B24FA" w:rsidP="000B4CC7">
            <w:pPr>
              <w:ind w:rightChars="100" w:right="240"/>
              <w:jc w:val="right"/>
            </w:pPr>
            <w:r>
              <w:rPr>
                <w:rFonts w:hint="eastAsia"/>
              </w:rPr>
              <w:t>105</w:t>
            </w:r>
          </w:p>
        </w:tc>
        <w:tc>
          <w:tcPr>
            <w:tcW w:w="1418" w:type="dxa"/>
            <w:tcBorders>
              <w:left w:val="nil"/>
            </w:tcBorders>
            <w:vAlign w:val="center"/>
          </w:tcPr>
          <w:p w:rsidR="007F77C3" w:rsidRPr="00C414FB" w:rsidRDefault="003B24FA" w:rsidP="000B4CC7">
            <w:pPr>
              <w:ind w:rightChars="100" w:right="240"/>
              <w:jc w:val="right"/>
            </w:pPr>
            <w:r>
              <w:rPr>
                <w:rFonts w:hint="eastAsia"/>
              </w:rPr>
              <w:t>14.01</w:t>
            </w:r>
          </w:p>
        </w:tc>
      </w:tr>
      <w:tr w:rsidR="007F77C3" w:rsidRPr="00C414FB" w:rsidTr="00846B8A">
        <w:trPr>
          <w:cantSplit/>
          <w:trHeight w:val="227"/>
        </w:trPr>
        <w:tc>
          <w:tcPr>
            <w:tcW w:w="1551" w:type="dxa"/>
            <w:tcBorders>
              <w:bottom w:val="single" w:sz="8" w:space="0" w:color="auto"/>
              <w:right w:val="single" w:sz="8" w:space="0" w:color="auto"/>
            </w:tcBorders>
            <w:vAlign w:val="center"/>
          </w:tcPr>
          <w:p w:rsidR="007F77C3" w:rsidRPr="00C414FB" w:rsidRDefault="007F77C3" w:rsidP="00846B8A">
            <w:pPr>
              <w:snapToGrid w:val="0"/>
              <w:jc w:val="both"/>
              <w:rPr>
                <w:rFonts w:eastAsia="標楷體"/>
                <w:kern w:val="0"/>
              </w:rPr>
            </w:pPr>
            <w:r w:rsidRPr="00C414FB">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30</w:t>
            </w:r>
          </w:p>
        </w:tc>
        <w:tc>
          <w:tcPr>
            <w:tcW w:w="1202" w:type="dxa"/>
            <w:tcBorders>
              <w:left w:val="single" w:sz="8" w:space="0" w:color="auto"/>
              <w:bottom w:val="single" w:sz="8" w:space="0" w:color="auto"/>
              <w:right w:val="single" w:sz="8" w:space="0" w:color="auto"/>
            </w:tcBorders>
            <w:vAlign w:val="center"/>
          </w:tcPr>
          <w:p w:rsidR="007F77C3" w:rsidRPr="00C414FB" w:rsidRDefault="007F77C3" w:rsidP="00846B8A">
            <w:pPr>
              <w:ind w:rightChars="100" w:right="240"/>
              <w:jc w:val="right"/>
            </w:pPr>
            <w:r>
              <w:rPr>
                <w:rFonts w:hint="eastAsia"/>
              </w:rPr>
              <w:t>50</w:t>
            </w:r>
          </w:p>
        </w:tc>
        <w:tc>
          <w:tcPr>
            <w:tcW w:w="1202" w:type="dxa"/>
            <w:tcBorders>
              <w:left w:val="single" w:sz="8" w:space="0" w:color="auto"/>
              <w:bottom w:val="single" w:sz="8" w:space="0" w:color="auto"/>
            </w:tcBorders>
            <w:vAlign w:val="center"/>
          </w:tcPr>
          <w:p w:rsidR="007F77C3" w:rsidRPr="00C414FB" w:rsidRDefault="003B24FA" w:rsidP="00846B8A">
            <w:pPr>
              <w:ind w:rightChars="100" w:right="240"/>
              <w:jc w:val="right"/>
            </w:pPr>
            <w:r>
              <w:rPr>
                <w:rFonts w:hint="eastAsia"/>
              </w:rPr>
              <w:t>0</w:t>
            </w:r>
          </w:p>
        </w:tc>
        <w:tc>
          <w:tcPr>
            <w:tcW w:w="1384" w:type="dxa"/>
            <w:tcBorders>
              <w:bottom w:val="single" w:sz="8" w:space="0" w:color="auto"/>
            </w:tcBorders>
            <w:vAlign w:val="center"/>
          </w:tcPr>
          <w:p w:rsidR="007F77C3" w:rsidRPr="00C414FB" w:rsidRDefault="003B24FA" w:rsidP="00846B8A">
            <w:pPr>
              <w:ind w:rightChars="100" w:right="240"/>
              <w:jc w:val="right"/>
            </w:pPr>
            <w:r>
              <w:rPr>
                <w:rFonts w:hint="eastAsia"/>
              </w:rPr>
              <w:t>0</w:t>
            </w:r>
          </w:p>
        </w:tc>
        <w:tc>
          <w:tcPr>
            <w:tcW w:w="1418" w:type="dxa"/>
            <w:tcBorders>
              <w:left w:val="nil"/>
              <w:bottom w:val="single" w:sz="8" w:space="0" w:color="auto"/>
            </w:tcBorders>
            <w:vAlign w:val="center"/>
          </w:tcPr>
          <w:p w:rsidR="007F77C3" w:rsidRPr="00C414FB" w:rsidRDefault="003B24FA" w:rsidP="00846B8A">
            <w:pPr>
              <w:ind w:rightChars="100" w:right="240"/>
              <w:jc w:val="right"/>
            </w:pPr>
            <w:r>
              <w:rPr>
                <w:rFonts w:hint="eastAsia"/>
              </w:rPr>
              <w:t>0.00</w:t>
            </w:r>
          </w:p>
        </w:tc>
      </w:tr>
      <w:tr w:rsidR="007F77C3" w:rsidRPr="00C414FB"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C414FB" w:rsidRDefault="007F77C3" w:rsidP="00846B8A">
            <w:pPr>
              <w:jc w:val="both"/>
              <w:rPr>
                <w:rFonts w:eastAsia="標楷體"/>
              </w:rPr>
            </w:pPr>
            <w:r w:rsidRPr="00B55D1E">
              <w:rPr>
                <w:rFonts w:eastAsia="標楷體"/>
                <w:spacing w:val="302"/>
                <w:kern w:val="0"/>
                <w:fitText w:val="1134" w:id="466856192"/>
              </w:rPr>
              <w:t>總</w:t>
            </w:r>
            <w:r w:rsidRPr="00B55D1E">
              <w:rPr>
                <w:rFonts w:eastAsia="標楷體"/>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C414FB" w:rsidRDefault="007F77C3" w:rsidP="009F60EC">
            <w:pPr>
              <w:ind w:rightChars="100" w:right="240"/>
              <w:jc w:val="right"/>
            </w:pPr>
            <w:r w:rsidRPr="00C414FB">
              <w:rPr>
                <w:rFonts w:hint="eastAsia"/>
              </w:rPr>
              <w:t>1</w:t>
            </w:r>
            <w:r>
              <w:rPr>
                <w:rFonts w:hint="eastAsia"/>
              </w:rPr>
              <w:t>2</w:t>
            </w:r>
            <w:r w:rsidRPr="00C414FB">
              <w:rPr>
                <w:rFonts w:hint="eastAsia"/>
              </w:rPr>
              <w:t>,</w:t>
            </w:r>
            <w:r>
              <w:rPr>
                <w:rFonts w:hint="eastAsia"/>
              </w:rPr>
              <w:t>226</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C414FB" w:rsidRDefault="007F77C3" w:rsidP="00846B8A">
            <w:pPr>
              <w:ind w:rightChars="100" w:right="240"/>
              <w:jc w:val="right"/>
            </w:pPr>
            <w:r>
              <w:rPr>
                <w:rFonts w:hint="eastAsia"/>
              </w:rPr>
              <w:t>13,000</w:t>
            </w:r>
          </w:p>
        </w:tc>
        <w:tc>
          <w:tcPr>
            <w:tcW w:w="1202" w:type="dxa"/>
            <w:tcBorders>
              <w:top w:val="single" w:sz="8" w:space="0" w:color="auto"/>
              <w:left w:val="single" w:sz="8" w:space="0" w:color="auto"/>
              <w:bottom w:val="single" w:sz="8" w:space="0" w:color="auto"/>
            </w:tcBorders>
            <w:vAlign w:val="center"/>
          </w:tcPr>
          <w:p w:rsidR="007F77C3" w:rsidRPr="00C414FB" w:rsidRDefault="003B24FA" w:rsidP="000B4CC7">
            <w:pPr>
              <w:ind w:rightChars="100" w:right="240"/>
              <w:jc w:val="right"/>
            </w:pPr>
            <w:r>
              <w:rPr>
                <w:rFonts w:hint="eastAsia"/>
              </w:rPr>
              <w:t>371</w:t>
            </w:r>
          </w:p>
        </w:tc>
        <w:tc>
          <w:tcPr>
            <w:tcW w:w="1384" w:type="dxa"/>
            <w:tcBorders>
              <w:top w:val="single" w:sz="8" w:space="0" w:color="auto"/>
              <w:bottom w:val="single" w:sz="8" w:space="0" w:color="auto"/>
            </w:tcBorders>
            <w:vAlign w:val="center"/>
          </w:tcPr>
          <w:p w:rsidR="007F77C3" w:rsidRPr="00C414FB" w:rsidRDefault="003B24FA" w:rsidP="000B4CC7">
            <w:pPr>
              <w:ind w:rightChars="100" w:right="240"/>
              <w:jc w:val="right"/>
            </w:pPr>
            <w:r>
              <w:rPr>
                <w:rFonts w:hint="eastAsia"/>
              </w:rPr>
              <w:t>1,049</w:t>
            </w:r>
          </w:p>
        </w:tc>
        <w:tc>
          <w:tcPr>
            <w:tcW w:w="1418" w:type="dxa"/>
            <w:tcBorders>
              <w:top w:val="single" w:sz="8" w:space="0" w:color="auto"/>
              <w:left w:val="nil"/>
              <w:bottom w:val="single" w:sz="8" w:space="0" w:color="auto"/>
            </w:tcBorders>
            <w:vAlign w:val="center"/>
          </w:tcPr>
          <w:p w:rsidR="007F77C3" w:rsidRPr="00C414FB" w:rsidRDefault="003B24FA" w:rsidP="000B4CC7">
            <w:pPr>
              <w:ind w:rightChars="100" w:right="240"/>
              <w:jc w:val="right"/>
            </w:pPr>
            <w:r>
              <w:rPr>
                <w:rFonts w:hint="eastAsia"/>
              </w:rPr>
              <w:t>8.07</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9159E1">
        <w:rPr>
          <w:rFonts w:hint="eastAsia"/>
          <w:b/>
          <w:bCs/>
        </w:rPr>
        <w:t>2</w:t>
      </w:r>
      <w:r w:rsidR="009159E1" w:rsidRPr="000504A0">
        <w:rPr>
          <w:b/>
          <w:bCs/>
        </w:rPr>
        <w:t>月僑外直接投資金額</w:t>
      </w:r>
      <w:r w:rsidR="009159E1">
        <w:rPr>
          <w:rFonts w:hint="eastAsia"/>
          <w:b/>
          <w:bCs/>
        </w:rPr>
        <w:t>1.97</w:t>
      </w:r>
      <w:r w:rsidR="009159E1" w:rsidRPr="000504A0">
        <w:rPr>
          <w:b/>
          <w:bCs/>
        </w:rPr>
        <w:t>億美元，</w:t>
      </w:r>
      <w:r w:rsidR="009159E1">
        <w:rPr>
          <w:rFonts w:hint="eastAsia"/>
          <w:b/>
          <w:bCs/>
        </w:rPr>
        <w:t>減少</w:t>
      </w:r>
      <w:r w:rsidR="009159E1">
        <w:rPr>
          <w:rFonts w:hint="eastAsia"/>
          <w:b/>
          <w:bCs/>
        </w:rPr>
        <w:t>63.90</w:t>
      </w:r>
      <w:r w:rsidR="009159E1" w:rsidRPr="000504A0">
        <w:rPr>
          <w:b/>
          <w:bCs/>
        </w:rPr>
        <w:t>％</w:t>
      </w:r>
    </w:p>
    <w:p w:rsidR="009F60EC" w:rsidRPr="009F60EC" w:rsidRDefault="009159E1" w:rsidP="009F60EC">
      <w:pPr>
        <w:pStyle w:val="k32"/>
        <w:topLinePunct/>
        <w:ind w:left="0" w:rightChars="-59" w:firstLineChars="202" w:firstLine="566"/>
      </w:pPr>
      <w:r w:rsidRPr="000504A0">
        <w:t>10</w:t>
      </w:r>
      <w:r>
        <w:rPr>
          <w:rFonts w:hint="eastAsia"/>
        </w:rPr>
        <w:t>3</w:t>
      </w:r>
      <w:r w:rsidRPr="000504A0">
        <w:t>年</w:t>
      </w:r>
      <w:r>
        <w:rPr>
          <w:rFonts w:hint="eastAsia"/>
        </w:rPr>
        <w:t>2</w:t>
      </w:r>
      <w:r>
        <w:rPr>
          <w:rFonts w:hint="eastAsia"/>
        </w:rPr>
        <w:t>月</w:t>
      </w:r>
      <w:r w:rsidRPr="000504A0">
        <w:t>核准僑外直接投資件數為</w:t>
      </w:r>
      <w:r>
        <w:rPr>
          <w:rFonts w:hint="eastAsia"/>
        </w:rPr>
        <w:t>201</w:t>
      </w:r>
      <w:r w:rsidRPr="000504A0">
        <w:t>件，核准投資金額</w:t>
      </w:r>
      <w:r>
        <w:rPr>
          <w:rFonts w:hint="eastAsia"/>
        </w:rPr>
        <w:t>1.97</w:t>
      </w:r>
      <w:r w:rsidRPr="000504A0">
        <w:t>億美元，較</w:t>
      </w:r>
      <w:r w:rsidRPr="000504A0">
        <w:rPr>
          <w:rFonts w:hint="eastAsia"/>
        </w:rPr>
        <w:t>上</w:t>
      </w:r>
      <w:r w:rsidRPr="000504A0">
        <w:t>年同月</w:t>
      </w:r>
      <w:r>
        <w:rPr>
          <w:rFonts w:hint="eastAsia"/>
        </w:rPr>
        <w:t>減少</w:t>
      </w:r>
      <w:r>
        <w:rPr>
          <w:rFonts w:hint="eastAsia"/>
        </w:rPr>
        <w:t>63.90</w:t>
      </w:r>
      <w:r w:rsidRPr="000504A0">
        <w:t>％</w:t>
      </w:r>
      <w:r w:rsidR="004B6951">
        <w:rPr>
          <w:rFonts w:hint="eastAsia"/>
        </w:rPr>
        <w:t>；</w:t>
      </w:r>
      <w:r>
        <w:rPr>
          <w:rFonts w:hint="eastAsia"/>
        </w:rPr>
        <w:t>累計</w:t>
      </w:r>
      <w:r w:rsidRPr="00E846BE">
        <w:t>1</w:t>
      </w:r>
      <w:r>
        <w:rPr>
          <w:rFonts w:hint="eastAsia"/>
        </w:rPr>
        <w:t>至</w:t>
      </w:r>
      <w:r w:rsidRPr="00E846BE">
        <w:t>2</w:t>
      </w:r>
      <w:r w:rsidRPr="00E846BE">
        <w:rPr>
          <w:rFonts w:hint="eastAsia"/>
        </w:rPr>
        <w:t>月核准僑外</w:t>
      </w:r>
      <w:r>
        <w:rPr>
          <w:rFonts w:hint="eastAsia"/>
        </w:rPr>
        <w:t>直接</w:t>
      </w:r>
      <w:r w:rsidRPr="00E846BE">
        <w:rPr>
          <w:rFonts w:hint="eastAsia"/>
        </w:rPr>
        <w:t>投資件數為</w:t>
      </w:r>
      <w:r w:rsidRPr="00E846BE">
        <w:t>475</w:t>
      </w:r>
      <w:r w:rsidRPr="00E846BE">
        <w:rPr>
          <w:rFonts w:hint="eastAsia"/>
        </w:rPr>
        <w:t>件，</w:t>
      </w:r>
      <w:r>
        <w:rPr>
          <w:rFonts w:hint="eastAsia"/>
        </w:rPr>
        <w:t>核准</w:t>
      </w:r>
      <w:r w:rsidRPr="00E846BE">
        <w:rPr>
          <w:rFonts w:hint="eastAsia"/>
        </w:rPr>
        <w:t>投資金額</w:t>
      </w:r>
      <w:r w:rsidRPr="00E846BE">
        <w:t>5</w:t>
      </w:r>
      <w:r>
        <w:rPr>
          <w:rFonts w:hint="eastAsia"/>
        </w:rPr>
        <w:t>.22</w:t>
      </w:r>
      <w:r w:rsidRPr="00E846BE">
        <w:rPr>
          <w:rFonts w:hint="eastAsia"/>
        </w:rPr>
        <w:t>億美元，較上年同期減少</w:t>
      </w:r>
      <w:r w:rsidRPr="00E846BE">
        <w:t>38.87</w:t>
      </w:r>
      <w:r w:rsidRPr="00E846BE">
        <w:rPr>
          <w:rFonts w:hint="eastAsia"/>
        </w:rPr>
        <w:t>％。投資金額減少主要係因去年核准澳大利亞商</w:t>
      </w:r>
      <w:r w:rsidRPr="00E846BE">
        <w:t>AUSTRALIA AND NEW ZEALAND BANKING GROUP LIMITEDGP</w:t>
      </w:r>
      <w:r w:rsidRPr="00E846BE">
        <w:rPr>
          <w:rFonts w:hint="eastAsia"/>
        </w:rPr>
        <w:t>以</w:t>
      </w:r>
      <w:proofErr w:type="gramStart"/>
      <w:r w:rsidRPr="00E846BE">
        <w:rPr>
          <w:rFonts w:hint="eastAsia"/>
        </w:rPr>
        <w:t>增資澳盛</w:t>
      </w:r>
      <w:proofErr w:type="gramEnd"/>
      <w:r w:rsidRPr="00E846BE">
        <w:t>(</w:t>
      </w:r>
      <w:r w:rsidRPr="00E846BE">
        <w:rPr>
          <w:rFonts w:hint="eastAsia"/>
        </w:rPr>
        <w:t>台灣</w:t>
      </w:r>
      <w:r w:rsidRPr="00E846BE">
        <w:t>)</w:t>
      </w:r>
      <w:r>
        <w:rPr>
          <w:rFonts w:hint="eastAsia"/>
        </w:rPr>
        <w:t>商業銀行，以及核准美商必</w:t>
      </w:r>
      <w:proofErr w:type="gramStart"/>
      <w:r>
        <w:rPr>
          <w:rFonts w:hint="eastAsia"/>
        </w:rPr>
        <w:t>丕</w:t>
      </w:r>
      <w:proofErr w:type="gramEnd"/>
      <w:r>
        <w:rPr>
          <w:rFonts w:hint="eastAsia"/>
        </w:rPr>
        <w:t>志工業證劵公司</w:t>
      </w:r>
      <w:r w:rsidRPr="00E846BE">
        <w:rPr>
          <w:rFonts w:hint="eastAsia"/>
        </w:rPr>
        <w:t>增資台灣志氯化學股份有限公司等金額較大，比較基期較高所致</w:t>
      </w:r>
      <w:r w:rsidR="00C35419">
        <w:rPr>
          <w:rFonts w:hint="eastAsia"/>
        </w:rPr>
        <w:t>；</w:t>
      </w:r>
      <w:r w:rsidRPr="009F60EC">
        <w:rPr>
          <w:rFonts w:hint="eastAsia"/>
        </w:rPr>
        <w:t>若就地區觀之，以加勒比海英國屬地（</w:t>
      </w:r>
      <w:r w:rsidRPr="009F60EC">
        <w:rPr>
          <w:rFonts w:hint="eastAsia"/>
        </w:rPr>
        <w:t>3</w:t>
      </w:r>
      <w:r>
        <w:rPr>
          <w:rFonts w:hint="eastAsia"/>
        </w:rPr>
        <w:t>6</w:t>
      </w:r>
      <w:r w:rsidRPr="009F60EC">
        <w:rPr>
          <w:rFonts w:hint="eastAsia"/>
        </w:rPr>
        <w:t>.</w:t>
      </w:r>
      <w:r>
        <w:rPr>
          <w:rFonts w:hint="eastAsia"/>
        </w:rPr>
        <w:t>72</w:t>
      </w:r>
      <w:r w:rsidRPr="009F60EC">
        <w:rPr>
          <w:rFonts w:hint="eastAsia"/>
        </w:rPr>
        <w:t>%</w:t>
      </w:r>
      <w:r w:rsidRPr="009F60EC">
        <w:rPr>
          <w:rFonts w:hint="eastAsia"/>
        </w:rPr>
        <w:t>，主要為英屬維京群島、英屬蓋曼群島）、薩摩亞（</w:t>
      </w:r>
      <w:r>
        <w:rPr>
          <w:rFonts w:hint="eastAsia"/>
        </w:rPr>
        <w:t>19</w:t>
      </w:r>
      <w:r w:rsidRPr="009F60EC">
        <w:rPr>
          <w:rFonts w:hint="eastAsia"/>
        </w:rPr>
        <w:t>.</w:t>
      </w:r>
      <w:r>
        <w:rPr>
          <w:rFonts w:hint="eastAsia"/>
        </w:rPr>
        <w:t>72</w:t>
      </w:r>
      <w:r w:rsidRPr="009F60EC">
        <w:rPr>
          <w:rFonts w:hint="eastAsia"/>
        </w:rPr>
        <w:t>％）、日本（</w:t>
      </w:r>
      <w:r>
        <w:rPr>
          <w:rFonts w:hint="eastAsia"/>
        </w:rPr>
        <w:t>9</w:t>
      </w:r>
      <w:r w:rsidRPr="009F60EC">
        <w:rPr>
          <w:rFonts w:hint="eastAsia"/>
        </w:rPr>
        <w:t>.</w:t>
      </w:r>
      <w:r>
        <w:rPr>
          <w:rFonts w:hint="eastAsia"/>
        </w:rPr>
        <w:t>1</w:t>
      </w:r>
      <w:r w:rsidRPr="009F60EC">
        <w:rPr>
          <w:rFonts w:hint="eastAsia"/>
        </w:rPr>
        <w:t>7</w:t>
      </w:r>
      <w:r w:rsidRPr="009F60EC">
        <w:rPr>
          <w:rFonts w:hint="eastAsia"/>
        </w:rPr>
        <w:t>％）、新加坡（</w:t>
      </w:r>
      <w:r w:rsidRPr="009F60EC">
        <w:rPr>
          <w:rFonts w:hint="eastAsia"/>
        </w:rPr>
        <w:t>6.</w:t>
      </w:r>
      <w:r>
        <w:rPr>
          <w:rFonts w:hint="eastAsia"/>
        </w:rPr>
        <w:t>26</w:t>
      </w:r>
      <w:r w:rsidRPr="009F60EC">
        <w:rPr>
          <w:rFonts w:hint="eastAsia"/>
        </w:rPr>
        <w:t>％）及香港（</w:t>
      </w:r>
      <w:r w:rsidRPr="009F60EC">
        <w:rPr>
          <w:rFonts w:hint="eastAsia"/>
        </w:rPr>
        <w:t>6.</w:t>
      </w:r>
      <w:r>
        <w:rPr>
          <w:rFonts w:hint="eastAsia"/>
        </w:rPr>
        <w:t>08</w:t>
      </w:r>
      <w:r w:rsidRPr="009F60EC">
        <w:rPr>
          <w:rFonts w:hint="eastAsia"/>
        </w:rPr>
        <w:t>%</w:t>
      </w:r>
      <w:r w:rsidRPr="009F60EC">
        <w:rPr>
          <w:rFonts w:hint="eastAsia"/>
        </w:rPr>
        <w:t>）分居前</w:t>
      </w:r>
      <w:r w:rsidRPr="009F60EC">
        <w:rPr>
          <w:rFonts w:hint="eastAsia"/>
        </w:rPr>
        <w:t>5</w:t>
      </w:r>
      <w:r w:rsidRPr="009F60EC">
        <w:rPr>
          <w:rFonts w:hint="eastAsia"/>
        </w:rPr>
        <w:t>名，合計約占</w:t>
      </w:r>
      <w:r>
        <w:rPr>
          <w:rFonts w:hint="eastAsia"/>
        </w:rPr>
        <w:t>1</w:t>
      </w:r>
      <w:r>
        <w:rPr>
          <w:rFonts w:hint="eastAsia"/>
        </w:rPr>
        <w:t>至</w:t>
      </w:r>
      <w:r>
        <w:rPr>
          <w:rFonts w:hint="eastAsia"/>
        </w:rPr>
        <w:t>2</w:t>
      </w:r>
      <w:r>
        <w:rPr>
          <w:rFonts w:hint="eastAsia"/>
        </w:rPr>
        <w:t>月</w:t>
      </w:r>
      <w:r w:rsidRPr="009F60EC">
        <w:rPr>
          <w:rFonts w:hint="eastAsia"/>
        </w:rPr>
        <w:t>僑外投資總額的</w:t>
      </w:r>
      <w:r w:rsidRPr="009F60EC">
        <w:rPr>
          <w:rFonts w:hint="eastAsia"/>
        </w:rPr>
        <w:t>7</w:t>
      </w:r>
      <w:r>
        <w:rPr>
          <w:rFonts w:hint="eastAsia"/>
        </w:rPr>
        <w:t>7</w:t>
      </w:r>
      <w:r w:rsidRPr="009F60EC">
        <w:rPr>
          <w:rFonts w:hint="eastAsia"/>
        </w:rPr>
        <w:t>.</w:t>
      </w:r>
      <w:r>
        <w:rPr>
          <w:rFonts w:hint="eastAsia"/>
        </w:rPr>
        <w:t>95</w:t>
      </w:r>
      <w:r w:rsidRPr="009F60EC">
        <w:rPr>
          <w:rFonts w:hint="eastAsia"/>
        </w:rPr>
        <w:t>％。若就業別觀之，僑外投資以金融及保險業（</w:t>
      </w:r>
      <w:r>
        <w:rPr>
          <w:rFonts w:hint="eastAsia"/>
        </w:rPr>
        <w:t>27</w:t>
      </w:r>
      <w:r w:rsidRPr="009F60EC">
        <w:rPr>
          <w:rFonts w:hint="eastAsia"/>
        </w:rPr>
        <w:t>.</w:t>
      </w:r>
      <w:r>
        <w:rPr>
          <w:rFonts w:hint="eastAsia"/>
        </w:rPr>
        <w:t>83</w:t>
      </w:r>
      <w:r w:rsidRPr="009F60EC">
        <w:rPr>
          <w:rFonts w:hint="eastAsia"/>
        </w:rPr>
        <w:t>％）、支援服務業（</w:t>
      </w:r>
      <w:r>
        <w:rPr>
          <w:rFonts w:hint="eastAsia"/>
        </w:rPr>
        <w:t>12</w:t>
      </w:r>
      <w:r w:rsidRPr="009F60EC">
        <w:rPr>
          <w:rFonts w:hint="eastAsia"/>
        </w:rPr>
        <w:t>.</w:t>
      </w:r>
      <w:r>
        <w:rPr>
          <w:rFonts w:hint="eastAsia"/>
        </w:rPr>
        <w:t>48</w:t>
      </w:r>
      <w:r w:rsidRPr="009F60EC">
        <w:rPr>
          <w:rFonts w:hint="eastAsia"/>
        </w:rPr>
        <w:t>％）、批發及零售業（</w:t>
      </w:r>
      <w:r>
        <w:rPr>
          <w:rFonts w:hint="eastAsia"/>
        </w:rPr>
        <w:t>11</w:t>
      </w:r>
      <w:r w:rsidRPr="009F60EC">
        <w:rPr>
          <w:rFonts w:hint="eastAsia"/>
        </w:rPr>
        <w:t>.</w:t>
      </w:r>
      <w:r>
        <w:rPr>
          <w:rFonts w:hint="eastAsia"/>
        </w:rPr>
        <w:t>32</w:t>
      </w:r>
      <w:r w:rsidRPr="009F60EC">
        <w:rPr>
          <w:rFonts w:hint="eastAsia"/>
        </w:rPr>
        <w:t>％）</w:t>
      </w:r>
      <w:r>
        <w:rPr>
          <w:rFonts w:hint="eastAsia"/>
        </w:rPr>
        <w:t>、</w:t>
      </w:r>
      <w:r w:rsidRPr="009F60EC">
        <w:rPr>
          <w:rFonts w:hint="eastAsia"/>
        </w:rPr>
        <w:t>電子零組件製造業（</w:t>
      </w:r>
      <w:r w:rsidRPr="009F60EC">
        <w:rPr>
          <w:rFonts w:hint="eastAsia"/>
        </w:rPr>
        <w:t>1</w:t>
      </w:r>
      <w:r>
        <w:rPr>
          <w:rFonts w:hint="eastAsia"/>
        </w:rPr>
        <w:t>0</w:t>
      </w:r>
      <w:r w:rsidRPr="009F60EC">
        <w:rPr>
          <w:rFonts w:hint="eastAsia"/>
        </w:rPr>
        <w:t>.</w:t>
      </w:r>
      <w:r>
        <w:rPr>
          <w:rFonts w:hint="eastAsia"/>
        </w:rPr>
        <w:t>26</w:t>
      </w:r>
      <w:r w:rsidRPr="009F60EC">
        <w:rPr>
          <w:rFonts w:hint="eastAsia"/>
        </w:rPr>
        <w:t>％）及不動產業（</w:t>
      </w:r>
      <w:r>
        <w:rPr>
          <w:rFonts w:hint="eastAsia"/>
        </w:rPr>
        <w:t>7</w:t>
      </w:r>
      <w:r w:rsidRPr="009F60EC">
        <w:rPr>
          <w:rFonts w:hint="eastAsia"/>
        </w:rPr>
        <w:t>.</w:t>
      </w:r>
      <w:r>
        <w:rPr>
          <w:rFonts w:hint="eastAsia"/>
        </w:rPr>
        <w:t>42</w:t>
      </w:r>
      <w:r w:rsidRPr="009F60EC">
        <w:rPr>
          <w:rFonts w:hint="eastAsia"/>
        </w:rPr>
        <w:t>%</w:t>
      </w:r>
      <w:r w:rsidRPr="009F60EC">
        <w:rPr>
          <w:rFonts w:hint="eastAsia"/>
        </w:rPr>
        <w:t>）分居前</w:t>
      </w:r>
      <w:r w:rsidRPr="009F60EC">
        <w:rPr>
          <w:rFonts w:hint="eastAsia"/>
        </w:rPr>
        <w:t xml:space="preserve">5 </w:t>
      </w:r>
      <w:r w:rsidRPr="009F60EC">
        <w:rPr>
          <w:rFonts w:hint="eastAsia"/>
        </w:rPr>
        <w:t>名，合計約占</w:t>
      </w:r>
      <w:r>
        <w:rPr>
          <w:rFonts w:hint="eastAsia"/>
        </w:rPr>
        <w:t>1</w:t>
      </w:r>
      <w:r>
        <w:rPr>
          <w:rFonts w:hint="eastAsia"/>
        </w:rPr>
        <w:t>至</w:t>
      </w:r>
      <w:r>
        <w:rPr>
          <w:rFonts w:hint="eastAsia"/>
        </w:rPr>
        <w:t>2</w:t>
      </w:r>
      <w:r>
        <w:rPr>
          <w:rFonts w:hint="eastAsia"/>
        </w:rPr>
        <w:t>月</w:t>
      </w:r>
      <w:r w:rsidRPr="009F60EC">
        <w:rPr>
          <w:rFonts w:hint="eastAsia"/>
        </w:rPr>
        <w:t>僑外投資總額的</w:t>
      </w:r>
      <w:r>
        <w:rPr>
          <w:rFonts w:hint="eastAsia"/>
        </w:rPr>
        <w:t>69</w:t>
      </w:r>
      <w:r w:rsidRPr="009F60EC">
        <w:rPr>
          <w:rFonts w:hint="eastAsia"/>
        </w:rPr>
        <w:t>.3</w:t>
      </w:r>
      <w:r>
        <w:rPr>
          <w:rFonts w:hint="eastAsia"/>
        </w:rPr>
        <w:t>1</w:t>
      </w:r>
      <w:r w:rsidRPr="009F60EC">
        <w:rPr>
          <w:rFonts w:hint="eastAsia"/>
        </w:rPr>
        <w:t>％。</w:t>
      </w:r>
    </w:p>
    <w:p w:rsidR="003101CC" w:rsidRPr="006532E0" w:rsidRDefault="009159E1" w:rsidP="00F75424">
      <w:pPr>
        <w:pStyle w:val="k32"/>
        <w:topLinePunct/>
        <w:ind w:left="0" w:rightChars="-59" w:firstLineChars="202" w:firstLine="566"/>
      </w:pPr>
      <w:r w:rsidRPr="006532E0">
        <w:lastRenderedPageBreak/>
        <w:t>我國外人投資的方式除了僑外投資外，亦來自國內、外金融市場募集資金。依據金管會統計，</w:t>
      </w:r>
      <w:r w:rsidRPr="006532E0">
        <w:t>10</w:t>
      </w:r>
      <w:r>
        <w:rPr>
          <w:rFonts w:hint="eastAsia"/>
        </w:rPr>
        <w:t>3</w:t>
      </w:r>
      <w:r w:rsidRPr="006532E0">
        <w:t>年</w:t>
      </w:r>
      <w:r>
        <w:rPr>
          <w:rFonts w:hint="eastAsia"/>
        </w:rPr>
        <w:t>2</w:t>
      </w:r>
      <w:r w:rsidRPr="006532E0">
        <w:t>月外資投資我國股市淨匯</w:t>
      </w:r>
      <w:r w:rsidRPr="006532E0">
        <w:rPr>
          <w:rFonts w:hint="eastAsia"/>
        </w:rPr>
        <w:t>入</w:t>
      </w:r>
      <w:r w:rsidRPr="006532E0">
        <w:t>金</w:t>
      </w:r>
      <w:r w:rsidRPr="00586F0D">
        <w:rPr>
          <w:color w:val="000000" w:themeColor="text1"/>
        </w:rPr>
        <w:t>額</w:t>
      </w:r>
      <w:r w:rsidRPr="00586F0D">
        <w:rPr>
          <w:rFonts w:hint="eastAsia"/>
          <w:color w:val="000000" w:themeColor="text1"/>
        </w:rPr>
        <w:t>7.22</w:t>
      </w:r>
      <w:r w:rsidRPr="00586F0D">
        <w:rPr>
          <w:color w:val="000000" w:themeColor="text1"/>
        </w:rPr>
        <w:t>億美元</w:t>
      </w:r>
      <w:r w:rsidR="0059797D">
        <w:rPr>
          <w:rFonts w:hint="eastAsia"/>
          <w:color w:val="000000" w:themeColor="text1"/>
        </w:rPr>
        <w:t>；累計</w:t>
      </w:r>
      <w:r w:rsidR="0059797D">
        <w:rPr>
          <w:rFonts w:hint="eastAsia"/>
          <w:color w:val="000000" w:themeColor="text1"/>
        </w:rPr>
        <w:t>1</w:t>
      </w:r>
      <w:r w:rsidR="0059797D">
        <w:rPr>
          <w:rFonts w:hint="eastAsia"/>
          <w:color w:val="000000" w:themeColor="text1"/>
        </w:rPr>
        <w:t>至</w:t>
      </w:r>
      <w:r w:rsidR="0059797D">
        <w:rPr>
          <w:rFonts w:hint="eastAsia"/>
          <w:color w:val="000000" w:themeColor="text1"/>
        </w:rPr>
        <w:t>2</w:t>
      </w:r>
      <w:r w:rsidR="0059797D">
        <w:rPr>
          <w:rFonts w:hint="eastAsia"/>
          <w:color w:val="000000" w:themeColor="text1"/>
        </w:rPr>
        <w:t>月淨匯入</w:t>
      </w:r>
      <w:r w:rsidR="0059797D">
        <w:rPr>
          <w:rFonts w:hint="eastAsia"/>
          <w:color w:val="000000" w:themeColor="text1"/>
        </w:rPr>
        <w:t>15.23</w:t>
      </w:r>
      <w:r w:rsidR="0059797D">
        <w:rPr>
          <w:rFonts w:hint="eastAsia"/>
          <w:color w:val="000000" w:themeColor="text1"/>
        </w:rPr>
        <w:t>億美元。</w:t>
      </w: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rPr>
              <w:t>2</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t>5.45</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18.36</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1.30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t>4.06</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0.00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t>2.98</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0.00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t>2.74</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0.00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t>4.34</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0.00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4.00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1.20</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0.00</w:t>
            </w:r>
          </w:p>
        </w:tc>
      </w:tr>
      <w:tr w:rsidR="007E5EA0" w:rsidRPr="00FC0D54" w:rsidTr="000504A0">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sidRPr="006532E0">
              <w:rPr>
                <w:rFonts w:eastAsia="標楷體" w:hint="eastAsia"/>
              </w:rPr>
              <w:t>0.00</w:t>
            </w:r>
          </w:p>
        </w:tc>
      </w:tr>
      <w:tr w:rsidR="007E5EA0" w:rsidRPr="00FC0D54" w:rsidTr="00E45EB7">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7E5EA0" w:rsidRPr="006532E0" w:rsidRDefault="007E5EA0" w:rsidP="00AE688F">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7E5EA0" w:rsidRPr="00FC0D54" w:rsidTr="004A7C93">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r>
              <w:rPr>
                <w:rFonts w:eastAsia="標楷體" w:hint="eastAsia"/>
                <w:b/>
                <w:bCs/>
              </w:rPr>
              <w:t>1~2</w:t>
            </w:r>
            <w:r>
              <w:rPr>
                <w:rFonts w:eastAsia="標楷體" w:hint="eastAsia"/>
                <w:b/>
                <w:bCs/>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Pr>
                <w:rFonts w:hint="eastAsia"/>
                <w:b/>
                <w:bCs/>
              </w:rPr>
              <w:t>5.22</w:t>
            </w:r>
          </w:p>
        </w:tc>
        <w:tc>
          <w:tcPr>
            <w:tcW w:w="1788" w:type="dxa"/>
            <w:tcBorders>
              <w:top w:val="nil"/>
              <w:left w:val="nil"/>
              <w:bottom w:val="nil"/>
              <w:right w:val="nil"/>
            </w:tcBorders>
          </w:tcPr>
          <w:p w:rsidR="007E5EA0" w:rsidRPr="00C44E18" w:rsidRDefault="007E5EA0" w:rsidP="00AE688F">
            <w:pPr>
              <w:snapToGrid w:val="0"/>
              <w:spacing w:line="400" w:lineRule="exact"/>
              <w:ind w:rightChars="250" w:right="600"/>
              <w:jc w:val="right"/>
              <w:rPr>
                <w:b/>
                <w:bCs/>
              </w:rPr>
            </w:pPr>
            <w:r>
              <w:rPr>
                <w:rFonts w:hint="eastAsia"/>
                <w:b/>
                <w:bCs/>
              </w:rPr>
              <w:t>15.23</w:t>
            </w:r>
          </w:p>
        </w:tc>
        <w:tc>
          <w:tcPr>
            <w:tcW w:w="1782" w:type="dxa"/>
            <w:tcBorders>
              <w:top w:val="nil"/>
              <w:left w:val="nil"/>
              <w:bottom w:val="nil"/>
              <w:right w:val="nil"/>
            </w:tcBorders>
            <w:vAlign w:val="bottom"/>
          </w:tcPr>
          <w:p w:rsidR="007E5EA0" w:rsidRPr="00C44E18" w:rsidRDefault="007E5EA0" w:rsidP="00AE688F">
            <w:pPr>
              <w:tabs>
                <w:tab w:val="center" w:pos="572"/>
                <w:tab w:val="right" w:pos="1144"/>
              </w:tabs>
              <w:snapToGrid w:val="0"/>
              <w:spacing w:line="400" w:lineRule="exact"/>
              <w:ind w:rightChars="250" w:right="600"/>
              <w:jc w:val="right"/>
              <w:rPr>
                <w:rFonts w:eastAsia="標楷體"/>
                <w:b/>
              </w:rPr>
            </w:pPr>
            <w:r w:rsidRPr="00C44E18">
              <w:rPr>
                <w:rFonts w:eastAsia="標楷體" w:hint="eastAsia"/>
                <w:b/>
              </w:rPr>
              <w:t>0.00</w:t>
            </w:r>
          </w:p>
        </w:tc>
        <w:tc>
          <w:tcPr>
            <w:tcW w:w="1782" w:type="dxa"/>
            <w:tcBorders>
              <w:top w:val="nil"/>
              <w:left w:val="nil"/>
              <w:bottom w:val="nil"/>
            </w:tcBorders>
          </w:tcPr>
          <w:p w:rsidR="007E5EA0" w:rsidRPr="00C44E18" w:rsidRDefault="007E5EA0" w:rsidP="00AE688F">
            <w:pPr>
              <w:snapToGrid w:val="0"/>
              <w:spacing w:line="400" w:lineRule="exact"/>
              <w:ind w:rightChars="250" w:right="600"/>
              <w:jc w:val="right"/>
              <w:rPr>
                <w:rFonts w:eastAsia="標楷體"/>
                <w:b/>
              </w:rPr>
            </w:pPr>
            <w:r w:rsidRPr="00C44E18">
              <w:rPr>
                <w:rFonts w:eastAsia="標楷體" w:hint="eastAsia"/>
                <w:b/>
              </w:rPr>
              <w:t>0.00</w:t>
            </w:r>
          </w:p>
        </w:tc>
      </w:tr>
      <w:tr w:rsidR="007E5EA0" w:rsidRPr="00FC0D54" w:rsidTr="004A7C93">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7E5EA0" w:rsidRPr="000504A0" w:rsidRDefault="007E5EA0" w:rsidP="00AE688F">
            <w:pPr>
              <w:snapToGrid w:val="0"/>
              <w:spacing w:line="400" w:lineRule="exact"/>
              <w:ind w:rightChars="250" w:right="600"/>
              <w:jc w:val="right"/>
              <w:rPr>
                <w:rFonts w:eastAsia="標楷體"/>
              </w:rPr>
            </w:pPr>
            <w:r>
              <w:rPr>
                <w:rFonts w:eastAsia="標楷體" w:hint="eastAsia"/>
              </w:rPr>
              <w:t>8.01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rPr>
            </w:pPr>
            <w:r>
              <w:rPr>
                <w:rFonts w:eastAsia="標楷體" w:hint="eastAsia"/>
              </w:rPr>
              <w:t>0.00</w:t>
            </w:r>
          </w:p>
        </w:tc>
      </w:tr>
      <w:tr w:rsidR="007E5EA0" w:rsidRPr="00FC0D54" w:rsidTr="00846B8A">
        <w:trPr>
          <w:jc w:val="center"/>
        </w:trPr>
        <w:tc>
          <w:tcPr>
            <w:tcW w:w="1514" w:type="dxa"/>
            <w:tcBorders>
              <w:top w:val="nil"/>
              <w:bottom w:val="single" w:sz="4" w:space="0" w:color="auto"/>
              <w:right w:val="single" w:sz="4" w:space="0" w:color="auto"/>
            </w:tcBorders>
          </w:tcPr>
          <w:p w:rsidR="007E5EA0" w:rsidRPr="000504A0" w:rsidRDefault="007E5EA0" w:rsidP="00AE688F">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single" w:sz="4" w:space="0" w:color="auto"/>
              <w:right w:val="nil"/>
            </w:tcBorders>
          </w:tcPr>
          <w:p w:rsidR="007E5EA0" w:rsidRPr="000504A0" w:rsidRDefault="007E5EA0" w:rsidP="00AE688F">
            <w:pPr>
              <w:snapToGrid w:val="0"/>
              <w:spacing w:line="400" w:lineRule="exact"/>
              <w:ind w:rightChars="100" w:right="240"/>
              <w:jc w:val="right"/>
            </w:pPr>
            <w:r>
              <w:rPr>
                <w:rFonts w:hint="eastAsia"/>
              </w:rPr>
              <w:t>1.97</w:t>
            </w:r>
          </w:p>
        </w:tc>
        <w:tc>
          <w:tcPr>
            <w:tcW w:w="1788" w:type="dxa"/>
            <w:tcBorders>
              <w:top w:val="nil"/>
              <w:left w:val="nil"/>
              <w:bottom w:val="single" w:sz="4" w:space="0" w:color="auto"/>
              <w:right w:val="nil"/>
            </w:tcBorders>
          </w:tcPr>
          <w:p w:rsidR="007E5EA0" w:rsidRPr="000504A0" w:rsidRDefault="007E5EA0" w:rsidP="00AE688F">
            <w:pPr>
              <w:snapToGrid w:val="0"/>
              <w:spacing w:line="400" w:lineRule="exact"/>
              <w:ind w:rightChars="250" w:right="600"/>
              <w:jc w:val="right"/>
              <w:rPr>
                <w:rFonts w:eastAsia="標楷體"/>
              </w:rPr>
            </w:pPr>
            <w:r>
              <w:rPr>
                <w:rFonts w:eastAsia="標楷體" w:hint="eastAsia"/>
              </w:rPr>
              <w:t>7.22</w:t>
            </w:r>
          </w:p>
        </w:tc>
        <w:tc>
          <w:tcPr>
            <w:tcW w:w="1782" w:type="dxa"/>
            <w:tcBorders>
              <w:top w:val="nil"/>
              <w:left w:val="nil"/>
              <w:bottom w:val="single" w:sz="4" w:space="0" w:color="auto"/>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7E5EA0" w:rsidRPr="000504A0" w:rsidRDefault="007E5EA0" w:rsidP="00AE688F">
            <w:pPr>
              <w:snapToGrid w:val="0"/>
              <w:spacing w:line="400" w:lineRule="exact"/>
              <w:ind w:rightChars="250" w:right="600"/>
              <w:jc w:val="right"/>
              <w:rPr>
                <w:rFonts w:eastAsia="標楷體"/>
              </w:rPr>
            </w:pPr>
            <w:r>
              <w:rPr>
                <w:rFonts w:eastAsia="標楷體" w:hint="eastAsia"/>
              </w:rPr>
              <w:t>0.00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FC0D54" w:rsidRDefault="001D5182" w:rsidP="00276BD8">
      <w:pPr>
        <w:pStyle w:val="t-3"/>
        <w:snapToGrid w:val="0"/>
        <w:spacing w:beforeLines="50" w:before="180" w:line="300" w:lineRule="auto"/>
        <w:ind w:right="-60"/>
      </w:pPr>
      <w:bookmarkStart w:id="71" w:name="_（七）物價"/>
      <w:bookmarkStart w:id="72" w:name="_Toc187823737"/>
      <w:bookmarkStart w:id="73" w:name="_Toc201487790"/>
      <w:bookmarkStart w:id="74" w:name="_Toc230064843"/>
      <w:bookmarkStart w:id="75" w:name="_Toc279048482"/>
      <w:bookmarkStart w:id="76" w:name="_Toc349916587"/>
      <w:bookmarkStart w:id="77" w:name="_Toc383590132"/>
      <w:bookmarkEnd w:id="71"/>
      <w:r w:rsidRPr="00FC0D54">
        <w:lastRenderedPageBreak/>
        <w:t>（七）物價</w:t>
      </w:r>
      <w:bookmarkEnd w:id="72"/>
      <w:bookmarkEnd w:id="73"/>
      <w:bookmarkEnd w:id="74"/>
      <w:bookmarkEnd w:id="75"/>
      <w:bookmarkEnd w:id="76"/>
      <w:bookmarkEnd w:id="77"/>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8" w:name="_（八）金融"/>
      <w:bookmarkStart w:id="79" w:name="_Toc187823738"/>
      <w:bookmarkStart w:id="80" w:name="_Toc201487792"/>
      <w:bookmarkStart w:id="81" w:name="_Toc230064844"/>
      <w:bookmarkStart w:id="82" w:name="_Toc279048483"/>
      <w:bookmarkStart w:id="83" w:name="_Toc337122136"/>
      <w:bookmarkStart w:id="84" w:name="_Toc349916588"/>
      <w:bookmarkEnd w:id="78"/>
      <w:r w:rsidRPr="00FC0D54">
        <w:rPr>
          <w:b/>
          <w:bCs/>
        </w:rPr>
        <w:t>１、</w:t>
      </w:r>
      <w:r w:rsidR="00E10229" w:rsidRPr="00FC0D54">
        <w:rPr>
          <w:b/>
          <w:bCs/>
        </w:rPr>
        <w:t>10</w:t>
      </w:r>
      <w:r w:rsidR="00E10229">
        <w:rPr>
          <w:rFonts w:hint="eastAsia"/>
          <w:b/>
          <w:bCs/>
        </w:rPr>
        <w:t>3</w:t>
      </w:r>
      <w:r w:rsidR="00E10229" w:rsidRPr="00FC0D54">
        <w:rPr>
          <w:b/>
          <w:bCs/>
        </w:rPr>
        <w:t>年</w:t>
      </w:r>
      <w:r w:rsidR="00E10229">
        <w:rPr>
          <w:rFonts w:hint="eastAsia"/>
          <w:b/>
          <w:bCs/>
        </w:rPr>
        <w:t>2</w:t>
      </w:r>
      <w:r w:rsidR="00E10229" w:rsidRPr="00FC0D54">
        <w:rPr>
          <w:b/>
          <w:bCs/>
        </w:rPr>
        <w:t>月消費者物價</w:t>
      </w:r>
      <w:r w:rsidR="00E10229">
        <w:rPr>
          <w:rFonts w:hint="eastAsia"/>
          <w:b/>
          <w:bCs/>
        </w:rPr>
        <w:t>下跌</w:t>
      </w:r>
      <w:r w:rsidR="00E10229" w:rsidRPr="00FC0D54">
        <w:rPr>
          <w:b/>
          <w:bCs/>
        </w:rPr>
        <w:t>0.</w:t>
      </w:r>
      <w:r w:rsidR="00E10229">
        <w:rPr>
          <w:rFonts w:hint="eastAsia"/>
          <w:b/>
          <w:bCs/>
        </w:rPr>
        <w:t>05</w:t>
      </w:r>
      <w:r w:rsidR="00E10229" w:rsidRPr="00FC0D54">
        <w:rPr>
          <w:b/>
          <w:bCs/>
        </w:rPr>
        <w:t>％，躉售物價</w:t>
      </w:r>
      <w:r w:rsidR="00E10229">
        <w:rPr>
          <w:rFonts w:hint="eastAsia"/>
          <w:b/>
          <w:bCs/>
        </w:rPr>
        <w:t>下跌</w:t>
      </w:r>
      <w:r w:rsidR="00E10229" w:rsidRPr="00FC0D54">
        <w:rPr>
          <w:rFonts w:hint="eastAsia"/>
          <w:b/>
          <w:bCs/>
        </w:rPr>
        <w:t>0</w:t>
      </w:r>
      <w:r w:rsidR="00E10229" w:rsidRPr="00FC0D54">
        <w:rPr>
          <w:b/>
          <w:bCs/>
        </w:rPr>
        <w:t>.</w:t>
      </w:r>
      <w:r w:rsidR="00E10229">
        <w:rPr>
          <w:rFonts w:hint="eastAsia"/>
          <w:b/>
          <w:bCs/>
        </w:rPr>
        <w:t>48</w:t>
      </w:r>
      <w:r w:rsidR="00E10229" w:rsidRPr="00FC0D54">
        <w:rPr>
          <w:b/>
          <w:bCs/>
        </w:rPr>
        <w:t>％</w:t>
      </w:r>
    </w:p>
    <w:p w:rsidR="00F75424" w:rsidRPr="00FC0D54" w:rsidRDefault="00E10229" w:rsidP="00F00689">
      <w:pPr>
        <w:pStyle w:val="k32"/>
        <w:topLinePunct/>
        <w:ind w:leftChars="118" w:left="283" w:rightChars="9" w:right="22" w:firstLineChars="211" w:firstLine="565"/>
        <w:rPr>
          <w:spacing w:val="-6"/>
          <w:szCs w:val="28"/>
        </w:rPr>
      </w:pPr>
      <w:r>
        <w:rPr>
          <w:rFonts w:hint="eastAsia"/>
          <w:spacing w:val="-6"/>
          <w:szCs w:val="28"/>
        </w:rPr>
        <w:t>103</w:t>
      </w:r>
      <w:r>
        <w:rPr>
          <w:rFonts w:hint="eastAsia"/>
          <w:spacing w:val="-6"/>
          <w:szCs w:val="28"/>
        </w:rPr>
        <w:t>年</w:t>
      </w:r>
      <w:r>
        <w:rPr>
          <w:rFonts w:hint="eastAsia"/>
          <w:spacing w:val="-6"/>
          <w:szCs w:val="28"/>
        </w:rPr>
        <w:t>2</w:t>
      </w:r>
      <w:r>
        <w:rPr>
          <w:rFonts w:hint="eastAsia"/>
          <w:spacing w:val="-6"/>
          <w:szCs w:val="28"/>
        </w:rPr>
        <w:t>月消費者物價指數</w:t>
      </w:r>
      <w:r>
        <w:rPr>
          <w:rFonts w:hint="eastAsia"/>
          <w:spacing w:val="-6"/>
          <w:szCs w:val="28"/>
        </w:rPr>
        <w:t>(CPI)</w:t>
      </w:r>
      <w:r>
        <w:rPr>
          <w:rFonts w:hint="eastAsia"/>
          <w:spacing w:val="-6"/>
          <w:szCs w:val="28"/>
        </w:rPr>
        <w:t>較上年同月</w:t>
      </w:r>
      <w:r w:rsidRPr="00EA0B83">
        <w:rPr>
          <w:rFonts w:hint="eastAsia"/>
          <w:spacing w:val="-6"/>
          <w:szCs w:val="28"/>
        </w:rPr>
        <w:t>下跌</w:t>
      </w:r>
      <w:r>
        <w:rPr>
          <w:rFonts w:hint="eastAsia"/>
          <w:spacing w:val="-6"/>
          <w:szCs w:val="28"/>
        </w:rPr>
        <w:t>0.05</w:t>
      </w:r>
      <w:r>
        <w:rPr>
          <w:rFonts w:hint="eastAsia"/>
          <w:spacing w:val="-6"/>
          <w:szCs w:val="28"/>
        </w:rPr>
        <w:t>％，</w:t>
      </w:r>
      <w:r w:rsidRPr="00EA0B83">
        <w:rPr>
          <w:rFonts w:hint="eastAsia"/>
          <w:spacing w:val="-6"/>
          <w:szCs w:val="28"/>
        </w:rPr>
        <w:t>主因上年</w:t>
      </w:r>
      <w:r w:rsidRPr="00EA0B83">
        <w:rPr>
          <w:spacing w:val="-6"/>
          <w:szCs w:val="28"/>
        </w:rPr>
        <w:t xml:space="preserve">2 </w:t>
      </w:r>
      <w:r w:rsidRPr="00EA0B83">
        <w:rPr>
          <w:rFonts w:hint="eastAsia"/>
          <w:spacing w:val="-6"/>
          <w:szCs w:val="28"/>
        </w:rPr>
        <w:t>月逢農曆春節，保母費、計程車資及旅遊團費等費用比較基數較高，加以通訊費及</w:t>
      </w:r>
      <w:r w:rsidRPr="00EA0B83">
        <w:rPr>
          <w:spacing w:val="-6"/>
          <w:szCs w:val="28"/>
        </w:rPr>
        <w:t xml:space="preserve">3C </w:t>
      </w:r>
      <w:r w:rsidRPr="00EA0B83">
        <w:rPr>
          <w:rFonts w:hint="eastAsia"/>
          <w:spacing w:val="-6"/>
          <w:szCs w:val="28"/>
        </w:rPr>
        <w:t>電子產品價格較上年為低，惟肉類及水產品價格上揚，加以</w:t>
      </w:r>
      <w:proofErr w:type="gramStart"/>
      <w:r w:rsidRPr="00EA0B83">
        <w:rPr>
          <w:rFonts w:hint="eastAsia"/>
          <w:spacing w:val="-6"/>
          <w:szCs w:val="28"/>
        </w:rPr>
        <w:t>外食費陸續</w:t>
      </w:r>
      <w:proofErr w:type="gramEnd"/>
      <w:r w:rsidRPr="00EA0B83">
        <w:rPr>
          <w:rFonts w:hint="eastAsia"/>
          <w:spacing w:val="-6"/>
          <w:szCs w:val="28"/>
        </w:rPr>
        <w:t>反映成本調漲，抵銷部分跌幅</w:t>
      </w:r>
      <w:r>
        <w:rPr>
          <w:rFonts w:hint="eastAsia"/>
          <w:spacing w:val="-6"/>
          <w:szCs w:val="28"/>
        </w:rPr>
        <w:t>；若扣除蔬菜水果，跌</w:t>
      </w:r>
      <w:r w:rsidRPr="00F00689">
        <w:rPr>
          <w:spacing w:val="-6"/>
          <w:szCs w:val="28"/>
        </w:rPr>
        <w:t>0.</w:t>
      </w:r>
      <w:r>
        <w:rPr>
          <w:rFonts w:hint="eastAsia"/>
          <w:spacing w:val="-6"/>
          <w:szCs w:val="28"/>
        </w:rPr>
        <w:t>18</w:t>
      </w:r>
      <w:r>
        <w:rPr>
          <w:rFonts w:hint="eastAsia"/>
          <w:spacing w:val="-6"/>
          <w:szCs w:val="28"/>
        </w:rPr>
        <w:t>％，若再剔除能源後之核心物價，亦跌</w:t>
      </w:r>
      <w:r w:rsidRPr="00F00689">
        <w:rPr>
          <w:spacing w:val="-6"/>
          <w:szCs w:val="28"/>
        </w:rPr>
        <w:t>0.</w:t>
      </w:r>
      <w:r>
        <w:rPr>
          <w:rFonts w:hint="eastAsia"/>
          <w:spacing w:val="-6"/>
          <w:szCs w:val="28"/>
        </w:rPr>
        <w:t>20</w:t>
      </w:r>
      <w:r w:rsidRPr="00F00689">
        <w:rPr>
          <w:rFonts w:hint="eastAsia"/>
          <w:spacing w:val="-6"/>
          <w:szCs w:val="28"/>
        </w:rPr>
        <w:t>％。</w:t>
      </w:r>
      <w:r>
        <w:rPr>
          <w:rFonts w:hint="eastAsia"/>
          <w:spacing w:val="-6"/>
          <w:szCs w:val="28"/>
        </w:rPr>
        <w:t>累計</w:t>
      </w:r>
      <w:r>
        <w:rPr>
          <w:rFonts w:hint="eastAsia"/>
          <w:spacing w:val="-6"/>
          <w:szCs w:val="28"/>
        </w:rPr>
        <w:t>1</w:t>
      </w:r>
      <w:r>
        <w:rPr>
          <w:rFonts w:hint="eastAsia"/>
          <w:spacing w:val="-6"/>
          <w:szCs w:val="28"/>
        </w:rPr>
        <w:t>至</w:t>
      </w:r>
      <w:r>
        <w:rPr>
          <w:rFonts w:hint="eastAsia"/>
          <w:spacing w:val="-6"/>
          <w:szCs w:val="28"/>
        </w:rPr>
        <w:t>2</w:t>
      </w:r>
      <w:r>
        <w:rPr>
          <w:rFonts w:hint="eastAsia"/>
          <w:spacing w:val="-6"/>
          <w:szCs w:val="28"/>
        </w:rPr>
        <w:t>月</w:t>
      </w:r>
      <w:r>
        <w:rPr>
          <w:rFonts w:hint="eastAsia"/>
          <w:spacing w:val="-6"/>
          <w:szCs w:val="28"/>
        </w:rPr>
        <w:t>CPI</w:t>
      </w:r>
      <w:r>
        <w:rPr>
          <w:rFonts w:hint="eastAsia"/>
          <w:spacing w:val="-6"/>
          <w:szCs w:val="28"/>
        </w:rPr>
        <w:t>較上年同期上漲</w:t>
      </w:r>
      <w:r w:rsidRPr="004615CC">
        <w:rPr>
          <w:spacing w:val="-6"/>
          <w:szCs w:val="28"/>
        </w:rPr>
        <w:t>0.39</w:t>
      </w:r>
      <w:r w:rsidRPr="00F00689">
        <w:rPr>
          <w:rFonts w:hint="eastAsia"/>
          <w:spacing w:val="-6"/>
          <w:szCs w:val="28"/>
        </w:rPr>
        <w:t>％</w:t>
      </w:r>
      <w:r>
        <w:rPr>
          <w:rFonts w:hint="eastAsia"/>
          <w:spacing w:val="-6"/>
          <w:szCs w:val="28"/>
        </w:rPr>
        <w:t>。</w:t>
      </w:r>
    </w:p>
    <w:p w:rsidR="00F75424" w:rsidRPr="000C1243" w:rsidRDefault="00E10229" w:rsidP="006D1F58">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Pr>
          <w:rFonts w:hint="eastAsia"/>
          <w:spacing w:val="-2"/>
          <w:szCs w:val="28"/>
        </w:rPr>
        <w:t>2</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Pr="00EA0B83">
        <w:rPr>
          <w:rFonts w:hint="eastAsia"/>
          <w:spacing w:val="-6"/>
          <w:szCs w:val="28"/>
        </w:rPr>
        <w:t>下跌</w:t>
      </w:r>
      <w:r w:rsidRPr="000C1243">
        <w:rPr>
          <w:rFonts w:hint="eastAsia"/>
          <w:spacing w:val="-2"/>
          <w:szCs w:val="28"/>
        </w:rPr>
        <w:t>0.</w:t>
      </w:r>
      <w:r>
        <w:rPr>
          <w:rFonts w:hint="eastAsia"/>
          <w:spacing w:val="-2"/>
          <w:szCs w:val="28"/>
        </w:rPr>
        <w:t>48</w:t>
      </w:r>
      <w:r w:rsidRPr="000C1243">
        <w:rPr>
          <w:spacing w:val="-2"/>
          <w:szCs w:val="28"/>
        </w:rPr>
        <w:t>％，</w:t>
      </w:r>
      <w:r w:rsidRPr="00EA0B83">
        <w:rPr>
          <w:rFonts w:hint="eastAsia"/>
          <w:spacing w:val="-2"/>
        </w:rPr>
        <w:t>主因化學材料及基本金屬等價格下跌，惟電價上漲，加以電子零組件等價格相較上年為高，抵銷部分跌幅，其中國產內銷品跌</w:t>
      </w:r>
      <w:r w:rsidRPr="00EA0B83">
        <w:rPr>
          <w:rFonts w:hint="eastAsia"/>
          <w:spacing w:val="-2"/>
        </w:rPr>
        <w:t>0.08</w:t>
      </w:r>
      <w:r w:rsidRPr="00EA0B83">
        <w:rPr>
          <w:rFonts w:hint="eastAsia"/>
          <w:spacing w:val="-2"/>
        </w:rPr>
        <w:t>％，進口品跌</w:t>
      </w:r>
      <w:r w:rsidRPr="00EA0B83">
        <w:rPr>
          <w:rFonts w:hint="eastAsia"/>
          <w:spacing w:val="-2"/>
        </w:rPr>
        <w:t>1.47</w:t>
      </w:r>
      <w:r w:rsidRPr="00EA0B83">
        <w:rPr>
          <w:rFonts w:hint="eastAsia"/>
          <w:spacing w:val="-2"/>
        </w:rPr>
        <w:t>％，</w:t>
      </w:r>
      <w:proofErr w:type="gramStart"/>
      <w:r w:rsidRPr="00EA0B83">
        <w:rPr>
          <w:rFonts w:hint="eastAsia"/>
          <w:spacing w:val="-2"/>
        </w:rPr>
        <w:t>出口品漲</w:t>
      </w:r>
      <w:proofErr w:type="gramEnd"/>
      <w:r w:rsidRPr="00EA0B83">
        <w:rPr>
          <w:rFonts w:hint="eastAsia"/>
          <w:spacing w:val="-2"/>
        </w:rPr>
        <w:t>0.10</w:t>
      </w:r>
      <w:r w:rsidRPr="00EA0B83">
        <w:rPr>
          <w:rFonts w:hint="eastAsia"/>
          <w:spacing w:val="-2"/>
        </w:rPr>
        <w:t>％</w:t>
      </w:r>
      <w:r w:rsidRPr="00F54F85">
        <w:rPr>
          <w:rFonts w:hint="eastAsia"/>
          <w:spacing w:val="-2"/>
        </w:rPr>
        <w:t>。</w:t>
      </w:r>
      <w:r>
        <w:rPr>
          <w:rFonts w:hint="eastAsia"/>
          <w:spacing w:val="-6"/>
          <w:szCs w:val="28"/>
        </w:rPr>
        <w:t>累計</w:t>
      </w:r>
      <w:r>
        <w:rPr>
          <w:rFonts w:hint="eastAsia"/>
          <w:spacing w:val="-6"/>
          <w:szCs w:val="28"/>
        </w:rPr>
        <w:t>1</w:t>
      </w:r>
      <w:r>
        <w:rPr>
          <w:rFonts w:hint="eastAsia"/>
          <w:spacing w:val="-6"/>
          <w:szCs w:val="28"/>
        </w:rPr>
        <w:t>至</w:t>
      </w:r>
      <w:r>
        <w:rPr>
          <w:rFonts w:hint="eastAsia"/>
          <w:spacing w:val="-6"/>
          <w:szCs w:val="28"/>
        </w:rPr>
        <w:t>2</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Pr>
          <w:rFonts w:hint="eastAsia"/>
          <w:spacing w:val="-6"/>
          <w:szCs w:val="28"/>
        </w:rPr>
        <w:t>03</w:t>
      </w:r>
      <w:r w:rsidRPr="00F00689">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E10229">
        <w:rPr>
          <w:rFonts w:hint="eastAsia"/>
          <w:b/>
          <w:bCs/>
          <w:color w:val="000000" w:themeColor="text1"/>
        </w:rPr>
        <w:t>2</w:t>
      </w:r>
      <w:r w:rsidR="00E10229" w:rsidRPr="0025040E">
        <w:rPr>
          <w:b/>
          <w:bCs/>
          <w:color w:val="000000" w:themeColor="text1"/>
        </w:rPr>
        <w:t>月進口物價下跌</w:t>
      </w:r>
      <w:r w:rsidR="00E10229">
        <w:rPr>
          <w:rFonts w:hint="eastAsia"/>
          <w:b/>
          <w:bCs/>
          <w:color w:val="000000" w:themeColor="text1"/>
        </w:rPr>
        <w:t>1</w:t>
      </w:r>
      <w:r w:rsidR="00E10229" w:rsidRPr="0025040E">
        <w:rPr>
          <w:b/>
          <w:bCs/>
          <w:color w:val="000000" w:themeColor="text1"/>
        </w:rPr>
        <w:t>.</w:t>
      </w:r>
      <w:r w:rsidR="00E10229">
        <w:rPr>
          <w:rFonts w:hint="eastAsia"/>
          <w:b/>
          <w:bCs/>
          <w:color w:val="000000" w:themeColor="text1"/>
        </w:rPr>
        <w:t>47</w:t>
      </w:r>
      <w:r w:rsidR="00E10229" w:rsidRPr="0025040E">
        <w:rPr>
          <w:b/>
          <w:bCs/>
          <w:color w:val="000000" w:themeColor="text1"/>
        </w:rPr>
        <w:t>％、出口物價</w:t>
      </w:r>
      <w:r w:rsidR="00E10229" w:rsidRPr="0025040E">
        <w:rPr>
          <w:rFonts w:hint="eastAsia"/>
          <w:b/>
          <w:bCs/>
          <w:color w:val="000000" w:themeColor="text1"/>
        </w:rPr>
        <w:t>上漲</w:t>
      </w:r>
      <w:r w:rsidR="00E10229">
        <w:rPr>
          <w:rFonts w:hint="eastAsia"/>
          <w:b/>
          <w:bCs/>
          <w:color w:val="000000" w:themeColor="text1"/>
        </w:rPr>
        <w:t>0.10</w:t>
      </w:r>
      <w:r w:rsidR="00E10229" w:rsidRPr="0025040E">
        <w:rPr>
          <w:b/>
          <w:bCs/>
          <w:color w:val="000000" w:themeColor="text1"/>
        </w:rPr>
        <w:t>％</w:t>
      </w:r>
    </w:p>
    <w:p w:rsidR="00F75424" w:rsidRPr="00FC0D54" w:rsidRDefault="00E10229" w:rsidP="00BF2C98">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Pr>
          <w:rFonts w:hint="eastAsia"/>
        </w:rPr>
        <w:t>2</w:t>
      </w:r>
      <w:r w:rsidRPr="00FC0D54">
        <w:t>月以新台幣計價之進口物價指數，較</w:t>
      </w:r>
      <w:r>
        <w:rPr>
          <w:rFonts w:hint="eastAsia"/>
        </w:rPr>
        <w:t>上</w:t>
      </w:r>
      <w:r w:rsidRPr="00FC0D54">
        <w:t>月</w:t>
      </w:r>
      <w:r w:rsidRPr="00FC0D54">
        <w:rPr>
          <w:rFonts w:hint="eastAsia"/>
          <w:spacing w:val="-6"/>
          <w:szCs w:val="28"/>
        </w:rPr>
        <w:t>上漲</w:t>
      </w:r>
      <w:r>
        <w:rPr>
          <w:rFonts w:hint="eastAsia"/>
          <w:spacing w:val="-6"/>
          <w:szCs w:val="28"/>
        </w:rPr>
        <w:t>0.78</w:t>
      </w:r>
      <w:r w:rsidRPr="00FC0D54">
        <w:t>％，較</w:t>
      </w:r>
      <w:r w:rsidRPr="00FC0D54">
        <w:rPr>
          <w:rFonts w:hint="eastAsia"/>
        </w:rPr>
        <w:t>上</w:t>
      </w:r>
      <w:r w:rsidRPr="00FC0D54">
        <w:t>年同月</w:t>
      </w:r>
      <w:r>
        <w:rPr>
          <w:rFonts w:hint="eastAsia"/>
        </w:rPr>
        <w:t>下跌</w:t>
      </w:r>
      <w:r>
        <w:rPr>
          <w:rFonts w:hint="eastAsia"/>
        </w:rPr>
        <w:t>1.47</w:t>
      </w:r>
      <w:r w:rsidRPr="00FC0D54">
        <w:t>％，</w:t>
      </w:r>
      <w:r w:rsidRPr="00B003F0">
        <w:rPr>
          <w:rFonts w:hint="eastAsia"/>
        </w:rPr>
        <w:t>若剔除匯率變動因素</w:t>
      </w:r>
      <w:r w:rsidRPr="00B003F0">
        <w:rPr>
          <w:rFonts w:hint="eastAsia"/>
        </w:rPr>
        <w:t>(</w:t>
      </w:r>
      <w:r w:rsidRPr="00B003F0">
        <w:rPr>
          <w:rFonts w:hint="eastAsia"/>
        </w:rPr>
        <w:t>新台幣對美元較上年同月貶值</w:t>
      </w:r>
      <w:r w:rsidRPr="00B003F0">
        <w:rPr>
          <w:rFonts w:hint="eastAsia"/>
        </w:rPr>
        <w:t>2.34</w:t>
      </w:r>
      <w:r w:rsidRPr="00B003F0">
        <w:rPr>
          <w:rFonts w:hint="eastAsia"/>
        </w:rPr>
        <w:t>％</w:t>
      </w:r>
      <w:r w:rsidRPr="00B003F0">
        <w:rPr>
          <w:rFonts w:hint="eastAsia"/>
        </w:rPr>
        <w:t>)</w:t>
      </w:r>
      <w:r w:rsidRPr="00B003F0">
        <w:rPr>
          <w:rFonts w:hint="eastAsia"/>
        </w:rPr>
        <w:t>，</w:t>
      </w:r>
      <w:r w:rsidRPr="00B003F0">
        <w:rPr>
          <w:rFonts w:hint="eastAsia"/>
        </w:rPr>
        <w:t>2</w:t>
      </w:r>
      <w:r w:rsidRPr="00B003F0">
        <w:rPr>
          <w:rFonts w:hint="eastAsia"/>
        </w:rPr>
        <w:t>月以美元計價之指數較上年同月下跌</w:t>
      </w:r>
      <w:r w:rsidRPr="00B003F0">
        <w:rPr>
          <w:rFonts w:hint="eastAsia"/>
        </w:rPr>
        <w:t>3.77</w:t>
      </w:r>
      <w:r w:rsidRPr="00B003F0">
        <w:rPr>
          <w:rFonts w:hint="eastAsia"/>
        </w:rPr>
        <w:t>％</w:t>
      </w:r>
      <w:r w:rsidR="000753B8">
        <w:rPr>
          <w:rFonts w:hint="eastAsia"/>
        </w:rPr>
        <w:t>。</w:t>
      </w:r>
      <w:r w:rsidRPr="00B003F0">
        <w:rPr>
          <w:rFonts w:hint="eastAsia"/>
        </w:rPr>
        <w:t>主因銅、鋁、鋼鐵廢料、液化天然氣、原油、二甲苯等芳香</w:t>
      </w:r>
      <w:proofErr w:type="gramStart"/>
      <w:r w:rsidRPr="00B003F0">
        <w:rPr>
          <w:rFonts w:hint="eastAsia"/>
        </w:rPr>
        <w:t>烴</w:t>
      </w:r>
      <w:proofErr w:type="gramEnd"/>
      <w:r w:rsidRPr="00B003F0">
        <w:rPr>
          <w:rFonts w:hint="eastAsia"/>
        </w:rPr>
        <w:t>化合物、手機及其零件、製造半導體相關機械設備及零件與積體電路等價位較上年為低，使基本金屬及其製品類、礦產品類與機器、電機、電視影像及聲音記錄機等設備類分別下跌</w:t>
      </w:r>
      <w:r w:rsidRPr="00B003F0">
        <w:rPr>
          <w:rFonts w:hint="eastAsia"/>
        </w:rPr>
        <w:t>8.91</w:t>
      </w:r>
      <w:r w:rsidRPr="00B003F0">
        <w:rPr>
          <w:rFonts w:hint="eastAsia"/>
        </w:rPr>
        <w:t>％、</w:t>
      </w:r>
      <w:r w:rsidRPr="00B003F0">
        <w:rPr>
          <w:rFonts w:hint="eastAsia"/>
        </w:rPr>
        <w:t>4.32</w:t>
      </w:r>
      <w:r w:rsidRPr="00B003F0">
        <w:rPr>
          <w:rFonts w:hint="eastAsia"/>
        </w:rPr>
        <w:t>％及</w:t>
      </w:r>
      <w:r w:rsidRPr="00B003F0">
        <w:rPr>
          <w:rFonts w:hint="eastAsia"/>
        </w:rPr>
        <w:t>2.87</w:t>
      </w:r>
      <w:r w:rsidRPr="00B003F0">
        <w:rPr>
          <w:rFonts w:hint="eastAsia"/>
        </w:rPr>
        <w:t>％所致。</w:t>
      </w:r>
    </w:p>
    <w:p w:rsidR="00F75424" w:rsidRDefault="00E10229" w:rsidP="001A659F">
      <w:pPr>
        <w:pStyle w:val="k32"/>
        <w:topLinePunct/>
        <w:ind w:leftChars="118" w:left="283" w:rightChars="9" w:right="22" w:firstLineChars="202" w:firstLine="566"/>
      </w:pPr>
      <w:r w:rsidRPr="00B95CDC">
        <w:t>10</w:t>
      </w:r>
      <w:r>
        <w:rPr>
          <w:rFonts w:hint="eastAsia"/>
        </w:rPr>
        <w:t>3</w:t>
      </w:r>
      <w:r w:rsidRPr="00B95CDC">
        <w:t>年</w:t>
      </w:r>
      <w:r>
        <w:rPr>
          <w:rFonts w:hint="eastAsia"/>
        </w:rPr>
        <w:t>2</w:t>
      </w:r>
      <w:r w:rsidRPr="00B95CDC">
        <w:t>月以新台幣計價之出口物價指數</w:t>
      </w:r>
      <w:r w:rsidRPr="00B95CDC">
        <w:rPr>
          <w:rFonts w:hint="eastAsia"/>
        </w:rPr>
        <w:t>，</w:t>
      </w:r>
      <w:r w:rsidRPr="00B95CDC">
        <w:t>較</w:t>
      </w:r>
      <w:r>
        <w:rPr>
          <w:rFonts w:hint="eastAsia"/>
        </w:rPr>
        <w:t>上</w:t>
      </w:r>
      <w:r w:rsidRPr="00B95CDC">
        <w:t>月</w:t>
      </w:r>
      <w:r>
        <w:rPr>
          <w:rFonts w:hint="eastAsia"/>
        </w:rPr>
        <w:t>上</w:t>
      </w:r>
      <w:r w:rsidRPr="00B95CDC">
        <w:rPr>
          <w:rFonts w:hint="eastAsia"/>
        </w:rPr>
        <w:t>漲</w:t>
      </w:r>
      <w:r>
        <w:rPr>
          <w:rFonts w:hint="eastAsia"/>
        </w:rPr>
        <w:t>0.45</w:t>
      </w:r>
      <w:r w:rsidRPr="00B95CDC">
        <w:t>％，較</w:t>
      </w:r>
      <w:r w:rsidRPr="00B95CDC">
        <w:rPr>
          <w:rFonts w:hint="eastAsia"/>
        </w:rPr>
        <w:t>上</w:t>
      </w:r>
      <w:r w:rsidRPr="00B95CDC">
        <w:t>年同月</w:t>
      </w:r>
      <w:r>
        <w:rPr>
          <w:rFonts w:hint="eastAsia"/>
        </w:rPr>
        <w:t>上</w:t>
      </w:r>
      <w:r w:rsidRPr="00B95CDC">
        <w:rPr>
          <w:rFonts w:hint="eastAsia"/>
        </w:rPr>
        <w:t>漲</w:t>
      </w:r>
      <w:r>
        <w:rPr>
          <w:rFonts w:hint="eastAsia"/>
        </w:rPr>
        <w:t>0.10</w:t>
      </w:r>
      <w:r w:rsidRPr="00B95CDC">
        <w:t>％，</w:t>
      </w:r>
      <w:r w:rsidRPr="00B003F0">
        <w:rPr>
          <w:rFonts w:hint="eastAsia"/>
        </w:rPr>
        <w:t>若剔除匯率變動因素，</w:t>
      </w:r>
      <w:r w:rsidRPr="00B003F0">
        <w:rPr>
          <w:rFonts w:hint="eastAsia"/>
        </w:rPr>
        <w:t>2</w:t>
      </w:r>
      <w:r w:rsidRPr="00B003F0">
        <w:rPr>
          <w:rFonts w:hint="eastAsia"/>
        </w:rPr>
        <w:t>月以美元計價之指數較上年同月下跌</w:t>
      </w:r>
      <w:r w:rsidRPr="00B003F0">
        <w:rPr>
          <w:rFonts w:hint="eastAsia"/>
        </w:rPr>
        <w:t>2.26</w:t>
      </w:r>
      <w:r w:rsidRPr="00B003F0">
        <w:rPr>
          <w:rFonts w:hint="eastAsia"/>
        </w:rPr>
        <w:t>％</w:t>
      </w:r>
      <w:r w:rsidR="000753B8">
        <w:rPr>
          <w:rFonts w:hint="eastAsia"/>
        </w:rPr>
        <w:t>。</w:t>
      </w:r>
      <w:r w:rsidRPr="00B003F0">
        <w:rPr>
          <w:rFonts w:hint="eastAsia"/>
        </w:rPr>
        <w:t>主因汽油、柴油、燃料油、對苯二甲酸、對二甲苯、乙二醇及其衍生物等報價相對上年走低，使礦產品類與化學或有關工業產品類分別下跌</w:t>
      </w:r>
      <w:r w:rsidRPr="00B003F0">
        <w:rPr>
          <w:rFonts w:hint="eastAsia"/>
        </w:rPr>
        <w:t>8.42</w:t>
      </w:r>
      <w:r w:rsidRPr="00B003F0">
        <w:rPr>
          <w:rFonts w:hint="eastAsia"/>
        </w:rPr>
        <w:t>％與</w:t>
      </w:r>
      <w:r w:rsidRPr="00B003F0">
        <w:rPr>
          <w:rFonts w:hint="eastAsia"/>
        </w:rPr>
        <w:t>5.84</w:t>
      </w:r>
      <w:r w:rsidRPr="00B003F0">
        <w:rPr>
          <w:rFonts w:hint="eastAsia"/>
        </w:rPr>
        <w:t>％，且機器、電機、電視影像及聲音記錄機等設備類因空白媒體、積體電路晶粒及晶圓、手機及其零件等價位走跌，惟</w:t>
      </w:r>
      <w:r w:rsidRPr="00B003F0">
        <w:rPr>
          <w:rFonts w:hint="eastAsia"/>
        </w:rPr>
        <w:t>DRAM</w:t>
      </w:r>
      <w:r w:rsidRPr="00B003F0">
        <w:rPr>
          <w:rFonts w:hint="eastAsia"/>
        </w:rPr>
        <w:t>模組等印刷電路板組件報價相對上年上揚，漲跌互抵，亦跌</w:t>
      </w:r>
      <w:r w:rsidRPr="00B003F0">
        <w:rPr>
          <w:rFonts w:hint="eastAsia"/>
        </w:rPr>
        <w:t>0.84</w:t>
      </w:r>
      <w:r w:rsidRPr="00B003F0">
        <w:rPr>
          <w:rFonts w:hint="eastAsia"/>
        </w:rPr>
        <w:t>％所致。</w:t>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1DA9998F" wp14:editId="0E74C3C4">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2952FA" w:rsidRDefault="002952FA" w:rsidP="00E10229">
                            <w:pPr>
                              <w:spacing w:line="240" w:lineRule="exact"/>
                              <w:jc w:val="center"/>
                              <w:rPr>
                                <w:b/>
                              </w:rPr>
                            </w:pPr>
                            <w:r>
                              <w:rPr>
                                <w:rFonts w:hint="eastAsia"/>
                                <w:b/>
                              </w:rPr>
                              <w:t>WPI</w:t>
                            </w:r>
                          </w:p>
                          <w:p w:rsidR="002952FA" w:rsidRPr="00BE0B3C" w:rsidRDefault="002952FA" w:rsidP="00E10229">
                            <w:pPr>
                              <w:spacing w:line="240" w:lineRule="exact"/>
                              <w:jc w:val="center"/>
                              <w:rPr>
                                <w:b/>
                              </w:rPr>
                            </w:pPr>
                            <w:r>
                              <w:rPr>
                                <w:rFonts w:hint="eastAsia"/>
                                <w:b/>
                              </w:rPr>
                              <w:t>-0.48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5pt;margin-top:74.7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V+WanIQIAAP4DAAAOAAAAAAAAAAAAAAAAAC4CAABkcnMvZTJvRG9jLnht&#10;bFBLAQItABQABgAIAAAAIQDbGVdv3wAAAAsBAAAPAAAAAAAAAAAAAAAAAHsEAABkcnMvZG93bnJl&#10;di54bWxQSwUGAAAAAAQABADzAAAAhwUAAAAA&#10;" filled="f" stroked="f">
                <v:textbox>
                  <w:txbxContent>
                    <w:p w:rsidR="002952FA" w:rsidRDefault="002952FA" w:rsidP="00E10229">
                      <w:pPr>
                        <w:spacing w:line="240" w:lineRule="exact"/>
                        <w:jc w:val="center"/>
                        <w:rPr>
                          <w:b/>
                        </w:rPr>
                      </w:pPr>
                      <w:r>
                        <w:rPr>
                          <w:rFonts w:hint="eastAsia"/>
                          <w:b/>
                        </w:rPr>
                        <w:t>WPI</w:t>
                      </w:r>
                    </w:p>
                    <w:p w:rsidR="002952FA" w:rsidRPr="00BE0B3C" w:rsidRDefault="002952FA" w:rsidP="00E10229">
                      <w:pPr>
                        <w:spacing w:line="240" w:lineRule="exact"/>
                        <w:jc w:val="center"/>
                        <w:rPr>
                          <w:b/>
                        </w:rPr>
                      </w:pPr>
                      <w:r>
                        <w:rPr>
                          <w:rFonts w:hint="eastAsia"/>
                          <w:b/>
                        </w:rPr>
                        <w:t>-0.48</w:t>
                      </w:r>
                    </w:p>
                  </w:txbxContent>
                </v:textbox>
              </v:shape>
            </w:pict>
          </mc:Fallback>
        </mc:AlternateContent>
      </w:r>
      <w:r w:rsidRPr="00FC0D54">
        <w:rPr>
          <w:noProof/>
          <w:color w:val="FF0000"/>
        </w:rPr>
        <w:drawing>
          <wp:inline distT="0" distB="0" distL="0" distR="0" wp14:anchorId="3086EE40" wp14:editId="436EE1FE">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0FE0B7D3" wp14:editId="3AF8D85E">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2952FA" w:rsidRPr="000B3D15" w:rsidRDefault="002952FA" w:rsidP="00E10229">
                            <w:pPr>
                              <w:spacing w:line="260" w:lineRule="exact"/>
                              <w:jc w:val="center"/>
                              <w:rPr>
                                <w:b/>
                              </w:rPr>
                            </w:pPr>
                            <w:r w:rsidRPr="000B3D15">
                              <w:rPr>
                                <w:b/>
                              </w:rPr>
                              <w:t>CPI</w:t>
                            </w:r>
                          </w:p>
                          <w:p w:rsidR="002952FA" w:rsidRPr="000B3D15" w:rsidRDefault="002952FA" w:rsidP="00E10229">
                            <w:pPr>
                              <w:spacing w:line="260" w:lineRule="exact"/>
                              <w:jc w:val="center"/>
                              <w:rPr>
                                <w:b/>
                              </w:rPr>
                            </w:pPr>
                            <w:r>
                              <w:rPr>
                                <w:rFonts w:hint="eastAsia"/>
                                <w:b/>
                              </w:rPr>
                              <w:t>-</w:t>
                            </w:r>
                            <w:r w:rsidRPr="000B3D15">
                              <w:rPr>
                                <w:rFonts w:hint="eastAsia"/>
                                <w:b/>
                              </w:rPr>
                              <w:t>0.</w:t>
                            </w:r>
                            <w:r>
                              <w:rPr>
                                <w:rFonts w:hint="eastAsia"/>
                                <w:b/>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2952FA" w:rsidRPr="000B3D15" w:rsidRDefault="002952FA" w:rsidP="00E10229">
                      <w:pPr>
                        <w:spacing w:line="260" w:lineRule="exact"/>
                        <w:jc w:val="center"/>
                        <w:rPr>
                          <w:b/>
                        </w:rPr>
                      </w:pPr>
                      <w:r w:rsidRPr="000B3D15">
                        <w:rPr>
                          <w:b/>
                        </w:rPr>
                        <w:t>CPI</w:t>
                      </w:r>
                    </w:p>
                    <w:p w:rsidR="002952FA" w:rsidRPr="000B3D15" w:rsidRDefault="002952FA" w:rsidP="00E10229">
                      <w:pPr>
                        <w:spacing w:line="260" w:lineRule="exact"/>
                        <w:jc w:val="center"/>
                        <w:rPr>
                          <w:b/>
                        </w:rPr>
                      </w:pPr>
                      <w:r>
                        <w:rPr>
                          <w:rFonts w:hint="eastAsia"/>
                          <w:b/>
                        </w:rPr>
                        <w:t>-</w:t>
                      </w:r>
                      <w:r w:rsidRPr="000B3D15">
                        <w:rPr>
                          <w:rFonts w:hint="eastAsia"/>
                          <w:b/>
                        </w:rPr>
                        <w:t>0.</w:t>
                      </w:r>
                      <w:r>
                        <w:rPr>
                          <w:rFonts w:hint="eastAsia"/>
                          <w:b/>
                        </w:rPr>
                        <w:t>05</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b/>
              </w:rPr>
            </w:pPr>
            <w:r w:rsidRPr="009F6507">
              <w:rPr>
                <w:rFonts w:eastAsia="標楷體" w:hint="eastAsia"/>
                <w:b/>
              </w:rPr>
              <w:t>-4.</w:t>
            </w:r>
            <w:r>
              <w:rPr>
                <w:rFonts w:eastAsia="標楷體" w:hint="eastAsia"/>
                <w:b/>
              </w:rPr>
              <w:t>46</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rPr>
              <w:t>2</w:t>
            </w:r>
            <w:r w:rsidRPr="009F6507">
              <w:rPr>
                <w:rFonts w:eastAsia="標楷體"/>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rPr>
              <w:t>2.96</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rPr>
              <w:t>2.6</w:t>
            </w:r>
            <w:r w:rsidRPr="009F6507">
              <w:rPr>
                <w:rFonts w:eastAsia="標楷體" w:hint="eastAsia"/>
              </w:rPr>
              <w:t>4</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rPr>
            </w:pPr>
            <w:r w:rsidRPr="009F6507">
              <w:rPr>
                <w:rFonts w:eastAsia="標楷體"/>
              </w:rPr>
              <w:t>2.19</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rPr>
              <w:t xml:space="preserve">-2.28 </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rPr>
              <w:t>0.62</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rPr>
              <w:t>-4.60</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rPr>
              <w:t>-2.63</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rPr>
              <w:t>3</w:t>
            </w:r>
            <w:r w:rsidRPr="009F6507">
              <w:rPr>
                <w:rFonts w:eastAsia="標楷體"/>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rPr>
              <w:t>1.36</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rPr>
              <w:t>1.52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rPr>
            </w:pPr>
            <w:r w:rsidRPr="009F6507">
              <w:rPr>
                <w:rFonts w:eastAsia="標楷體"/>
              </w:rPr>
              <w:t>1.19</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rPr>
              <w:t>-3.08</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rPr>
              <w:t>-0.70</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rPr>
              <w:t>-5.67</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rPr>
              <w:t>-2.74</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rPr>
              <w:t>4</w:t>
            </w:r>
            <w:r w:rsidRPr="009F6507">
              <w:rPr>
                <w:rFonts w:eastAsia="標楷體"/>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rPr>
              <w:t>1.05</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rPr>
              <w:t>0.8</w:t>
            </w:r>
            <w:r w:rsidRPr="009F6507">
              <w:rPr>
                <w:rFonts w:eastAsia="標楷體" w:hint="eastAsia"/>
              </w:rPr>
              <w:t>3</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rPr>
            </w:pPr>
            <w:r w:rsidRPr="009F6507">
              <w:rPr>
                <w:rFonts w:eastAsia="標楷體"/>
              </w:rPr>
              <w:t>0.86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rPr>
              <w:t>-3.73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rPr>
              <w:t>-2.25</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rPr>
              <w:t>-6.15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rPr>
              <w:t>-2.83</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rPr>
              <w:t>-2.66</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E10229" w:rsidRPr="0065344A" w:rsidRDefault="00E10229" w:rsidP="00AE688F">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E10229" w:rsidRPr="0065344A" w:rsidRDefault="00E10229" w:rsidP="00AE688F">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hint="eastAsia"/>
              </w:rPr>
              <w:t>-2.03</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E10229" w:rsidRPr="0065344A" w:rsidRDefault="00E10229" w:rsidP="00AE688F">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hint="eastAsia"/>
              </w:rPr>
              <w:t>-1.86</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E10229" w:rsidRPr="0065344A" w:rsidRDefault="00E10229" w:rsidP="00AE688F">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hint="eastAsia"/>
              </w:rPr>
              <w:t>0.6</w:t>
            </w:r>
            <w:r>
              <w:rPr>
                <w:rFonts w:eastAsia="標楷體" w:hint="eastAsia"/>
              </w:rPr>
              <w:t>8</w:t>
            </w:r>
          </w:p>
        </w:tc>
        <w:tc>
          <w:tcPr>
            <w:tcW w:w="1045" w:type="dxa"/>
            <w:tcBorders>
              <w:top w:val="nil"/>
              <w:left w:val="nil"/>
              <w:bottom w:val="nil"/>
              <w:right w:val="nil"/>
            </w:tcBorders>
          </w:tcPr>
          <w:p w:rsidR="00E10229" w:rsidRPr="0065344A" w:rsidRDefault="00E10229" w:rsidP="00AE688F">
            <w:pPr>
              <w:spacing w:line="360" w:lineRule="exact"/>
              <w:ind w:rightChars="70" w:right="168"/>
              <w:jc w:val="right"/>
              <w:rPr>
                <w:rFonts w:eastAsia="標楷體"/>
              </w:rPr>
            </w:pPr>
            <w:r>
              <w:rPr>
                <w:rFonts w:eastAsia="標楷體"/>
              </w:rPr>
              <w:t>0.2</w:t>
            </w:r>
            <w:r>
              <w:rPr>
                <w:rFonts w:eastAsia="標楷體" w:hint="eastAsia"/>
              </w:rPr>
              <w:t>9</w:t>
            </w:r>
          </w:p>
        </w:tc>
        <w:tc>
          <w:tcPr>
            <w:tcW w:w="1154"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hint="eastAsia"/>
              </w:rPr>
              <w:t>0.2</w:t>
            </w:r>
            <w:r>
              <w:rPr>
                <w:rFonts w:eastAsia="標楷體" w:hint="eastAsia"/>
              </w:rPr>
              <w:t>1</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sidRPr="009F6507">
              <w:rPr>
                <w:rFonts w:eastAsia="標楷體" w:hint="eastAsia"/>
              </w:rPr>
              <w:t>-0.9</w:t>
            </w:r>
            <w:r>
              <w:rPr>
                <w:rFonts w:eastAsia="標楷體" w:hint="eastAsia"/>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hint="eastAsia"/>
              </w:rPr>
              <w:t>0.</w:t>
            </w:r>
            <w:r>
              <w:rPr>
                <w:rFonts w:eastAsia="標楷體" w:hint="eastAsia"/>
              </w:rPr>
              <w:t>46</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Pr>
                <w:rFonts w:eastAsia="標楷體" w:hint="eastAsia"/>
              </w:rPr>
              <w:t>-0</w:t>
            </w:r>
            <w:r w:rsidRPr="009F6507">
              <w:rPr>
                <w:rFonts w:eastAsia="標楷體" w:hint="eastAsia"/>
              </w:rPr>
              <w:t>.</w:t>
            </w:r>
            <w:r>
              <w:rPr>
                <w:rFonts w:eastAsia="標楷體" w:hint="eastAsia"/>
              </w:rPr>
              <w:t>98</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hint="eastAsia"/>
              </w:rPr>
              <w:t>-0.4</w:t>
            </w:r>
            <w:r>
              <w:rPr>
                <w:rFonts w:eastAsia="標楷體" w:hint="eastAsia"/>
              </w:rPr>
              <w:t>5</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rPr>
            </w:pPr>
            <w:r w:rsidRPr="009F6507">
              <w:rPr>
                <w:rFonts w:eastAsia="標楷體" w:hint="eastAsia"/>
              </w:rPr>
              <w:t>0.</w:t>
            </w:r>
            <w:r>
              <w:rPr>
                <w:rFonts w:eastAsia="標楷體" w:hint="eastAsia"/>
              </w:rPr>
              <w:t>34</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hint="eastAsia"/>
              </w:rPr>
              <w:t>0.</w:t>
            </w:r>
            <w:r>
              <w:rPr>
                <w:rFonts w:eastAsia="標楷體" w:hint="eastAsia"/>
              </w:rPr>
              <w:t>35</w:t>
            </w:r>
          </w:p>
        </w:tc>
        <w:tc>
          <w:tcPr>
            <w:tcW w:w="1154"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rPr>
            </w:pPr>
            <w:r w:rsidRPr="009F6507">
              <w:rPr>
                <w:rFonts w:eastAsia="標楷體" w:hint="eastAsia"/>
              </w:rPr>
              <w:t>0.2</w:t>
            </w:r>
            <w:r>
              <w:rPr>
                <w:rFonts w:eastAsia="標楷體" w:hint="eastAsia"/>
              </w:rPr>
              <w:t>1</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rPr>
            </w:pPr>
            <w:r>
              <w:rPr>
                <w:rFonts w:eastAsia="標楷體" w:hint="eastAsia"/>
              </w:rPr>
              <w:t>-0.01</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rPr>
            </w:pPr>
            <w:r w:rsidRPr="009F6507">
              <w:rPr>
                <w:rFonts w:eastAsia="標楷體" w:hint="eastAsia"/>
              </w:rPr>
              <w:t>0.</w:t>
            </w:r>
            <w:r>
              <w:rPr>
                <w:rFonts w:eastAsia="標楷體" w:hint="eastAsia"/>
              </w:rPr>
              <w:t>68</w:t>
            </w:r>
          </w:p>
        </w:tc>
        <w:tc>
          <w:tcPr>
            <w:tcW w:w="1067" w:type="dxa"/>
            <w:tcBorders>
              <w:top w:val="nil"/>
              <w:left w:val="nil"/>
              <w:bottom w:val="nil"/>
              <w:right w:val="nil"/>
            </w:tcBorders>
            <w:vAlign w:val="center"/>
          </w:tcPr>
          <w:p w:rsidR="00E10229" w:rsidRPr="009F6507" w:rsidRDefault="00E10229" w:rsidP="00AE688F">
            <w:pPr>
              <w:spacing w:line="360" w:lineRule="exact"/>
              <w:ind w:rightChars="74" w:right="178"/>
              <w:jc w:val="right"/>
              <w:rPr>
                <w:rFonts w:eastAsia="標楷體"/>
              </w:rPr>
            </w:pPr>
            <w:r w:rsidRPr="009F6507">
              <w:rPr>
                <w:rFonts w:eastAsia="標楷體" w:hint="eastAsia"/>
              </w:rPr>
              <w:t>-</w:t>
            </w:r>
            <w:r>
              <w:rPr>
                <w:rFonts w:eastAsia="標楷體" w:hint="eastAsia"/>
              </w:rPr>
              <w:t>0</w:t>
            </w:r>
            <w:r w:rsidRPr="009F6507">
              <w:rPr>
                <w:rFonts w:eastAsia="標楷體" w:hint="eastAsia"/>
              </w:rPr>
              <w:t>.</w:t>
            </w:r>
            <w:r>
              <w:rPr>
                <w:rFonts w:eastAsia="標楷體" w:hint="eastAsia"/>
              </w:rPr>
              <w:t>86</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rPr>
            </w:pPr>
            <w:r w:rsidRPr="009F6507">
              <w:rPr>
                <w:rFonts w:eastAsia="標楷體" w:hint="eastAsia"/>
              </w:rPr>
              <w:t>0.</w:t>
            </w:r>
            <w:r>
              <w:rPr>
                <w:rFonts w:eastAsia="標楷體" w:hint="eastAsia"/>
              </w:rPr>
              <w:t>31</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1~2</w:t>
            </w:r>
            <w:r>
              <w:rPr>
                <w:rFonts w:eastAsia="標楷體" w:hint="eastAsia"/>
                <w:b/>
                <w:bCs/>
              </w:rPr>
              <w:t>月</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Pr>
                <w:rFonts w:eastAsia="標楷體" w:hint="eastAsia"/>
                <w:b/>
                <w:bCs/>
              </w:rPr>
              <w:t>0.39</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Pr>
                <w:rFonts w:eastAsia="標楷體" w:hint="eastAsia"/>
                <w:b/>
                <w:bCs/>
              </w:rPr>
              <w:t>0.43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Pr>
                <w:rFonts w:eastAsia="標楷體" w:hint="eastAsia"/>
                <w:b/>
                <w:bCs/>
              </w:rPr>
              <w:t>0.41</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Pr>
                <w:rFonts w:eastAsia="標楷體" w:hint="eastAsia"/>
                <w:b/>
                <w:bCs/>
              </w:rPr>
              <w:t>0.03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Pr>
                <w:rFonts w:eastAsia="標楷體" w:hint="eastAsia"/>
                <w:b/>
                <w:bCs/>
              </w:rPr>
              <w:t>0.25</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Pr>
                <w:rFonts w:eastAsia="標楷體" w:hint="eastAsia"/>
                <w:b/>
                <w:bCs/>
              </w:rPr>
              <w:t>-0.95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Pr>
                <w:rFonts w:eastAsia="標楷體" w:hint="eastAsia"/>
                <w:b/>
                <w:bCs/>
              </w:rPr>
              <w:t>0.73</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rPr>
            </w:pPr>
            <w:r>
              <w:rPr>
                <w:rFonts w:eastAsia="標楷體" w:hint="eastAsia"/>
              </w:rPr>
              <w:t>0.83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rPr>
            </w:pPr>
            <w:r>
              <w:rPr>
                <w:rFonts w:eastAsia="標楷體" w:hint="eastAsia"/>
              </w:rPr>
              <w:t>1.06</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rPr>
            </w:pPr>
            <w:r>
              <w:rPr>
                <w:rFonts w:eastAsia="標楷體" w:hint="eastAsia"/>
              </w:rPr>
              <w:t>1.04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rPr>
            </w:pPr>
            <w:r>
              <w:rPr>
                <w:rFonts w:eastAsia="標楷體" w:hint="eastAsia"/>
              </w:rPr>
              <w:t>0.54</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rPr>
            </w:pPr>
            <w:r>
              <w:rPr>
                <w:rFonts w:eastAsia="標楷體" w:hint="eastAsia"/>
              </w:rPr>
              <w:t>0.60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rPr>
            </w:pPr>
            <w:r>
              <w:rPr>
                <w:rFonts w:eastAsia="標楷體" w:hint="eastAsia"/>
              </w:rPr>
              <w:t>-0.41</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rPr>
            </w:pPr>
            <w:r>
              <w:rPr>
                <w:rFonts w:eastAsia="標楷體" w:hint="eastAsia"/>
              </w:rPr>
              <w:t>1.37</w:t>
            </w:r>
          </w:p>
        </w:tc>
      </w:tr>
      <w:tr w:rsidR="00E10229" w:rsidRPr="00FC0D54" w:rsidTr="00AE688F">
        <w:trPr>
          <w:gridAfter w:val="1"/>
          <w:wAfter w:w="46" w:type="dxa"/>
          <w:jc w:val="center"/>
        </w:trPr>
        <w:tc>
          <w:tcPr>
            <w:tcW w:w="1519" w:type="dxa"/>
            <w:tcBorders>
              <w:top w:val="nil"/>
              <w:left w:val="nil"/>
              <w:bottom w:val="single" w:sz="4" w:space="0" w:color="auto"/>
              <w:right w:val="single" w:sz="4" w:space="0" w:color="auto"/>
            </w:tcBorders>
          </w:tcPr>
          <w:p w:rsidR="00E10229" w:rsidRPr="00B95CDC" w:rsidRDefault="00E10229" w:rsidP="00AE688F">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single" w:sz="4" w:space="0" w:color="auto"/>
              <w:right w:val="nil"/>
            </w:tcBorders>
            <w:vAlign w:val="center"/>
          </w:tcPr>
          <w:p w:rsidR="00E10229" w:rsidRPr="00B95CDC" w:rsidRDefault="00E10229" w:rsidP="00AE688F">
            <w:pPr>
              <w:pStyle w:val="ab"/>
              <w:spacing w:line="360" w:lineRule="exact"/>
              <w:ind w:rightChars="50" w:right="120"/>
              <w:rPr>
                <w:rFonts w:eastAsia="標楷體"/>
              </w:rPr>
            </w:pPr>
            <w:r>
              <w:rPr>
                <w:rFonts w:eastAsia="標楷體" w:hint="eastAsia"/>
              </w:rPr>
              <w:t>-0.05</w:t>
            </w:r>
          </w:p>
        </w:tc>
        <w:tc>
          <w:tcPr>
            <w:tcW w:w="1045" w:type="dxa"/>
            <w:tcBorders>
              <w:top w:val="nil"/>
              <w:left w:val="nil"/>
              <w:bottom w:val="single" w:sz="4" w:space="0" w:color="auto"/>
              <w:right w:val="nil"/>
            </w:tcBorders>
            <w:vAlign w:val="center"/>
          </w:tcPr>
          <w:p w:rsidR="00E10229" w:rsidRPr="00B95CDC" w:rsidRDefault="00E10229" w:rsidP="00AE688F">
            <w:pPr>
              <w:spacing w:line="360" w:lineRule="exact"/>
              <w:ind w:rightChars="70" w:right="168"/>
              <w:jc w:val="right"/>
              <w:rPr>
                <w:rFonts w:eastAsia="標楷體"/>
              </w:rPr>
            </w:pPr>
            <w:r>
              <w:rPr>
                <w:rFonts w:eastAsia="標楷體" w:hint="eastAsia"/>
              </w:rPr>
              <w:t>-0.18</w:t>
            </w:r>
          </w:p>
        </w:tc>
        <w:tc>
          <w:tcPr>
            <w:tcW w:w="1154" w:type="dxa"/>
            <w:tcBorders>
              <w:top w:val="nil"/>
              <w:left w:val="nil"/>
              <w:bottom w:val="single" w:sz="4" w:space="0" w:color="auto"/>
              <w:right w:val="nil"/>
            </w:tcBorders>
            <w:vAlign w:val="center"/>
          </w:tcPr>
          <w:p w:rsidR="00E10229" w:rsidRPr="00B95CDC" w:rsidRDefault="00E10229" w:rsidP="00AE688F">
            <w:pPr>
              <w:spacing w:line="360" w:lineRule="exact"/>
              <w:ind w:rightChars="87" w:right="209"/>
              <w:jc w:val="right"/>
              <w:rPr>
                <w:rFonts w:eastAsia="標楷體"/>
              </w:rPr>
            </w:pPr>
            <w:r>
              <w:rPr>
                <w:rFonts w:eastAsia="標楷體" w:hint="eastAsia"/>
              </w:rPr>
              <w:t>-0.20</w:t>
            </w:r>
          </w:p>
        </w:tc>
        <w:tc>
          <w:tcPr>
            <w:tcW w:w="1027" w:type="dxa"/>
            <w:tcBorders>
              <w:top w:val="nil"/>
              <w:left w:val="nil"/>
              <w:bottom w:val="single" w:sz="4" w:space="0" w:color="auto"/>
              <w:right w:val="nil"/>
            </w:tcBorders>
            <w:vAlign w:val="center"/>
          </w:tcPr>
          <w:p w:rsidR="00E10229" w:rsidRPr="00B95CDC" w:rsidRDefault="00E10229" w:rsidP="00AE688F">
            <w:pPr>
              <w:spacing w:line="360" w:lineRule="exact"/>
              <w:ind w:rightChars="42" w:right="101"/>
              <w:jc w:val="right"/>
              <w:rPr>
                <w:rFonts w:eastAsia="標楷體"/>
              </w:rPr>
            </w:pPr>
            <w:r>
              <w:rPr>
                <w:rFonts w:eastAsia="標楷體" w:hint="eastAsia"/>
              </w:rPr>
              <w:t>-0.48</w:t>
            </w:r>
          </w:p>
        </w:tc>
        <w:tc>
          <w:tcPr>
            <w:tcW w:w="851" w:type="dxa"/>
            <w:tcBorders>
              <w:top w:val="nil"/>
              <w:left w:val="nil"/>
              <w:bottom w:val="single" w:sz="4" w:space="0" w:color="auto"/>
              <w:right w:val="nil"/>
            </w:tcBorders>
            <w:vAlign w:val="center"/>
          </w:tcPr>
          <w:p w:rsidR="00E10229" w:rsidRPr="00B95CDC" w:rsidRDefault="00E10229" w:rsidP="00AE688F">
            <w:pPr>
              <w:spacing w:line="360" w:lineRule="exact"/>
              <w:jc w:val="right"/>
              <w:rPr>
                <w:rFonts w:eastAsia="標楷體"/>
              </w:rPr>
            </w:pPr>
            <w:r>
              <w:rPr>
                <w:rFonts w:eastAsia="標楷體" w:hint="eastAsia"/>
              </w:rPr>
              <w:t>-0.08</w:t>
            </w:r>
          </w:p>
        </w:tc>
        <w:tc>
          <w:tcPr>
            <w:tcW w:w="1067" w:type="dxa"/>
            <w:tcBorders>
              <w:top w:val="nil"/>
              <w:left w:val="nil"/>
              <w:bottom w:val="single" w:sz="4" w:space="0" w:color="auto"/>
              <w:right w:val="nil"/>
            </w:tcBorders>
            <w:vAlign w:val="center"/>
          </w:tcPr>
          <w:p w:rsidR="00E10229" w:rsidRPr="00B95CDC" w:rsidRDefault="00E10229" w:rsidP="00AE688F">
            <w:pPr>
              <w:spacing w:line="360" w:lineRule="exact"/>
              <w:ind w:rightChars="74" w:right="178"/>
              <w:jc w:val="right"/>
              <w:rPr>
                <w:rFonts w:eastAsia="標楷體"/>
              </w:rPr>
            </w:pPr>
            <w:r>
              <w:rPr>
                <w:rFonts w:eastAsia="標楷體" w:hint="eastAsia"/>
              </w:rPr>
              <w:t>-1.47</w:t>
            </w:r>
          </w:p>
        </w:tc>
        <w:tc>
          <w:tcPr>
            <w:tcW w:w="1070" w:type="dxa"/>
            <w:tcBorders>
              <w:top w:val="nil"/>
              <w:left w:val="nil"/>
              <w:bottom w:val="single" w:sz="4" w:space="0" w:color="auto"/>
              <w:right w:val="nil"/>
            </w:tcBorders>
            <w:vAlign w:val="center"/>
          </w:tcPr>
          <w:p w:rsidR="00E10229" w:rsidRPr="00B95CDC" w:rsidRDefault="00E10229" w:rsidP="00AE688F">
            <w:pPr>
              <w:spacing w:line="360" w:lineRule="exact"/>
              <w:ind w:rightChars="47" w:right="113"/>
              <w:jc w:val="right"/>
              <w:rPr>
                <w:rFonts w:eastAsia="標楷體"/>
              </w:rPr>
            </w:pPr>
            <w:r>
              <w:rPr>
                <w:rFonts w:eastAsia="標楷體" w:hint="eastAsia"/>
              </w:rPr>
              <w:t>0.10</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63FFE313" wp14:editId="6AB746E3">
            <wp:extent cx="5428210" cy="2460567"/>
            <wp:effectExtent l="0" t="0" r="127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AE688F">
            <w:pPr>
              <w:snapToGrid w:val="0"/>
              <w:spacing w:line="340" w:lineRule="exact"/>
              <w:ind w:rightChars="50" w:right="120"/>
              <w:jc w:val="center"/>
              <w:rPr>
                <w:b/>
                <w:color w:val="000000" w:themeColor="text1"/>
              </w:rPr>
            </w:pPr>
            <w:r w:rsidRPr="00576832">
              <w:rPr>
                <w:rFonts w:hint="eastAsia"/>
                <w:b/>
                <w:color w:val="000000" w:themeColor="text1"/>
              </w:rPr>
              <w:t>0.73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color w:val="000000" w:themeColor="text1"/>
              </w:rPr>
              <w:t>2.96</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3.05</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-1.56</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2.69</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0.92</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0.61</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color w:val="000000" w:themeColor="text1"/>
              </w:rPr>
              <w:t>1.36</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1.72</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-1.26</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0.93</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0.76</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0.32</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color w:val="000000" w:themeColor="text1"/>
              </w:rPr>
              <w:t>4</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color w:val="000000" w:themeColor="text1"/>
              </w:rPr>
              <w:t>1.05</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0.89</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-1.67</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1.05</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0.75</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0.95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color w:val="000000" w:themeColor="text1"/>
              </w:rPr>
              <w:t>5</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color w:val="000000" w:themeColor="text1"/>
              </w:rPr>
              <w:t>0.74</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0.58</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-2.13</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0.80</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0.69</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0.98</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color w:val="000000" w:themeColor="text1"/>
              </w:rPr>
              <w:t>6</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color w:val="000000" w:themeColor="text1"/>
              </w:rPr>
              <w:t>0.60</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0.36</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-1.87</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0.72</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0.81</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7</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color w:val="000000" w:themeColor="text1"/>
              </w:rPr>
              <w:t>0.0</w:t>
            </w:r>
            <w:r w:rsidRPr="00576832">
              <w:rPr>
                <w:rFonts w:eastAsia="標楷體" w:hint="eastAsia"/>
                <w:color w:val="000000" w:themeColor="text1"/>
              </w:rPr>
              <w:t>6</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-0.67</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-1.99</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0.58</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0.59</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-0.36</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-2.43</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-1.75</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0.55</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-0.50</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1.12</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-1.90</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0.67</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0.52</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-0.61</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0.92</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-2.24</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0.45</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0.51</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-1.37</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1.01</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-2.42</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0.41</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0.56</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-1.57</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0.23</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-2.61</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0.43</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0.66</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-1.55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sidRPr="00576832">
              <w:rPr>
                <w:rFonts w:eastAsia="標楷體" w:hint="eastAsia"/>
                <w:b/>
                <w:bCs/>
                <w:color w:val="000000" w:themeColor="text1"/>
              </w:rPr>
              <w:t>1~2</w:t>
            </w:r>
            <w:r w:rsidRPr="00576832">
              <w:rPr>
                <w:rFonts w:eastAsia="標楷體" w:hint="eastAsia"/>
                <w:b/>
                <w:bCs/>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hint="eastAsia"/>
                <w:b/>
                <w:bCs/>
                <w:color w:val="000000" w:themeColor="text1"/>
              </w:rPr>
              <w:t>0.39</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rFonts w:hint="eastAsia"/>
                <w:b/>
                <w:bCs/>
                <w:color w:val="000000" w:themeColor="text1"/>
              </w:rPr>
              <w:t>0.39</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hint="eastAsia"/>
                <w:b/>
                <w:bCs/>
                <w:snapToGrid w:val="0"/>
                <w:color w:val="000000" w:themeColor="text1"/>
              </w:rPr>
              <w:t>-2.58</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rFonts w:hint="eastAsia"/>
                <w:b/>
                <w:bCs/>
                <w:color w:val="000000" w:themeColor="text1"/>
              </w:rPr>
              <w:t>0.39</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rFonts w:hint="eastAsia"/>
                <w:b/>
                <w:bCs/>
                <w:color w:val="000000" w:themeColor="text1"/>
              </w:rPr>
              <w:t>0.64</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rFonts w:hint="eastAsia"/>
                <w:b/>
                <w:bCs/>
                <w:color w:val="000000" w:themeColor="text1"/>
              </w:rPr>
              <w:t>-1.85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0.83</w:t>
            </w:r>
          </w:p>
        </w:tc>
        <w:tc>
          <w:tcPr>
            <w:tcW w:w="513" w:type="pct"/>
            <w:vAlign w:val="center"/>
          </w:tcPr>
          <w:p w:rsidR="00E10229" w:rsidRPr="00576832" w:rsidRDefault="00E10229" w:rsidP="00AE688F">
            <w:pPr>
              <w:snapToGrid w:val="0"/>
              <w:spacing w:line="340" w:lineRule="exact"/>
              <w:ind w:rightChars="50" w:right="120"/>
              <w:jc w:val="right"/>
              <w:rPr>
                <w:color w:val="000000" w:themeColor="text1"/>
              </w:rPr>
            </w:pPr>
            <w:r w:rsidRPr="00576832">
              <w:rPr>
                <w:rFonts w:hint="eastAsia"/>
                <w:color w:val="000000" w:themeColor="text1"/>
              </w:rPr>
              <w:t>-0.05</w:t>
            </w:r>
          </w:p>
        </w:tc>
        <w:tc>
          <w:tcPr>
            <w:tcW w:w="910" w:type="pct"/>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-2.93</w:t>
            </w:r>
          </w:p>
        </w:tc>
        <w:tc>
          <w:tcPr>
            <w:tcW w:w="513" w:type="pct"/>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1.49</w:t>
            </w:r>
          </w:p>
        </w:tc>
        <w:tc>
          <w:tcPr>
            <w:tcW w:w="646" w:type="pct"/>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0.78</w:t>
            </w:r>
          </w:p>
        </w:tc>
        <w:tc>
          <w:tcPr>
            <w:tcW w:w="1040" w:type="pct"/>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-1.30</w:t>
            </w:r>
          </w:p>
        </w:tc>
      </w:tr>
      <w:tr w:rsidR="00E10229" w:rsidRPr="00FC0D54" w:rsidTr="00AE688F">
        <w:trPr>
          <w:trHeight w:val="370"/>
          <w:jc w:val="center"/>
        </w:trPr>
        <w:tc>
          <w:tcPr>
            <w:tcW w:w="865" w:type="pct"/>
            <w:tcBorders>
              <w:bottom w:val="single" w:sz="4" w:space="0" w:color="auto"/>
              <w:right w:val="single" w:sz="6" w:space="0" w:color="auto"/>
            </w:tcBorders>
          </w:tcPr>
          <w:p w:rsidR="00E10229" w:rsidRPr="00576832" w:rsidRDefault="00E10229" w:rsidP="00AE688F">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bottom w:val="single" w:sz="4" w:space="0" w:color="auto"/>
            </w:tcBorders>
            <w:vAlign w:val="center"/>
          </w:tcPr>
          <w:p w:rsidR="00E10229" w:rsidRPr="00576832" w:rsidRDefault="00E10229" w:rsidP="00AE688F">
            <w:pPr>
              <w:pStyle w:val="ab"/>
              <w:spacing w:line="360" w:lineRule="exact"/>
              <w:ind w:rightChars="50" w:right="120"/>
              <w:rPr>
                <w:rFonts w:eastAsia="標楷體"/>
                <w:color w:val="000000" w:themeColor="text1"/>
              </w:rPr>
            </w:pPr>
            <w:r w:rsidRPr="00576832">
              <w:rPr>
                <w:rFonts w:eastAsia="標楷體" w:hint="eastAsia"/>
                <w:color w:val="000000" w:themeColor="text1"/>
              </w:rPr>
              <w:t>-0.05</w:t>
            </w:r>
          </w:p>
        </w:tc>
        <w:tc>
          <w:tcPr>
            <w:tcW w:w="513" w:type="pct"/>
            <w:tcBorders>
              <w:bottom w:val="single" w:sz="4" w:space="0" w:color="auto"/>
            </w:tcBorders>
            <w:vAlign w:val="center"/>
          </w:tcPr>
          <w:p w:rsidR="00E10229" w:rsidRPr="00576832" w:rsidRDefault="00E10229" w:rsidP="00AE688F">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tcBorders>
              <w:bottom w:val="single" w:sz="4" w:space="0" w:color="auto"/>
            </w:tcBorders>
            <w:vAlign w:val="center"/>
          </w:tcPr>
          <w:p w:rsidR="00E10229" w:rsidRPr="00576832" w:rsidRDefault="00E10229" w:rsidP="00AE688F">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-2.22</w:t>
            </w:r>
          </w:p>
        </w:tc>
        <w:tc>
          <w:tcPr>
            <w:tcW w:w="513" w:type="pct"/>
            <w:tcBorders>
              <w:bottom w:val="single" w:sz="4" w:space="0" w:color="auto"/>
            </w:tcBorders>
            <w:vAlign w:val="center"/>
          </w:tcPr>
          <w:p w:rsidR="00E10229" w:rsidRPr="00576832" w:rsidRDefault="00E10229" w:rsidP="00AE688F">
            <w:pPr>
              <w:snapToGrid w:val="0"/>
              <w:spacing w:line="340" w:lineRule="exact"/>
              <w:ind w:rightChars="50" w:right="120"/>
              <w:jc w:val="center"/>
              <w:rPr>
                <w:color w:val="000000" w:themeColor="text1"/>
              </w:rPr>
            </w:pPr>
            <w:r w:rsidRPr="00576832">
              <w:rPr>
                <w:rFonts w:hint="eastAsia"/>
                <w:color w:val="000000" w:themeColor="text1"/>
              </w:rPr>
              <w:t>-0.68</w:t>
            </w:r>
          </w:p>
        </w:tc>
        <w:tc>
          <w:tcPr>
            <w:tcW w:w="646" w:type="pct"/>
            <w:tcBorders>
              <w:bottom w:val="single" w:sz="4" w:space="0" w:color="auto"/>
            </w:tcBorders>
            <w:vAlign w:val="center"/>
          </w:tcPr>
          <w:p w:rsidR="00E10229" w:rsidRPr="00576832" w:rsidRDefault="00E10229" w:rsidP="00AE688F">
            <w:pPr>
              <w:snapToGrid w:val="0"/>
              <w:spacing w:line="340" w:lineRule="exact"/>
              <w:ind w:rightChars="84" w:right="202"/>
              <w:jc w:val="right"/>
              <w:rPr>
                <w:color w:val="000000" w:themeColor="text1"/>
              </w:rPr>
            </w:pPr>
            <w:r w:rsidRPr="00576832">
              <w:rPr>
                <w:rFonts w:hint="eastAsia"/>
                <w:color w:val="000000" w:themeColor="text1"/>
              </w:rPr>
              <w:t>0.51</w:t>
            </w:r>
          </w:p>
        </w:tc>
        <w:tc>
          <w:tcPr>
            <w:tcW w:w="1040" w:type="pct"/>
            <w:tcBorders>
              <w:bottom w:val="single" w:sz="4" w:space="0" w:color="auto"/>
            </w:tcBorders>
            <w:vAlign w:val="center"/>
          </w:tcPr>
          <w:p w:rsidR="00E10229" w:rsidRPr="00576832" w:rsidRDefault="00E10229" w:rsidP="00AE688F">
            <w:pPr>
              <w:snapToGrid w:val="0"/>
              <w:spacing w:line="340" w:lineRule="exact"/>
              <w:ind w:rightChars="278" w:right="667"/>
              <w:jc w:val="right"/>
              <w:rPr>
                <w:color w:val="000000" w:themeColor="text1"/>
              </w:rPr>
            </w:pPr>
            <w:r w:rsidRPr="00576832">
              <w:rPr>
                <w:rFonts w:hint="eastAsia"/>
                <w:color w:val="000000" w:themeColor="text1"/>
              </w:rPr>
              <w:t>-2.39</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E10229">
        <w:rPr>
          <w:rFonts w:hint="eastAsia"/>
          <w:b/>
          <w:bCs/>
          <w:color w:val="000000" w:themeColor="text1"/>
        </w:rPr>
        <w:t>2</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E10229">
        <w:rPr>
          <w:rFonts w:hint="eastAsia"/>
          <w:b/>
          <w:bCs/>
          <w:color w:val="000000" w:themeColor="text1"/>
        </w:rPr>
        <w:t>100.72</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5" w:name="_Toc196014079"/>
      <w:bookmarkStart w:id="86" w:name="_Toc196122088"/>
      <w:bookmarkStart w:id="87" w:name="_Toc196215348"/>
      <w:bookmarkStart w:id="88" w:name="_Toc196540374"/>
      <w:bookmarkStart w:id="89" w:name="_Toc198464389"/>
      <w:bookmarkStart w:id="90" w:name="_Toc198464553"/>
      <w:bookmarkStart w:id="91" w:name="_Toc201487150"/>
      <w:bookmarkStart w:id="92" w:name="_Toc201487791"/>
      <w:r w:rsidRPr="0015056B">
        <w:t>10</w:t>
      </w:r>
      <w:r>
        <w:rPr>
          <w:rFonts w:hint="eastAsia"/>
        </w:rPr>
        <w:t>3</w:t>
      </w:r>
      <w:r w:rsidRPr="0015056B">
        <w:t>年</w:t>
      </w:r>
      <w:r>
        <w:rPr>
          <w:rFonts w:hint="eastAsia"/>
        </w:rPr>
        <w:t>2</w:t>
      </w:r>
      <w:r w:rsidRPr="0015056B">
        <w:t>月美國西德州原油（</w:t>
      </w:r>
      <w:r w:rsidRPr="0015056B">
        <w:t>WTI</w:t>
      </w:r>
      <w:r w:rsidRPr="0015056B">
        <w:t>）現貨</w:t>
      </w:r>
      <w:proofErr w:type="gramStart"/>
      <w:r w:rsidRPr="0015056B">
        <w:t>月均價為</w:t>
      </w:r>
      <w:proofErr w:type="gramEnd"/>
      <w:r w:rsidRPr="0015056B">
        <w:t>每桶</w:t>
      </w:r>
      <w:r>
        <w:rPr>
          <w:rFonts w:hint="eastAsia"/>
        </w:rPr>
        <w:t>100.72</w:t>
      </w:r>
      <w:r w:rsidRPr="0015056B">
        <w:t>美元，較</w:t>
      </w:r>
      <w:r>
        <w:rPr>
          <w:rFonts w:hint="eastAsia"/>
        </w:rPr>
        <w:t>上</w:t>
      </w:r>
      <w:r w:rsidRPr="0015056B">
        <w:t>月每桶</w:t>
      </w:r>
      <w:r>
        <w:rPr>
          <w:rFonts w:hint="eastAsia"/>
        </w:rPr>
        <w:t>94.87</w:t>
      </w:r>
      <w:r w:rsidRPr="0015056B">
        <w:t>美元，</w:t>
      </w:r>
      <w:r>
        <w:rPr>
          <w:rFonts w:hint="eastAsia"/>
        </w:rPr>
        <w:t>上漲</w:t>
      </w:r>
      <w:r>
        <w:rPr>
          <w:rFonts w:hint="eastAsia"/>
        </w:rPr>
        <w:t>6.17</w:t>
      </w:r>
      <w:r w:rsidRPr="0015056B">
        <w:t>％；北海布蘭特</w:t>
      </w:r>
      <w:r w:rsidRPr="0015056B">
        <w:rPr>
          <w:rFonts w:hint="eastAsia"/>
        </w:rPr>
        <w:t>及</w:t>
      </w:r>
      <w:r w:rsidRPr="0015056B">
        <w:t>杜拜價</w:t>
      </w:r>
      <w:r w:rsidRPr="0015056B">
        <w:rPr>
          <w:rFonts w:hint="eastAsia"/>
        </w:rPr>
        <w:t>亦呈</w:t>
      </w:r>
      <w:r>
        <w:rPr>
          <w:rFonts w:hint="eastAsia"/>
        </w:rPr>
        <w:t>上漲</w:t>
      </w:r>
      <w:r w:rsidRPr="0015056B">
        <w:t>。</w:t>
      </w:r>
    </w:p>
    <w:p w:rsidR="006E22B7" w:rsidRPr="006E22B7" w:rsidRDefault="00E10229" w:rsidP="00265C55">
      <w:pPr>
        <w:pStyle w:val="k32"/>
        <w:topLinePunct/>
        <w:ind w:leftChars="118" w:left="283" w:rightChars="18" w:right="43" w:firstLineChars="202" w:firstLine="566"/>
      </w:pPr>
      <w:r w:rsidRPr="00961BF2">
        <w:rPr>
          <w:rFonts w:hint="eastAsia"/>
          <w:color w:val="000000" w:themeColor="text1"/>
        </w:rPr>
        <w:t>美國能源部</w:t>
      </w:r>
      <w:r w:rsidRPr="00961BF2">
        <w:rPr>
          <w:rFonts w:hint="eastAsia"/>
          <w:color w:val="000000" w:themeColor="text1"/>
        </w:rPr>
        <w:t>2014</w:t>
      </w:r>
      <w:r w:rsidRPr="00961BF2">
        <w:rPr>
          <w:rFonts w:hint="eastAsia"/>
          <w:color w:val="000000" w:themeColor="text1"/>
        </w:rPr>
        <w:t>年</w:t>
      </w:r>
      <w:r w:rsidR="002E7559">
        <w:rPr>
          <w:rFonts w:hint="eastAsia"/>
          <w:color w:val="000000" w:themeColor="text1"/>
        </w:rPr>
        <w:t>3</w:t>
      </w:r>
      <w:r w:rsidRPr="00961BF2">
        <w:rPr>
          <w:rFonts w:hint="eastAsia"/>
          <w:color w:val="000000" w:themeColor="text1"/>
        </w:rPr>
        <w:t>月預測未來</w:t>
      </w:r>
      <w:r w:rsidRPr="00961BF2">
        <w:rPr>
          <w:rFonts w:hint="eastAsia"/>
          <w:color w:val="000000" w:themeColor="text1"/>
        </w:rPr>
        <w:t>3</w:t>
      </w:r>
      <w:r w:rsidRPr="00961BF2">
        <w:rPr>
          <w:rFonts w:hint="eastAsia"/>
          <w:color w:val="000000" w:themeColor="text1"/>
        </w:rPr>
        <w:t>個月</w:t>
      </w:r>
      <w:r w:rsidRPr="00961BF2">
        <w:rPr>
          <w:rFonts w:hint="eastAsia"/>
          <w:color w:val="000000" w:themeColor="text1"/>
        </w:rPr>
        <w:t>(2014</w:t>
      </w:r>
      <w:r w:rsidRPr="00961BF2">
        <w:rPr>
          <w:rFonts w:hint="eastAsia"/>
          <w:color w:val="000000" w:themeColor="text1"/>
        </w:rPr>
        <w:t>年</w:t>
      </w:r>
      <w:r w:rsidR="002E7559">
        <w:rPr>
          <w:rFonts w:hint="eastAsia"/>
          <w:color w:val="000000" w:themeColor="text1"/>
        </w:rPr>
        <w:t>3</w:t>
      </w:r>
      <w:r w:rsidRPr="00961BF2">
        <w:rPr>
          <w:rFonts w:hint="eastAsia"/>
          <w:color w:val="000000" w:themeColor="text1"/>
        </w:rPr>
        <w:t>月、</w:t>
      </w:r>
      <w:r w:rsidR="002E7559">
        <w:rPr>
          <w:rFonts w:hint="eastAsia"/>
          <w:color w:val="000000" w:themeColor="text1"/>
        </w:rPr>
        <w:t>4</w:t>
      </w:r>
      <w:r w:rsidRPr="00961BF2">
        <w:rPr>
          <w:rFonts w:hint="eastAsia"/>
          <w:color w:val="000000" w:themeColor="text1"/>
        </w:rPr>
        <w:t>月、</w:t>
      </w:r>
      <w:r w:rsidR="002E7559">
        <w:rPr>
          <w:rFonts w:hint="eastAsia"/>
          <w:color w:val="000000" w:themeColor="text1"/>
        </w:rPr>
        <w:t>5</w:t>
      </w:r>
      <w:r w:rsidRPr="00961BF2">
        <w:rPr>
          <w:rFonts w:hint="eastAsia"/>
          <w:color w:val="000000" w:themeColor="text1"/>
        </w:rPr>
        <w:t>月</w:t>
      </w:r>
      <w:r w:rsidRPr="00961BF2">
        <w:rPr>
          <w:rFonts w:hint="eastAsia"/>
          <w:color w:val="000000" w:themeColor="text1"/>
        </w:rPr>
        <w:t>)</w:t>
      </w:r>
      <w:r w:rsidRPr="00961BF2">
        <w:rPr>
          <w:rFonts w:hint="eastAsia"/>
          <w:color w:val="000000" w:themeColor="text1"/>
        </w:rPr>
        <w:t>的</w:t>
      </w:r>
      <w:r w:rsidRPr="00961BF2">
        <w:rPr>
          <w:rFonts w:hint="eastAsia"/>
          <w:color w:val="000000" w:themeColor="text1"/>
        </w:rPr>
        <w:t>WTI</w:t>
      </w:r>
      <w:r w:rsidRPr="00961BF2">
        <w:rPr>
          <w:rFonts w:hint="eastAsia"/>
          <w:color w:val="000000" w:themeColor="text1"/>
        </w:rPr>
        <w:t>原油平均價分別為每桶</w:t>
      </w:r>
      <w:r w:rsidR="002E7559">
        <w:rPr>
          <w:rFonts w:hint="eastAsia"/>
          <w:color w:val="000000" w:themeColor="text1"/>
        </w:rPr>
        <w:t>100.5</w:t>
      </w:r>
      <w:r w:rsidRPr="00961BF2">
        <w:rPr>
          <w:rFonts w:hint="eastAsia"/>
          <w:color w:val="000000" w:themeColor="text1"/>
        </w:rPr>
        <w:t>、</w:t>
      </w:r>
      <w:r w:rsidRPr="00961BF2">
        <w:rPr>
          <w:rFonts w:hint="eastAsia"/>
          <w:color w:val="000000" w:themeColor="text1"/>
        </w:rPr>
        <w:t>9</w:t>
      </w:r>
      <w:r w:rsidR="002E7559">
        <w:rPr>
          <w:rFonts w:hint="eastAsia"/>
          <w:color w:val="000000" w:themeColor="text1"/>
        </w:rPr>
        <w:t>9</w:t>
      </w:r>
      <w:r w:rsidRPr="00961BF2">
        <w:rPr>
          <w:rFonts w:hint="eastAsia"/>
          <w:color w:val="000000" w:themeColor="text1"/>
        </w:rPr>
        <w:t>、</w:t>
      </w:r>
      <w:r w:rsidRPr="00961BF2">
        <w:rPr>
          <w:rFonts w:hint="eastAsia"/>
          <w:color w:val="000000" w:themeColor="text1"/>
        </w:rPr>
        <w:t>9</w:t>
      </w:r>
      <w:r w:rsidR="002E7559">
        <w:rPr>
          <w:rFonts w:hint="eastAsia"/>
          <w:color w:val="000000" w:themeColor="text1"/>
        </w:rPr>
        <w:t>8</w:t>
      </w:r>
      <w:r w:rsidRPr="00961BF2">
        <w:rPr>
          <w:rFonts w:hint="eastAsia"/>
          <w:color w:val="000000" w:themeColor="text1"/>
        </w:rPr>
        <w:t>美元，</w:t>
      </w:r>
      <w:r w:rsidRPr="00961BF2">
        <w:rPr>
          <w:rFonts w:hint="eastAsia"/>
          <w:color w:val="000000" w:themeColor="text1"/>
        </w:rPr>
        <w:t>2014</w:t>
      </w:r>
      <w:r w:rsidRPr="00961BF2">
        <w:rPr>
          <w:rFonts w:hint="eastAsia"/>
          <w:color w:val="000000" w:themeColor="text1"/>
        </w:rPr>
        <w:t>年第</w:t>
      </w:r>
      <w:r w:rsidR="000F67B6">
        <w:rPr>
          <w:rFonts w:hint="eastAsia"/>
          <w:color w:val="000000" w:themeColor="text1"/>
        </w:rPr>
        <w:t>2</w:t>
      </w:r>
      <w:r w:rsidRPr="00961BF2">
        <w:rPr>
          <w:rFonts w:hint="eastAsia"/>
          <w:color w:val="000000" w:themeColor="text1"/>
        </w:rPr>
        <w:t>季價格為</w:t>
      </w:r>
      <w:r w:rsidR="000F67B6">
        <w:rPr>
          <w:rFonts w:hint="eastAsia"/>
          <w:color w:val="000000" w:themeColor="text1"/>
        </w:rPr>
        <w:t>97.67</w:t>
      </w:r>
      <w:r w:rsidRPr="00961BF2">
        <w:rPr>
          <w:rFonts w:hint="eastAsia"/>
          <w:color w:val="000000" w:themeColor="text1"/>
        </w:rPr>
        <w:t>美元，全年平均價格為</w:t>
      </w:r>
      <w:r w:rsidRPr="00961BF2">
        <w:rPr>
          <w:rFonts w:hint="eastAsia"/>
          <w:color w:val="000000" w:themeColor="text1"/>
        </w:rPr>
        <w:t>9</w:t>
      </w:r>
      <w:r w:rsidR="000F67B6">
        <w:rPr>
          <w:rFonts w:hint="eastAsia"/>
          <w:color w:val="000000" w:themeColor="text1"/>
        </w:rPr>
        <w:t>5</w:t>
      </w:r>
      <w:r w:rsidRPr="00961BF2">
        <w:rPr>
          <w:rFonts w:hint="eastAsia"/>
          <w:color w:val="000000" w:themeColor="text1"/>
        </w:rPr>
        <w:t>.</w:t>
      </w:r>
      <w:r w:rsidR="000F67B6">
        <w:rPr>
          <w:rFonts w:hint="eastAsia"/>
          <w:color w:val="000000" w:themeColor="text1"/>
        </w:rPr>
        <w:t>33</w:t>
      </w:r>
      <w:r w:rsidRPr="00961BF2">
        <w:rPr>
          <w:rFonts w:hint="eastAsia"/>
          <w:color w:val="000000" w:themeColor="text1"/>
        </w:rPr>
        <w:t>美元。</w:t>
      </w:r>
    </w:p>
    <w:bookmarkEnd w:id="85"/>
    <w:bookmarkEnd w:id="86"/>
    <w:bookmarkEnd w:id="87"/>
    <w:bookmarkEnd w:id="88"/>
    <w:bookmarkEnd w:id="89"/>
    <w:bookmarkEnd w:id="90"/>
    <w:bookmarkEnd w:id="91"/>
    <w:bookmarkEnd w:id="92"/>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8C520E" w:rsidP="008C520E">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1937280" behindDoc="0" locked="0" layoutInCell="1" allowOverlap="1" wp14:anchorId="5A394CBF" wp14:editId="63420F61">
                <wp:simplePos x="0" y="0"/>
                <wp:positionH relativeFrom="column">
                  <wp:posOffset>4167505</wp:posOffset>
                </wp:positionH>
                <wp:positionV relativeFrom="page">
                  <wp:posOffset>5991606</wp:posOffset>
                </wp:positionV>
                <wp:extent cx="1981200" cy="1088136"/>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8136"/>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52FA" w:rsidRPr="00C12AFE" w:rsidRDefault="002952FA"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2</w:t>
                            </w:r>
                            <w:r w:rsidRPr="00C12AFE">
                              <w:rPr>
                                <w:rFonts w:eastAsia="標楷體"/>
                                <w:b/>
                              </w:rPr>
                              <w:t>月油價</w:t>
                            </w:r>
                            <w:r w:rsidRPr="00C12AFE">
                              <w:rPr>
                                <w:rFonts w:eastAsia="標楷體"/>
                                <w:b/>
                              </w:rPr>
                              <w:t>:</w:t>
                            </w:r>
                          </w:p>
                          <w:p w:rsidR="002952FA" w:rsidRPr="00C12AFE" w:rsidRDefault="002952FA" w:rsidP="008C520E">
                            <w:pPr>
                              <w:rPr>
                                <w:rFonts w:eastAsia="標楷體"/>
                                <w:b/>
                              </w:rPr>
                            </w:pPr>
                            <w:r>
                              <w:rPr>
                                <w:rFonts w:eastAsia="標楷體"/>
                                <w:b/>
                              </w:rPr>
                              <w:t xml:space="preserve">WTI         </w:t>
                            </w:r>
                            <w:r>
                              <w:rPr>
                                <w:rFonts w:eastAsia="標楷體" w:hint="eastAsia"/>
                                <w:b/>
                              </w:rPr>
                              <w:t>100.72</w:t>
                            </w:r>
                          </w:p>
                          <w:p w:rsidR="002952FA" w:rsidRPr="00C12AFE" w:rsidRDefault="002952FA" w:rsidP="008C520E">
                            <w:pPr>
                              <w:rPr>
                                <w:rFonts w:eastAsia="標楷體"/>
                                <w:b/>
                              </w:rPr>
                            </w:pPr>
                            <w:r w:rsidRPr="00C12AFE">
                              <w:rPr>
                                <w:rFonts w:eastAsia="標楷體"/>
                                <w:b/>
                              </w:rPr>
                              <w:t>杜拜</w:t>
                            </w:r>
                            <w:r>
                              <w:rPr>
                                <w:rFonts w:eastAsia="標楷體"/>
                                <w:b/>
                              </w:rPr>
                              <w:t xml:space="preserve">         1</w:t>
                            </w:r>
                            <w:r>
                              <w:rPr>
                                <w:rFonts w:eastAsia="標楷體" w:hint="eastAsia"/>
                                <w:b/>
                              </w:rPr>
                              <w:t>04.98</w:t>
                            </w:r>
                          </w:p>
                          <w:p w:rsidR="002952FA" w:rsidRPr="00C12AFE" w:rsidRDefault="002952FA" w:rsidP="008C520E">
                            <w:pPr>
                              <w:rPr>
                                <w:rFonts w:eastAsia="標楷體"/>
                                <w:b/>
                              </w:rPr>
                            </w:pPr>
                            <w:r w:rsidRPr="00C12AFE">
                              <w:rPr>
                                <w:rFonts w:eastAsia="標楷體"/>
                                <w:b/>
                              </w:rPr>
                              <w:t>北海布蘭特</w:t>
                            </w:r>
                            <w:r>
                              <w:rPr>
                                <w:rFonts w:eastAsia="標楷體"/>
                                <w:b/>
                              </w:rPr>
                              <w:t xml:space="preserve">   1</w:t>
                            </w:r>
                            <w:r>
                              <w:rPr>
                                <w:rFonts w:eastAsia="標楷體" w:hint="eastAsia"/>
                                <w:b/>
                              </w:rPr>
                              <w:t>08.89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328.15pt;margin-top:471.8pt;width:156pt;height:85.7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JZ9Q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" filled="f" fillcolor="#ff9" stroked="f">
                <v:textbox>
                  <w:txbxContent>
                    <w:p w:rsidR="002952FA" w:rsidRPr="00C12AFE" w:rsidRDefault="002952FA"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2</w:t>
                      </w:r>
                      <w:r w:rsidRPr="00C12AFE">
                        <w:rPr>
                          <w:rFonts w:eastAsia="標楷體"/>
                          <w:b/>
                        </w:rPr>
                        <w:t>月油價</w:t>
                      </w:r>
                      <w:r w:rsidRPr="00C12AFE">
                        <w:rPr>
                          <w:rFonts w:eastAsia="標楷體"/>
                          <w:b/>
                        </w:rPr>
                        <w:t>:</w:t>
                      </w:r>
                    </w:p>
                    <w:p w:rsidR="002952FA" w:rsidRPr="00C12AFE" w:rsidRDefault="002952FA" w:rsidP="008C520E">
                      <w:pPr>
                        <w:rPr>
                          <w:rFonts w:eastAsia="標楷體"/>
                          <w:b/>
                        </w:rPr>
                      </w:pPr>
                      <w:r>
                        <w:rPr>
                          <w:rFonts w:eastAsia="標楷體"/>
                          <w:b/>
                        </w:rPr>
                        <w:t xml:space="preserve">WTI         </w:t>
                      </w:r>
                      <w:r>
                        <w:rPr>
                          <w:rFonts w:eastAsia="標楷體" w:hint="eastAsia"/>
                          <w:b/>
                        </w:rPr>
                        <w:t>100.72</w:t>
                      </w:r>
                    </w:p>
                    <w:p w:rsidR="002952FA" w:rsidRPr="00C12AFE" w:rsidRDefault="002952FA" w:rsidP="008C520E">
                      <w:pPr>
                        <w:rPr>
                          <w:rFonts w:eastAsia="標楷體"/>
                          <w:b/>
                        </w:rPr>
                      </w:pPr>
                      <w:r w:rsidRPr="00C12AFE">
                        <w:rPr>
                          <w:rFonts w:eastAsia="標楷體"/>
                          <w:b/>
                        </w:rPr>
                        <w:t>杜拜</w:t>
                      </w:r>
                      <w:r>
                        <w:rPr>
                          <w:rFonts w:eastAsia="標楷體"/>
                          <w:b/>
                        </w:rPr>
                        <w:t xml:space="preserve">         1</w:t>
                      </w:r>
                      <w:r>
                        <w:rPr>
                          <w:rFonts w:eastAsia="標楷體" w:hint="eastAsia"/>
                          <w:b/>
                        </w:rPr>
                        <w:t>04.98</w:t>
                      </w:r>
                    </w:p>
                    <w:p w:rsidR="002952FA" w:rsidRPr="00C12AFE" w:rsidRDefault="002952FA" w:rsidP="008C520E">
                      <w:pPr>
                        <w:rPr>
                          <w:rFonts w:eastAsia="標楷體"/>
                          <w:b/>
                        </w:rPr>
                      </w:pPr>
                      <w:r w:rsidRPr="00C12AFE">
                        <w:rPr>
                          <w:rFonts w:eastAsia="標楷體"/>
                          <w:b/>
                        </w:rPr>
                        <w:t>北海布蘭特</w:t>
                      </w:r>
                      <w:r>
                        <w:rPr>
                          <w:rFonts w:eastAsia="標楷體"/>
                          <w:b/>
                        </w:rPr>
                        <w:t xml:space="preserve">   1</w:t>
                      </w:r>
                      <w:r>
                        <w:rPr>
                          <w:rFonts w:eastAsia="標楷體" w:hint="eastAsia"/>
                          <w:b/>
                        </w:rPr>
                        <w:t>08.89</w:t>
                      </w:r>
                    </w:p>
                  </w:txbxContent>
                </v:textbox>
                <w10:wrap anchory="page"/>
              </v:shape>
            </w:pict>
          </mc:Fallback>
        </mc:AlternateContent>
      </w:r>
      <w:r w:rsidRPr="00FC0D54">
        <w:rPr>
          <w:rFonts w:eastAsia="標楷體"/>
          <w:noProof/>
          <w:color w:val="FF0000"/>
          <w:sz w:val="18"/>
        </w:rPr>
        <w:drawing>
          <wp:inline distT="0" distB="0" distL="0" distR="0" wp14:anchorId="7854EDD4" wp14:editId="6D34C5F0">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8C520E" w:rsidP="008C520E">
      <w:pPr>
        <w:snapToGrid w:val="0"/>
        <w:spacing w:line="240" w:lineRule="atLeast"/>
        <w:rPr>
          <w:rFonts w:eastAsia="標楷體"/>
          <w:sz w:val="22"/>
          <w:szCs w:val="22"/>
        </w:rPr>
      </w:pPr>
      <w:r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885F48">
        <w:rPr>
          <w:rFonts w:hint="eastAsia"/>
          <w:b/>
          <w:bCs/>
        </w:rPr>
        <w:t>2</w:t>
      </w:r>
      <w:r w:rsidR="00885F48" w:rsidRPr="00AD38DA">
        <w:rPr>
          <w:b/>
          <w:bCs/>
        </w:rPr>
        <w:t>月</w:t>
      </w:r>
      <w:r w:rsidR="00885F48">
        <w:rPr>
          <w:rFonts w:hint="eastAsia"/>
          <w:b/>
          <w:bCs/>
        </w:rPr>
        <w:t>黃豆、</w:t>
      </w:r>
      <w:r w:rsidR="00885F48" w:rsidRPr="00AD38DA">
        <w:rPr>
          <w:rFonts w:hint="eastAsia"/>
          <w:b/>
          <w:bCs/>
        </w:rPr>
        <w:t>小麥</w:t>
      </w:r>
      <w:r w:rsidR="00885F48" w:rsidRPr="00AD38DA">
        <w:rPr>
          <w:b/>
          <w:bCs/>
        </w:rPr>
        <w:t>及玉米期貨</w:t>
      </w:r>
      <w:proofErr w:type="gramStart"/>
      <w:r w:rsidR="00885F48" w:rsidRPr="00AD38DA">
        <w:rPr>
          <w:b/>
          <w:bCs/>
        </w:rPr>
        <w:t>價格均較</w:t>
      </w:r>
      <w:r w:rsidR="00885F48">
        <w:rPr>
          <w:rFonts w:hint="eastAsia"/>
          <w:b/>
          <w:bCs/>
        </w:rPr>
        <w:t>上</w:t>
      </w:r>
      <w:r w:rsidR="00885F48">
        <w:rPr>
          <w:b/>
          <w:bCs/>
        </w:rPr>
        <w:t>月</w:t>
      </w:r>
      <w:proofErr w:type="gramEnd"/>
      <w:r w:rsidR="00885F48">
        <w:rPr>
          <w:rFonts w:hint="eastAsia"/>
          <w:b/>
          <w:bCs/>
        </w:rPr>
        <w:t>上漲</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AD38DA" w:rsidRDefault="00885F48" w:rsidP="00885F48">
      <w:pPr>
        <w:snapToGrid w:val="0"/>
        <w:spacing w:before="50" w:line="300" w:lineRule="auto"/>
        <w:ind w:left="283" w:rightChars="18" w:right="43" w:hangingChars="101" w:hanging="283"/>
        <w:jc w:val="both"/>
        <w:rPr>
          <w:rFonts w:eastAsia="標楷體"/>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Pr>
          <w:rFonts w:eastAsia="標楷體" w:hint="eastAsia"/>
          <w:sz w:val="28"/>
        </w:rPr>
        <w:t>2</w:t>
      </w:r>
      <w:r w:rsidRPr="00AD38DA">
        <w:rPr>
          <w:rFonts w:eastAsia="標楷體"/>
          <w:sz w:val="28"/>
        </w:rPr>
        <w:t>月為</w:t>
      </w:r>
      <w:r w:rsidRPr="00AD38DA">
        <w:rPr>
          <w:rFonts w:eastAsia="標楷體" w:hint="eastAsia"/>
          <w:sz w:val="28"/>
        </w:rPr>
        <w:t>1</w:t>
      </w:r>
      <w:r>
        <w:rPr>
          <w:rFonts w:eastAsia="標楷體" w:hint="eastAsia"/>
          <w:sz w:val="28"/>
        </w:rPr>
        <w:t>4.14</w:t>
      </w:r>
      <w:r w:rsidRPr="00AD38DA">
        <w:rPr>
          <w:rFonts w:eastAsia="標楷體"/>
          <w:sz w:val="28"/>
        </w:rPr>
        <w:t>美元，較</w:t>
      </w:r>
      <w:r w:rsidRPr="00AD38DA">
        <w:rPr>
          <w:rFonts w:eastAsia="標楷體" w:hint="eastAsia"/>
          <w:sz w:val="28"/>
        </w:rPr>
        <w:t>上</w:t>
      </w:r>
      <w:r w:rsidRPr="00AD38DA">
        <w:rPr>
          <w:rFonts w:eastAsia="標楷體"/>
          <w:sz w:val="28"/>
        </w:rPr>
        <w:t>月</w:t>
      </w:r>
      <w:r>
        <w:rPr>
          <w:rFonts w:eastAsia="標楷體" w:hint="eastAsia"/>
          <w:sz w:val="28"/>
        </w:rPr>
        <w:t>上漲</w:t>
      </w:r>
      <w:r>
        <w:rPr>
          <w:rFonts w:eastAsia="標楷體" w:hint="eastAsia"/>
          <w:sz w:val="28"/>
        </w:rPr>
        <w:t>10.2</w:t>
      </w:r>
      <w:r w:rsidRPr="00AD38DA">
        <w:rPr>
          <w:rFonts w:eastAsia="標楷體"/>
          <w:sz w:val="28"/>
        </w:rPr>
        <w:t>％，較</w:t>
      </w:r>
      <w:r w:rsidRPr="00AD38DA">
        <w:rPr>
          <w:rFonts w:eastAsia="標楷體" w:hint="eastAsia"/>
          <w:sz w:val="28"/>
        </w:rPr>
        <w:t>上</w:t>
      </w:r>
      <w:r w:rsidRPr="00AD38DA">
        <w:rPr>
          <w:rFonts w:eastAsia="標楷體"/>
          <w:sz w:val="28"/>
        </w:rPr>
        <w:t>年同月下跌</w:t>
      </w:r>
      <w:r>
        <w:rPr>
          <w:rFonts w:eastAsia="標楷體" w:hint="eastAsia"/>
          <w:sz w:val="28"/>
        </w:rPr>
        <w:t>4.1</w:t>
      </w:r>
      <w:r w:rsidRPr="00AD38DA">
        <w:rPr>
          <w:rFonts w:eastAsia="標楷體"/>
          <w:sz w:val="28"/>
        </w:rPr>
        <w:t>％。</w:t>
      </w:r>
    </w:p>
    <w:p w:rsidR="00885F48" w:rsidRPr="00AD38DA" w:rsidRDefault="00885F48" w:rsidP="00885F48">
      <w:pPr>
        <w:snapToGrid w:val="0"/>
        <w:spacing w:before="50" w:line="300" w:lineRule="auto"/>
        <w:ind w:left="283" w:rightChars="18" w:right="43" w:hangingChars="101" w:hanging="283"/>
        <w:jc w:val="both"/>
        <w:rPr>
          <w:rFonts w:eastAsia="標楷體"/>
          <w:sz w:val="28"/>
        </w:rPr>
      </w:pPr>
      <w:r w:rsidRPr="00AD38DA">
        <w:rPr>
          <w:rFonts w:eastAsia="標楷體"/>
          <w:sz w:val="28"/>
        </w:rPr>
        <w:t>－小麥價格在</w:t>
      </w:r>
      <w:r w:rsidRPr="00AD38DA">
        <w:rPr>
          <w:rFonts w:eastAsia="標楷體"/>
          <w:sz w:val="28"/>
        </w:rPr>
        <w:t>2008</w:t>
      </w:r>
      <w:r w:rsidRPr="00AD38DA">
        <w:rPr>
          <w:rFonts w:eastAsia="標楷體"/>
          <w:sz w:val="28"/>
        </w:rPr>
        <w:t>年</w:t>
      </w:r>
      <w:r w:rsidRPr="00AD38DA">
        <w:rPr>
          <w:rFonts w:eastAsia="標楷體"/>
          <w:sz w:val="28"/>
        </w:rPr>
        <w:t>2</w:t>
      </w:r>
      <w:r w:rsidRPr="00AD38DA">
        <w:rPr>
          <w:rFonts w:eastAsia="標楷體"/>
          <w:sz w:val="28"/>
        </w:rPr>
        <w:t>月達到最高點每英</w:t>
      </w:r>
      <w:proofErr w:type="gramStart"/>
      <w:r w:rsidRPr="00AD38DA">
        <w:rPr>
          <w:rFonts w:eastAsia="標楷體"/>
          <w:sz w:val="28"/>
        </w:rPr>
        <w:t>斗</w:t>
      </w:r>
      <w:proofErr w:type="gramEnd"/>
      <w:r w:rsidRPr="00AD38DA">
        <w:rPr>
          <w:rFonts w:eastAsia="標楷體"/>
          <w:sz w:val="28"/>
        </w:rPr>
        <w:t>10.73</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Pr>
          <w:rFonts w:eastAsia="標楷體" w:hint="eastAsia"/>
          <w:sz w:val="28"/>
        </w:rPr>
        <w:t>2</w:t>
      </w:r>
      <w:r w:rsidRPr="00AD38DA">
        <w:rPr>
          <w:rFonts w:eastAsia="標楷體"/>
          <w:sz w:val="28"/>
        </w:rPr>
        <w:t>月為</w:t>
      </w:r>
      <w:r>
        <w:rPr>
          <w:rFonts w:eastAsia="標楷體" w:hint="eastAsia"/>
          <w:sz w:val="28"/>
        </w:rPr>
        <w:t>5.99</w:t>
      </w:r>
      <w:r w:rsidRPr="00AD38DA">
        <w:rPr>
          <w:rFonts w:eastAsia="標楷體"/>
          <w:sz w:val="28"/>
        </w:rPr>
        <w:t>美元，較</w:t>
      </w:r>
      <w:r w:rsidRPr="00AD38DA">
        <w:rPr>
          <w:rFonts w:eastAsia="標楷體" w:hint="eastAsia"/>
          <w:sz w:val="28"/>
        </w:rPr>
        <w:t>上</w:t>
      </w:r>
      <w:r w:rsidRPr="00AD38DA">
        <w:rPr>
          <w:rFonts w:eastAsia="標楷體"/>
          <w:sz w:val="28"/>
        </w:rPr>
        <w:t>月</w:t>
      </w:r>
      <w:r>
        <w:rPr>
          <w:rFonts w:eastAsia="標楷體" w:hint="eastAsia"/>
          <w:sz w:val="28"/>
        </w:rPr>
        <w:t>上漲</w:t>
      </w:r>
      <w:r>
        <w:rPr>
          <w:rFonts w:eastAsia="標楷體" w:hint="eastAsia"/>
          <w:sz w:val="28"/>
        </w:rPr>
        <w:t>7.7</w:t>
      </w:r>
      <w:r w:rsidRPr="00AD38DA">
        <w:rPr>
          <w:rFonts w:eastAsia="標楷體"/>
          <w:sz w:val="28"/>
        </w:rPr>
        <w:t>％，較</w:t>
      </w:r>
      <w:r w:rsidRPr="00AD38DA">
        <w:rPr>
          <w:rFonts w:eastAsia="標楷體" w:hint="eastAsia"/>
          <w:sz w:val="28"/>
        </w:rPr>
        <w:t>上</w:t>
      </w:r>
      <w:r w:rsidRPr="00AD38DA">
        <w:rPr>
          <w:rFonts w:eastAsia="標楷體"/>
          <w:sz w:val="28"/>
        </w:rPr>
        <w:t>年同月下跌</w:t>
      </w:r>
      <w:r>
        <w:rPr>
          <w:rFonts w:eastAsia="標楷體" w:hint="eastAsia"/>
          <w:sz w:val="28"/>
        </w:rPr>
        <w:t>15.4</w:t>
      </w:r>
      <w:r w:rsidRPr="00AD38DA">
        <w:rPr>
          <w:rFonts w:eastAsia="標楷體"/>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AD38DA">
        <w:rPr>
          <w:rFonts w:eastAsia="標楷體"/>
          <w:sz w:val="28"/>
        </w:rPr>
        <w:t>－玉米價格在</w:t>
      </w:r>
      <w:r w:rsidRPr="00AD38DA">
        <w:rPr>
          <w:rFonts w:eastAsia="標楷體"/>
          <w:sz w:val="28"/>
        </w:rPr>
        <w:t>2012</w:t>
      </w:r>
      <w:r w:rsidRPr="00AD38DA">
        <w:rPr>
          <w:rFonts w:eastAsia="標楷體"/>
          <w:sz w:val="28"/>
        </w:rPr>
        <w:t>年</w:t>
      </w:r>
      <w:r w:rsidRPr="00AD38DA">
        <w:rPr>
          <w:rFonts w:eastAsia="標楷體"/>
          <w:sz w:val="28"/>
        </w:rPr>
        <w:t>7</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8.07</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Pr>
          <w:rFonts w:eastAsia="標楷體" w:hint="eastAsia"/>
          <w:sz w:val="28"/>
        </w:rPr>
        <w:t>2</w:t>
      </w:r>
      <w:r w:rsidRPr="00AD38DA">
        <w:rPr>
          <w:rFonts w:eastAsia="標楷體"/>
          <w:sz w:val="28"/>
        </w:rPr>
        <w:t>月為</w:t>
      </w:r>
      <w:r w:rsidRPr="00AD38DA">
        <w:rPr>
          <w:rFonts w:eastAsia="標楷體" w:hint="eastAsia"/>
          <w:sz w:val="28"/>
        </w:rPr>
        <w:t>4.</w:t>
      </w:r>
      <w:r>
        <w:rPr>
          <w:rFonts w:eastAsia="標楷體" w:hint="eastAsia"/>
          <w:sz w:val="28"/>
        </w:rPr>
        <w:t>58</w:t>
      </w:r>
      <w:r w:rsidRPr="00AD38DA">
        <w:rPr>
          <w:rFonts w:eastAsia="標楷體"/>
          <w:sz w:val="28"/>
        </w:rPr>
        <w:t>美元，較</w:t>
      </w:r>
      <w:r w:rsidRPr="00AD38DA">
        <w:rPr>
          <w:rFonts w:eastAsia="標楷體" w:hint="eastAsia"/>
          <w:sz w:val="28"/>
        </w:rPr>
        <w:t>上</w:t>
      </w:r>
      <w:r w:rsidRPr="00AD38DA">
        <w:rPr>
          <w:rFonts w:eastAsia="標楷體"/>
          <w:sz w:val="28"/>
        </w:rPr>
        <w:t>月</w:t>
      </w:r>
      <w:r w:rsidRPr="00AD38DA">
        <w:rPr>
          <w:rFonts w:eastAsia="標楷體" w:hint="eastAsia"/>
          <w:sz w:val="28"/>
        </w:rPr>
        <w:t>上漲</w:t>
      </w:r>
      <w:r>
        <w:rPr>
          <w:rFonts w:eastAsia="標楷體" w:hint="eastAsia"/>
          <w:sz w:val="28"/>
        </w:rPr>
        <w:t>5.5</w:t>
      </w:r>
      <w:r w:rsidRPr="00AD38DA">
        <w:rPr>
          <w:rFonts w:eastAsia="標楷體"/>
          <w:sz w:val="28"/>
        </w:rPr>
        <w:t>％，較</w:t>
      </w:r>
      <w:r w:rsidRPr="00AD38DA">
        <w:rPr>
          <w:rFonts w:eastAsia="標楷體" w:hint="eastAsia"/>
          <w:sz w:val="28"/>
        </w:rPr>
        <w:t>上</w:t>
      </w:r>
      <w:r w:rsidRPr="00AD38DA">
        <w:rPr>
          <w:rFonts w:eastAsia="標楷體"/>
          <w:sz w:val="28"/>
        </w:rPr>
        <w:t>年同月下跌</w:t>
      </w:r>
      <w:r>
        <w:rPr>
          <w:rFonts w:eastAsia="標楷體" w:hint="eastAsia"/>
          <w:sz w:val="28"/>
        </w:rPr>
        <w:t>36.4</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7EC9F0FC" wp14:editId="242EF806">
            <wp:simplePos x="0" y="0"/>
            <wp:positionH relativeFrom="column">
              <wp:posOffset>-267335</wp:posOffset>
            </wp:positionH>
            <wp:positionV relativeFrom="paragraph">
              <wp:posOffset>464185</wp:posOffset>
            </wp:positionV>
            <wp:extent cx="6156960" cy="352552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3" w:name="_Toc383590133"/>
      <w:bookmarkStart w:id="94" w:name="_Toc187823739"/>
      <w:bookmarkStart w:id="95" w:name="_Toc187823740"/>
      <w:bookmarkStart w:id="96" w:name="_Toc201487793"/>
      <w:bookmarkStart w:id="97" w:name="_Toc230064845"/>
      <w:bookmarkStart w:id="98" w:name="_Toc279048484"/>
      <w:bookmarkStart w:id="99" w:name="_Toc337122137"/>
      <w:bookmarkStart w:id="100" w:name="_Toc349916589"/>
      <w:bookmarkEnd w:id="79"/>
      <w:bookmarkEnd w:id="80"/>
      <w:bookmarkEnd w:id="81"/>
      <w:bookmarkEnd w:id="82"/>
      <w:bookmarkEnd w:id="83"/>
      <w:bookmarkEnd w:id="84"/>
      <w:r w:rsidRPr="00F85595">
        <w:lastRenderedPageBreak/>
        <w:t>（八）金融</w:t>
      </w:r>
      <w:bookmarkEnd w:id="93"/>
    </w:p>
    <w:p w:rsidR="00DD297D" w:rsidRPr="00F4500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1" w:name="_（九）就業"/>
      <w:bookmarkEnd w:id="101"/>
      <w:r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885F48">
        <w:rPr>
          <w:rFonts w:hint="eastAsia"/>
          <w:color w:val="auto"/>
          <w:spacing w:val="-8"/>
        </w:rPr>
        <w:t>2</w:t>
      </w:r>
      <w:r w:rsidR="00885F48" w:rsidRPr="001E30C8">
        <w:rPr>
          <w:color w:val="auto"/>
          <w:spacing w:val="-8"/>
        </w:rPr>
        <w:t>月</w:t>
      </w:r>
      <w:r w:rsidR="00885F48" w:rsidRPr="00F85595">
        <w:rPr>
          <w:color w:val="auto"/>
          <w:spacing w:val="-8"/>
        </w:rPr>
        <w:t>M1B</w:t>
      </w:r>
      <w:r w:rsidR="00885F48" w:rsidRPr="00F85595">
        <w:rPr>
          <w:color w:val="auto"/>
          <w:spacing w:val="-8"/>
        </w:rPr>
        <w:t>及</w:t>
      </w:r>
      <w:r w:rsidR="00885F48" w:rsidRPr="00F85595">
        <w:rPr>
          <w:color w:val="auto"/>
          <w:spacing w:val="-8"/>
        </w:rPr>
        <w:t>M2</w:t>
      </w:r>
      <w:r w:rsidR="00885F48" w:rsidRPr="00F85595">
        <w:rPr>
          <w:color w:val="auto"/>
          <w:spacing w:val="-8"/>
        </w:rPr>
        <w:t>年增率</w:t>
      </w:r>
      <w:r w:rsidR="00885F48">
        <w:rPr>
          <w:rFonts w:hint="eastAsia"/>
          <w:color w:val="auto"/>
          <w:spacing w:val="-8"/>
        </w:rPr>
        <w:t>均低於上月</w:t>
      </w:r>
      <w:r w:rsidR="00885F48" w:rsidRPr="00F85595">
        <w:rPr>
          <w:noProof/>
          <w:spacing w:val="-8"/>
        </w:rPr>
        <w:drawing>
          <wp:anchor distT="0" distB="0" distL="114300" distR="114300" simplePos="0" relativeHeight="251941376" behindDoc="0" locked="0" layoutInCell="1" allowOverlap="1" wp14:anchorId="062A9039" wp14:editId="29EB7F93">
            <wp:simplePos x="0" y="0"/>
            <wp:positionH relativeFrom="column">
              <wp:posOffset>2729865</wp:posOffset>
            </wp:positionH>
            <wp:positionV relativeFrom="paragraph">
              <wp:posOffset>16510</wp:posOffset>
            </wp:positionV>
            <wp:extent cx="3561715" cy="268986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354F0C" w:rsidRDefault="00885F48" w:rsidP="00DD297D">
      <w:pPr>
        <w:pStyle w:val="k32"/>
        <w:topLinePunct/>
        <w:spacing w:beforeLines="0" w:before="0"/>
        <w:ind w:leftChars="118" w:left="283" w:rightChars="10" w:right="24" w:firstLineChars="202" w:firstLine="566"/>
      </w:pPr>
      <w:r w:rsidRPr="00F4500F">
        <w:t>10</w:t>
      </w:r>
      <w:r>
        <w:rPr>
          <w:rFonts w:hint="eastAsia"/>
        </w:rPr>
        <w:t>3</w:t>
      </w:r>
      <w:r w:rsidRPr="00F4500F">
        <w:t>年</w:t>
      </w:r>
      <w:r>
        <w:rPr>
          <w:rFonts w:hint="eastAsia"/>
        </w:rPr>
        <w:t>2</w:t>
      </w:r>
      <w:r w:rsidRPr="00F4500F">
        <w:t>月</w:t>
      </w:r>
      <w:r w:rsidRPr="00F4500F">
        <w:t>M1A</w:t>
      </w:r>
      <w:r w:rsidRPr="00F4500F">
        <w:t>、</w:t>
      </w:r>
      <w:r w:rsidRPr="00F4500F">
        <w:t>M1B</w:t>
      </w:r>
      <w:r w:rsidRPr="00F4500F">
        <w:t>及</w:t>
      </w:r>
      <w:r w:rsidRPr="00F4500F">
        <w:t>M2</w:t>
      </w:r>
      <w:r w:rsidRPr="00F4500F">
        <w:t>年增率分別為</w:t>
      </w:r>
      <w:r>
        <w:rPr>
          <w:rFonts w:hint="eastAsia"/>
        </w:rPr>
        <w:t>9.</w:t>
      </w:r>
      <w:r w:rsidRPr="00CC77EF">
        <w:rPr>
          <w:rFonts w:hint="eastAsia"/>
          <w:color w:val="000000" w:themeColor="text1"/>
        </w:rPr>
        <w:t>43</w:t>
      </w:r>
      <w:r w:rsidRPr="00CC77EF">
        <w:rPr>
          <w:color w:val="000000" w:themeColor="text1"/>
          <w:spacing w:val="-8"/>
        </w:rPr>
        <w:t>％</w:t>
      </w:r>
      <w:r w:rsidRPr="00F4500F">
        <w:rPr>
          <w:spacing w:val="-8"/>
        </w:rPr>
        <w:t>、</w:t>
      </w:r>
      <w:r>
        <w:rPr>
          <w:rFonts w:hint="eastAsia"/>
          <w:spacing w:val="-8"/>
        </w:rPr>
        <w:t>8.63</w:t>
      </w:r>
      <w:r w:rsidRPr="00F4500F">
        <w:rPr>
          <w:spacing w:val="-8"/>
        </w:rPr>
        <w:t>％及</w:t>
      </w:r>
      <w:r>
        <w:rPr>
          <w:rFonts w:hint="eastAsia"/>
          <w:spacing w:val="-8"/>
        </w:rPr>
        <w:t>5</w:t>
      </w:r>
      <w:r w:rsidRPr="00F4500F">
        <w:rPr>
          <w:spacing w:val="-8"/>
        </w:rPr>
        <w:t>.</w:t>
      </w:r>
      <w:r>
        <w:rPr>
          <w:rFonts w:hint="eastAsia"/>
          <w:spacing w:val="-8"/>
        </w:rPr>
        <w:t>61</w:t>
      </w:r>
      <w:r w:rsidRPr="00F4500F">
        <w:rPr>
          <w:spacing w:val="-8"/>
        </w:rPr>
        <w:t>％</w:t>
      </w:r>
      <w:r w:rsidRPr="00F4500F">
        <w:t>；</w:t>
      </w:r>
      <w:r w:rsidRPr="00F4500F">
        <w:t>M1B</w:t>
      </w:r>
      <w:r w:rsidRPr="00F4500F">
        <w:rPr>
          <w:rFonts w:hint="eastAsia"/>
        </w:rPr>
        <w:t>及</w:t>
      </w:r>
      <w:r w:rsidRPr="00F4500F">
        <w:rPr>
          <w:rFonts w:hint="eastAsia"/>
        </w:rPr>
        <w:t>M2</w:t>
      </w:r>
      <w:r w:rsidRPr="00F4500F">
        <w:rPr>
          <w:rFonts w:hint="eastAsia"/>
        </w:rPr>
        <w:t>年增率均</w:t>
      </w:r>
      <w:r>
        <w:rPr>
          <w:rFonts w:hint="eastAsia"/>
        </w:rPr>
        <w:t>低於上</w:t>
      </w:r>
      <w:r w:rsidRPr="00F4500F">
        <w:t>月</w:t>
      </w:r>
      <w:r w:rsidRPr="00F4500F">
        <w:rPr>
          <w:rFonts w:hint="eastAsia"/>
        </w:rPr>
        <w:t>，</w:t>
      </w:r>
      <w:r w:rsidRPr="003410AB">
        <w:rPr>
          <w:rFonts w:hint="eastAsia"/>
        </w:rPr>
        <w:t>主要</w:t>
      </w:r>
      <w:r w:rsidRPr="00D61D5E">
        <w:rPr>
          <w:rFonts w:hint="eastAsia"/>
        </w:rPr>
        <w:t>因上年農曆春節落在</w:t>
      </w:r>
      <w:r w:rsidRPr="00D61D5E">
        <w:rPr>
          <w:rFonts w:hint="eastAsia"/>
        </w:rPr>
        <w:t>2</w:t>
      </w:r>
      <w:r w:rsidRPr="00D61D5E">
        <w:rPr>
          <w:rFonts w:hint="eastAsia"/>
        </w:rPr>
        <w:t>月，致比較基期較高所致</w:t>
      </w:r>
      <w:r>
        <w:rPr>
          <w:rFonts w:hint="eastAsia"/>
        </w:rPr>
        <w:t>。</w:t>
      </w:r>
    </w:p>
    <w:p w:rsidR="00885F48" w:rsidRDefault="00885F48" w:rsidP="00DD297D">
      <w:pPr>
        <w:pStyle w:val="k32"/>
        <w:topLinePunct/>
        <w:spacing w:beforeLines="0" w:before="0"/>
        <w:ind w:leftChars="118" w:left="283" w:rightChars="10" w:right="24" w:firstLineChars="202" w:firstLine="566"/>
      </w:pPr>
    </w:p>
    <w:p w:rsidR="00885F48" w:rsidRPr="00F4500F" w:rsidRDefault="00885F48"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M1A</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新台幣兌美元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7.46</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5.84</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rPr>
              <w:t>2</w:t>
            </w:r>
            <w:r w:rsidRPr="00F4500F">
              <w:rPr>
                <w:rFonts w:eastAsia="標楷體"/>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3.53</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10.26</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t>5.66</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t>29.665</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rPr>
              <w:t>3</w:t>
            </w:r>
            <w:r w:rsidRPr="00F4500F">
              <w:rPr>
                <w:rFonts w:eastAsia="標楷體"/>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3.78</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9.55</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t>6.03</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t>29.798</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rPr>
              <w:t>4</w:t>
            </w:r>
            <w:r w:rsidRPr="00F4500F">
              <w:rPr>
                <w:rFonts w:eastAsia="標楷體"/>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3.71</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7.95</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t>5.72</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t>29.880</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4.32</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t>7.04</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t>29.888</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885F48" w:rsidRPr="00F4500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885F48" w:rsidRPr="00F4500F" w:rsidRDefault="00885F48" w:rsidP="00AE688F">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885F48" w:rsidRPr="00F4500F" w:rsidRDefault="00885F48" w:rsidP="00AE688F">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885F48" w:rsidRPr="00A10C92" w:rsidRDefault="00885F48" w:rsidP="00AE688F">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885F48" w:rsidRPr="00A10C92" w:rsidRDefault="00885F48" w:rsidP="00AE688F">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7028D2" w:rsidRDefault="00885F48" w:rsidP="00AE688F">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sidRPr="007028D2">
              <w:rPr>
                <w:rFonts w:eastAsia="標楷體" w:hint="eastAsia"/>
                <w:b/>
                <w:bCs/>
                <w:color w:val="000000" w:themeColor="text1"/>
              </w:rPr>
              <w:t>1~2</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885F48" w:rsidRPr="007028D2"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7028D2">
              <w:rPr>
                <w:rFonts w:hint="eastAsia"/>
                <w:b/>
                <w:bCs/>
                <w:color w:val="000000" w:themeColor="text1"/>
              </w:rPr>
              <w:t>5.79</w:t>
            </w:r>
          </w:p>
        </w:tc>
        <w:tc>
          <w:tcPr>
            <w:tcW w:w="1513" w:type="dxa"/>
            <w:tcBorders>
              <w:top w:val="nil"/>
              <w:left w:val="nil"/>
              <w:bottom w:val="nil"/>
              <w:right w:val="nil"/>
            </w:tcBorders>
            <w:vAlign w:val="center"/>
          </w:tcPr>
          <w:p w:rsidR="00885F48" w:rsidRPr="007B01DA" w:rsidRDefault="00885F48" w:rsidP="00AE688F">
            <w:pPr>
              <w:snapToGrid w:val="0"/>
              <w:spacing w:line="340" w:lineRule="atLeast"/>
              <w:ind w:rightChars="213" w:right="511"/>
              <w:jc w:val="right"/>
              <w:rPr>
                <w:rFonts w:eastAsia="華康粗圓體"/>
                <w:b/>
                <w:bCs/>
                <w:color w:val="FF0000"/>
                <w:spacing w:val="4"/>
                <w:kern w:val="0"/>
                <w:szCs w:val="27"/>
              </w:rPr>
            </w:pPr>
            <w:r w:rsidRPr="00E77BB3">
              <w:rPr>
                <w:rFonts w:eastAsia="華康粗圓體" w:hint="eastAsia"/>
                <w:b/>
                <w:bCs/>
                <w:color w:val="000000" w:themeColor="text1"/>
                <w:spacing w:val="4"/>
                <w:kern w:val="0"/>
                <w:szCs w:val="27"/>
              </w:rPr>
              <w:t>10.61</w:t>
            </w:r>
          </w:p>
        </w:tc>
        <w:tc>
          <w:tcPr>
            <w:tcW w:w="1500" w:type="dxa"/>
            <w:tcBorders>
              <w:top w:val="nil"/>
              <w:left w:val="nil"/>
              <w:bottom w:val="nil"/>
              <w:right w:val="nil"/>
            </w:tcBorders>
            <w:vAlign w:val="center"/>
          </w:tcPr>
          <w:p w:rsidR="00885F48" w:rsidRPr="007B01DA" w:rsidRDefault="00885F48" w:rsidP="00AE688F">
            <w:pPr>
              <w:snapToGrid w:val="0"/>
              <w:spacing w:line="340" w:lineRule="atLeast"/>
              <w:ind w:rightChars="189" w:right="454"/>
              <w:jc w:val="right"/>
              <w:rPr>
                <w:b/>
                <w:bCs/>
                <w:color w:val="FF0000"/>
              </w:rPr>
            </w:pPr>
            <w:r w:rsidRPr="007028D2">
              <w:rPr>
                <w:rFonts w:hint="eastAsia"/>
                <w:b/>
                <w:bCs/>
                <w:color w:val="000000" w:themeColor="text1"/>
              </w:rPr>
              <w:t>9.27</w:t>
            </w:r>
          </w:p>
        </w:tc>
        <w:tc>
          <w:tcPr>
            <w:tcW w:w="1416" w:type="dxa"/>
            <w:tcBorders>
              <w:top w:val="nil"/>
              <w:left w:val="nil"/>
              <w:bottom w:val="nil"/>
              <w:right w:val="nil"/>
            </w:tcBorders>
            <w:vAlign w:val="center"/>
          </w:tcPr>
          <w:p w:rsidR="00885F48" w:rsidRPr="00961BF2" w:rsidRDefault="00885F48" w:rsidP="00AE688F">
            <w:pPr>
              <w:snapToGrid w:val="0"/>
              <w:spacing w:line="340" w:lineRule="atLeast"/>
              <w:ind w:rightChars="188" w:right="451"/>
              <w:jc w:val="right"/>
              <w:rPr>
                <w:b/>
                <w:bCs/>
                <w:color w:val="000000" w:themeColor="text1"/>
              </w:rPr>
            </w:pPr>
            <w:r w:rsidRPr="00961BF2">
              <w:rPr>
                <w:rFonts w:hint="eastAsia"/>
                <w:b/>
                <w:bCs/>
                <w:color w:val="000000" w:themeColor="text1"/>
              </w:rPr>
              <w:t>30.321</w:t>
            </w:r>
          </w:p>
        </w:tc>
        <w:tc>
          <w:tcPr>
            <w:tcW w:w="1336" w:type="dxa"/>
            <w:tcBorders>
              <w:top w:val="nil"/>
              <w:left w:val="nil"/>
              <w:bottom w:val="nil"/>
              <w:right w:val="nil"/>
            </w:tcBorders>
            <w:vAlign w:val="center"/>
          </w:tcPr>
          <w:p w:rsidR="00885F48" w:rsidRPr="00961BF2" w:rsidRDefault="00885F48" w:rsidP="00AE688F">
            <w:pPr>
              <w:snapToGrid w:val="0"/>
              <w:spacing w:line="340" w:lineRule="atLeast"/>
              <w:ind w:rightChars="154" w:right="370"/>
              <w:jc w:val="right"/>
              <w:rPr>
                <w:rFonts w:eastAsia="華康粗圓體"/>
                <w:b/>
                <w:bCs/>
                <w:color w:val="000000" w:themeColor="text1"/>
                <w:spacing w:val="4"/>
                <w:kern w:val="0"/>
                <w:szCs w:val="27"/>
              </w:rPr>
            </w:pPr>
            <w:r w:rsidRPr="00961BF2">
              <w:rPr>
                <w:rFonts w:eastAsia="華康粗圓體" w:hint="eastAsia"/>
                <w:b/>
                <w:bCs/>
                <w:color w:val="000000" w:themeColor="text1"/>
                <w:spacing w:val="4"/>
                <w:kern w:val="0"/>
                <w:szCs w:val="27"/>
              </w:rPr>
              <w:t>0.388</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7028D2" w:rsidRDefault="00885F48" w:rsidP="00AE688F">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885F48" w:rsidRPr="007028D2"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885F48" w:rsidRPr="00E77BB3" w:rsidRDefault="00885F48" w:rsidP="00AE688F">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885F48" w:rsidRPr="007028D2" w:rsidRDefault="00885F48" w:rsidP="00AE688F">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885F48" w:rsidRPr="007028D2" w:rsidRDefault="00885F48" w:rsidP="00AE688F">
            <w:pPr>
              <w:snapToGrid w:val="0"/>
              <w:spacing w:line="340" w:lineRule="atLeast"/>
              <w:ind w:rightChars="188" w:right="451"/>
              <w:jc w:val="right"/>
              <w:rPr>
                <w:color w:val="000000" w:themeColor="text1"/>
              </w:rPr>
            </w:pPr>
            <w:r w:rsidRPr="007028D2">
              <w:rPr>
                <w:rFonts w:hint="eastAsia"/>
                <w:color w:val="000000" w:themeColor="text1"/>
              </w:rPr>
              <w:t>30.264</w:t>
            </w:r>
          </w:p>
        </w:tc>
        <w:tc>
          <w:tcPr>
            <w:tcW w:w="1336" w:type="dxa"/>
            <w:tcBorders>
              <w:top w:val="nil"/>
              <w:left w:val="nil"/>
              <w:bottom w:val="nil"/>
              <w:right w:val="nil"/>
            </w:tcBorders>
            <w:vAlign w:val="center"/>
          </w:tcPr>
          <w:p w:rsidR="00885F48" w:rsidRPr="007028D2" w:rsidRDefault="00885F48" w:rsidP="00AE688F">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0.388</w:t>
            </w:r>
          </w:p>
        </w:tc>
      </w:tr>
      <w:tr w:rsidR="00885F48" w:rsidRPr="00FC0D54" w:rsidTr="00AE688F">
        <w:trPr>
          <w:trHeight w:val="307"/>
          <w:jc w:val="center"/>
        </w:trPr>
        <w:tc>
          <w:tcPr>
            <w:tcW w:w="1638" w:type="dxa"/>
            <w:tcBorders>
              <w:top w:val="nil"/>
              <w:left w:val="nil"/>
              <w:bottom w:val="single" w:sz="4" w:space="0" w:color="auto"/>
              <w:right w:val="single" w:sz="4" w:space="0" w:color="auto"/>
            </w:tcBorders>
          </w:tcPr>
          <w:p w:rsidR="00885F48" w:rsidRPr="007028D2" w:rsidRDefault="00885F48" w:rsidP="00AE688F">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885F48" w:rsidRPr="007028D2"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single" w:sz="4" w:space="0" w:color="auto"/>
              <w:right w:val="nil"/>
            </w:tcBorders>
            <w:vAlign w:val="center"/>
          </w:tcPr>
          <w:p w:rsidR="00885F48" w:rsidRPr="00E77BB3" w:rsidRDefault="00885F48" w:rsidP="00AE688F">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single" w:sz="4" w:space="0" w:color="auto"/>
              <w:right w:val="nil"/>
            </w:tcBorders>
            <w:vAlign w:val="center"/>
          </w:tcPr>
          <w:p w:rsidR="00885F48" w:rsidRPr="007028D2" w:rsidRDefault="00885F48" w:rsidP="00AE688F">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single" w:sz="4" w:space="0" w:color="auto"/>
              <w:right w:val="nil"/>
            </w:tcBorders>
            <w:vAlign w:val="center"/>
          </w:tcPr>
          <w:p w:rsidR="00885F48" w:rsidRPr="007028D2" w:rsidRDefault="00885F48" w:rsidP="00AE688F">
            <w:pPr>
              <w:snapToGrid w:val="0"/>
              <w:spacing w:line="340" w:lineRule="atLeast"/>
              <w:ind w:rightChars="188" w:right="451"/>
              <w:jc w:val="right"/>
              <w:rPr>
                <w:color w:val="000000" w:themeColor="text1"/>
              </w:rPr>
            </w:pPr>
            <w:r w:rsidRPr="007028D2">
              <w:rPr>
                <w:rFonts w:hint="eastAsia"/>
                <w:color w:val="000000" w:themeColor="text1"/>
              </w:rPr>
              <w:t>30.377</w:t>
            </w:r>
          </w:p>
        </w:tc>
        <w:tc>
          <w:tcPr>
            <w:tcW w:w="1336" w:type="dxa"/>
            <w:tcBorders>
              <w:top w:val="nil"/>
              <w:left w:val="nil"/>
              <w:bottom w:val="single" w:sz="4" w:space="0" w:color="auto"/>
              <w:right w:val="nil"/>
            </w:tcBorders>
            <w:vAlign w:val="center"/>
          </w:tcPr>
          <w:p w:rsidR="00885F48" w:rsidRPr="007028D2" w:rsidRDefault="00885F48" w:rsidP="00AE688F">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0.387</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2908BC" w:rsidRPr="00A10C92" w:rsidRDefault="002908BC" w:rsidP="00DD297D">
      <w:pPr>
        <w:pStyle w:val="af"/>
        <w:snapToGrid w:val="0"/>
        <w:spacing w:line="240" w:lineRule="auto"/>
        <w:ind w:leftChars="0" w:left="0" w:firstLineChars="0" w:firstLine="0"/>
        <w:rPr>
          <w:szCs w:val="22"/>
        </w:rPr>
      </w:pPr>
    </w:p>
    <w:p w:rsidR="0046627F" w:rsidRPr="000B6BED" w:rsidRDefault="0046627F" w:rsidP="0046627F">
      <w:pPr>
        <w:pStyle w:val="t-4"/>
        <w:tabs>
          <w:tab w:val="clear" w:pos="540"/>
        </w:tabs>
        <w:snapToGrid w:val="0"/>
        <w:spacing w:before="360" w:afterLines="0" w:after="0" w:line="300" w:lineRule="auto"/>
        <w:ind w:leftChars="0" w:left="0" w:firstLineChars="0" w:firstLine="0"/>
        <w:rPr>
          <w:color w:val="auto"/>
        </w:rPr>
      </w:pPr>
      <w:r w:rsidRPr="000B6BED">
        <w:rPr>
          <w:color w:val="auto"/>
        </w:rPr>
        <w:lastRenderedPageBreak/>
        <w:t>２、</w:t>
      </w:r>
      <w:r w:rsidRPr="000B6BED">
        <w:rPr>
          <w:color w:val="auto"/>
        </w:rPr>
        <w:t>10</w:t>
      </w:r>
      <w:r>
        <w:rPr>
          <w:rFonts w:hint="eastAsia"/>
          <w:color w:val="auto"/>
        </w:rPr>
        <w:t>3</w:t>
      </w:r>
      <w:r w:rsidRPr="000B6BED">
        <w:rPr>
          <w:color w:val="auto"/>
        </w:rPr>
        <w:t>年</w:t>
      </w:r>
      <w:r>
        <w:rPr>
          <w:rFonts w:hint="eastAsia"/>
          <w:color w:val="auto"/>
        </w:rPr>
        <w:t>2</w:t>
      </w:r>
      <w:r w:rsidRPr="000B6BED">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6FC63BD0" wp14:editId="22F17DC5">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Pr>
          <w:rFonts w:hint="eastAsia"/>
          <w:szCs w:val="28"/>
        </w:rPr>
        <w:t>2</w:t>
      </w:r>
      <w:r w:rsidRPr="000B6BED">
        <w:rPr>
          <w:szCs w:val="28"/>
        </w:rPr>
        <w:t>月金融業隔夜拆款利率</w:t>
      </w:r>
      <w:r w:rsidRPr="000B6BED">
        <w:rPr>
          <w:szCs w:val="28"/>
        </w:rPr>
        <w:t>0.38</w:t>
      </w:r>
      <w:r>
        <w:rPr>
          <w:rFonts w:hint="eastAsia"/>
          <w:szCs w:val="28"/>
        </w:rPr>
        <w:t>7</w:t>
      </w:r>
      <w:r w:rsidRPr="000B6BED">
        <w:rPr>
          <w:szCs w:val="28"/>
        </w:rPr>
        <w:t>％，</w:t>
      </w:r>
      <w:r>
        <w:rPr>
          <w:rFonts w:hint="eastAsia"/>
          <w:szCs w:val="28"/>
        </w:rPr>
        <w:t>低</w:t>
      </w:r>
      <w:r w:rsidRPr="000B6BED">
        <w:rPr>
          <w:rFonts w:hint="eastAsia"/>
          <w:szCs w:val="28"/>
        </w:rPr>
        <w:t>於</w:t>
      </w:r>
      <w:r>
        <w:rPr>
          <w:rFonts w:hint="eastAsia"/>
          <w:szCs w:val="28"/>
        </w:rPr>
        <w:t>上</w:t>
      </w:r>
      <w:r w:rsidRPr="000B6BED">
        <w:rPr>
          <w:szCs w:val="28"/>
        </w:rPr>
        <w:t>月</w:t>
      </w:r>
      <w:r w:rsidRPr="000B6BED">
        <w:rPr>
          <w:rFonts w:hint="eastAsia"/>
          <w:szCs w:val="28"/>
        </w:rPr>
        <w:t>0.38</w:t>
      </w:r>
      <w:r>
        <w:rPr>
          <w:rFonts w:hint="eastAsia"/>
          <w:szCs w:val="28"/>
        </w:rPr>
        <w:t>8</w:t>
      </w:r>
      <w:r w:rsidRPr="000B6BED">
        <w:rPr>
          <w:rFonts w:hint="eastAsia"/>
          <w:szCs w:val="28"/>
        </w:rPr>
        <w:t>％</w:t>
      </w:r>
      <w:r w:rsidRPr="000B6BED">
        <w:rPr>
          <w:szCs w:val="28"/>
        </w:rPr>
        <w:t>；初級市場商業本票</w:t>
      </w:r>
      <w:r w:rsidRPr="000B6BED">
        <w:rPr>
          <w:szCs w:val="28"/>
        </w:rPr>
        <w:t>30</w:t>
      </w:r>
      <w:r w:rsidRPr="000B6BED">
        <w:rPr>
          <w:szCs w:val="28"/>
        </w:rPr>
        <w:t>天期利率</w:t>
      </w:r>
      <w:r w:rsidRPr="000B6BED">
        <w:rPr>
          <w:szCs w:val="28"/>
        </w:rPr>
        <w:t>0.8</w:t>
      </w:r>
      <w:r>
        <w:rPr>
          <w:rFonts w:hint="eastAsia"/>
          <w:szCs w:val="28"/>
        </w:rPr>
        <w:t>4</w:t>
      </w:r>
      <w:r w:rsidRPr="000B6BED">
        <w:rPr>
          <w:szCs w:val="28"/>
        </w:rPr>
        <w:t>％，</w:t>
      </w:r>
      <w:r>
        <w:rPr>
          <w:rFonts w:hint="eastAsia"/>
          <w:szCs w:val="28"/>
        </w:rPr>
        <w:t>高</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0.8</w:t>
      </w:r>
      <w:r>
        <w:rPr>
          <w:rFonts w:hint="eastAsia"/>
          <w:szCs w:val="28"/>
        </w:rPr>
        <w:t>3</w:t>
      </w:r>
      <w:r>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AF555A" w:rsidRDefault="0046627F" w:rsidP="0046627F">
      <w:pPr>
        <w:pStyle w:val="t-4"/>
        <w:snapToGrid w:val="0"/>
        <w:spacing w:before="120" w:afterLines="0" w:after="0" w:line="300" w:lineRule="auto"/>
        <w:ind w:leftChars="0" w:left="0" w:firstLineChars="0" w:firstLine="0"/>
        <w:rPr>
          <w:color w:val="auto"/>
        </w:rPr>
      </w:pPr>
      <w:r w:rsidRPr="00AF555A">
        <w:rPr>
          <w:color w:val="auto"/>
        </w:rPr>
        <w:t>３、</w:t>
      </w:r>
      <w:r w:rsidRPr="00AF555A">
        <w:rPr>
          <w:color w:val="auto"/>
        </w:rPr>
        <w:t>10</w:t>
      </w:r>
      <w:r>
        <w:rPr>
          <w:rFonts w:hint="eastAsia"/>
          <w:color w:val="auto"/>
        </w:rPr>
        <w:t>3</w:t>
      </w:r>
      <w:r w:rsidRPr="00AF555A">
        <w:rPr>
          <w:color w:val="auto"/>
        </w:rPr>
        <w:t>年</w:t>
      </w:r>
      <w:r>
        <w:rPr>
          <w:rFonts w:hint="eastAsia"/>
          <w:color w:val="000000" w:themeColor="text1"/>
        </w:rPr>
        <w:t>2</w:t>
      </w:r>
      <w:r w:rsidRPr="00214B84">
        <w:rPr>
          <w:color w:val="000000" w:themeColor="text1"/>
        </w:rPr>
        <w:t>月</w:t>
      </w:r>
      <w:r w:rsidRPr="00AF555A">
        <w:rPr>
          <w:color w:val="auto"/>
        </w:rPr>
        <w:t>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2572B4ED" wp14:editId="3C93B114">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Pr="00CC77EF">
        <w:rPr>
          <w:rFonts w:hint="eastAsia"/>
          <w:color w:val="000000" w:themeColor="text1"/>
        </w:rPr>
        <w:t>2</w:t>
      </w:r>
      <w:r w:rsidRPr="00CC77EF">
        <w:rPr>
          <w:color w:val="000000" w:themeColor="text1"/>
        </w:rPr>
        <w:t>月主要金融機構放款與投資餘額為</w:t>
      </w:r>
      <w:r w:rsidRPr="00CC77EF">
        <w:rPr>
          <w:rFonts w:hint="eastAsia"/>
          <w:color w:val="000000" w:themeColor="text1"/>
        </w:rPr>
        <w:t>27.11</w:t>
      </w:r>
      <w:r w:rsidRPr="00CC77EF">
        <w:rPr>
          <w:color w:val="000000" w:themeColor="text1"/>
        </w:rPr>
        <w:t>兆元，較</w:t>
      </w:r>
      <w:r w:rsidRPr="00CC77EF">
        <w:rPr>
          <w:rFonts w:hint="eastAsia"/>
          <w:color w:val="000000" w:themeColor="text1"/>
        </w:rPr>
        <w:t>上</w:t>
      </w:r>
      <w:r w:rsidRPr="00CC77EF">
        <w:rPr>
          <w:color w:val="000000" w:themeColor="text1"/>
        </w:rPr>
        <w:t>月增加，年增率</w:t>
      </w:r>
      <w:r w:rsidRPr="00CC77EF">
        <w:rPr>
          <w:rFonts w:hint="eastAsia"/>
          <w:color w:val="000000" w:themeColor="text1"/>
        </w:rPr>
        <w:t>4</w:t>
      </w:r>
      <w:r w:rsidRPr="00CC77EF">
        <w:rPr>
          <w:color w:val="000000" w:themeColor="text1"/>
        </w:rPr>
        <w:t>.</w:t>
      </w:r>
      <w:r w:rsidRPr="00CC77EF">
        <w:rPr>
          <w:rFonts w:hint="eastAsia"/>
          <w:color w:val="000000" w:themeColor="text1"/>
        </w:rPr>
        <w:t>94</w:t>
      </w:r>
      <w:r w:rsidRPr="00CC77EF">
        <w:rPr>
          <w:color w:val="000000" w:themeColor="text1"/>
        </w:rPr>
        <w:t>％；</w:t>
      </w:r>
      <w:r w:rsidRPr="00CC77EF">
        <w:rPr>
          <w:color w:val="000000" w:themeColor="text1"/>
        </w:rPr>
        <w:t>10</w:t>
      </w:r>
      <w:r w:rsidRPr="00CC77EF">
        <w:rPr>
          <w:rFonts w:hint="eastAsia"/>
          <w:color w:val="000000" w:themeColor="text1"/>
        </w:rPr>
        <w:t>3</w:t>
      </w:r>
      <w:r w:rsidRPr="00CC77EF">
        <w:rPr>
          <w:color w:val="000000" w:themeColor="text1"/>
        </w:rPr>
        <w:t>年</w:t>
      </w:r>
      <w:r w:rsidRPr="00CC77EF">
        <w:rPr>
          <w:rFonts w:hint="eastAsia"/>
          <w:color w:val="000000" w:themeColor="text1"/>
        </w:rPr>
        <w:t>2</w:t>
      </w:r>
      <w:r w:rsidRPr="00CC77EF">
        <w:rPr>
          <w:color w:val="000000" w:themeColor="text1"/>
        </w:rPr>
        <w:t>月放款餘額</w:t>
      </w:r>
      <w:r w:rsidRPr="00CC77EF">
        <w:rPr>
          <w:rFonts w:hint="eastAsia"/>
          <w:color w:val="000000" w:themeColor="text1"/>
        </w:rPr>
        <w:t>亦</w:t>
      </w:r>
      <w:r w:rsidRPr="00CC77EF">
        <w:rPr>
          <w:color w:val="000000" w:themeColor="text1"/>
        </w:rPr>
        <w:t>較</w:t>
      </w:r>
      <w:r w:rsidRPr="00CC77EF">
        <w:rPr>
          <w:rFonts w:hint="eastAsia"/>
          <w:color w:val="000000" w:themeColor="text1"/>
        </w:rPr>
        <w:t>上</w:t>
      </w:r>
      <w:r w:rsidRPr="00CC77EF">
        <w:rPr>
          <w:color w:val="000000" w:themeColor="text1"/>
        </w:rPr>
        <w:t>月</w:t>
      </w:r>
      <w:r w:rsidRPr="00CC77EF">
        <w:rPr>
          <w:rFonts w:hint="eastAsia"/>
          <w:color w:val="000000" w:themeColor="text1"/>
        </w:rPr>
        <w:t>增加</w:t>
      </w:r>
      <w:r w:rsidRPr="00CC77EF">
        <w:rPr>
          <w:color w:val="000000" w:themeColor="text1"/>
        </w:rPr>
        <w:t>，年增率</w:t>
      </w:r>
      <w:r w:rsidRPr="00CC77EF">
        <w:rPr>
          <w:rFonts w:hint="eastAsia"/>
          <w:color w:val="000000" w:themeColor="text1"/>
        </w:rPr>
        <w:t>4.14</w:t>
      </w:r>
      <w:r w:rsidRPr="00CC77EF">
        <w:rPr>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Pr>
          <w:rFonts w:hint="eastAsia"/>
          <w:color w:val="auto"/>
        </w:rPr>
        <w:t>2</w:t>
      </w:r>
      <w:r w:rsidRPr="00D245FB">
        <w:rPr>
          <w:color w:val="auto"/>
        </w:rPr>
        <w:t>月</w:t>
      </w:r>
      <w:r w:rsidRPr="00782820">
        <w:rPr>
          <w:color w:val="auto"/>
        </w:rPr>
        <w:t>平均新台幣</w:t>
      </w:r>
      <w:r>
        <w:rPr>
          <w:rFonts w:hint="eastAsia"/>
          <w:color w:val="auto"/>
        </w:rPr>
        <w:t>對</w:t>
      </w:r>
      <w:r w:rsidRPr="00782820">
        <w:rPr>
          <w:color w:val="auto"/>
        </w:rPr>
        <w:t>美元匯率為</w:t>
      </w:r>
      <w:r>
        <w:rPr>
          <w:rFonts w:hint="eastAsia"/>
          <w:color w:val="auto"/>
        </w:rPr>
        <w:t>30.377</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Pr>
          <w:rFonts w:hint="eastAsia"/>
        </w:rPr>
        <w:t>2</w:t>
      </w:r>
      <w:r w:rsidRPr="00782820">
        <w:t>月新台幣</w:t>
      </w:r>
      <w:r>
        <w:rPr>
          <w:rFonts w:hint="eastAsia"/>
        </w:rPr>
        <w:t>對</w:t>
      </w:r>
      <w:r w:rsidRPr="00782820">
        <w:t>美元平均匯率為</w:t>
      </w:r>
      <w:r>
        <w:rPr>
          <w:rFonts w:hint="eastAsia"/>
        </w:rPr>
        <w:t>30.377</w:t>
      </w:r>
      <w:r w:rsidRPr="00782820">
        <w:t>，較</w:t>
      </w:r>
      <w:r>
        <w:rPr>
          <w:rFonts w:hint="eastAsia"/>
        </w:rPr>
        <w:t>上</w:t>
      </w:r>
      <w:r w:rsidRPr="00782820">
        <w:t>月匯率</w:t>
      </w:r>
      <w:r>
        <w:rPr>
          <w:rFonts w:hint="eastAsia"/>
        </w:rPr>
        <w:t>30.264</w:t>
      </w:r>
      <w:r w:rsidRPr="00782820">
        <w:rPr>
          <w:rFonts w:hint="eastAsia"/>
        </w:rPr>
        <w:t xml:space="preserve"> </w:t>
      </w:r>
      <w:r>
        <w:rPr>
          <w:rFonts w:hint="eastAsia"/>
        </w:rPr>
        <w:t>貶值</w:t>
      </w:r>
      <w:r>
        <w:rPr>
          <w:rFonts w:hint="eastAsia"/>
        </w:rPr>
        <w:t>0.37</w:t>
      </w:r>
      <w:r w:rsidRPr="00782820">
        <w:t>％，</w:t>
      </w:r>
      <w:r>
        <w:rPr>
          <w:rFonts w:hint="eastAsia"/>
        </w:rPr>
        <w:t>亦</w:t>
      </w:r>
      <w:r w:rsidRPr="00782820">
        <w:t>較</w:t>
      </w:r>
      <w:r>
        <w:rPr>
          <w:rFonts w:hint="eastAsia"/>
        </w:rPr>
        <w:t>上</w:t>
      </w:r>
      <w:r w:rsidRPr="00782820">
        <w:t>年同月匯率</w:t>
      </w:r>
      <w:r w:rsidRPr="00782820">
        <w:t>2</w:t>
      </w:r>
      <w:r w:rsidRPr="00782820">
        <w:rPr>
          <w:rFonts w:hint="eastAsia"/>
        </w:rPr>
        <w:t>9</w:t>
      </w:r>
      <w:r w:rsidRPr="00782820">
        <w:t>.</w:t>
      </w:r>
      <w:r>
        <w:rPr>
          <w:rFonts w:hint="eastAsia"/>
        </w:rPr>
        <w:t>665</w:t>
      </w:r>
      <w:r>
        <w:rPr>
          <w:rFonts w:hint="eastAsia"/>
        </w:rPr>
        <w:t>貶值</w:t>
      </w:r>
      <w:r>
        <w:rPr>
          <w:rFonts w:hint="eastAsia"/>
        </w:rPr>
        <w:t>2.34</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Pr>
          <w:rFonts w:hint="eastAsia"/>
          <w:color w:val="auto"/>
        </w:rPr>
        <w:t>2</w:t>
      </w:r>
      <w:r w:rsidRPr="000C6A72">
        <w:rPr>
          <w:color w:val="auto"/>
        </w:rPr>
        <w:t>月</w:t>
      </w:r>
      <w:r w:rsidRPr="00AB5CF9">
        <w:rPr>
          <w:color w:val="auto"/>
        </w:rPr>
        <w:t>底外匯</w:t>
      </w:r>
      <w:r w:rsidRPr="00E22C12">
        <w:rPr>
          <w:color w:val="000000" w:themeColor="text1"/>
        </w:rPr>
        <w:t>存底為</w:t>
      </w:r>
      <w:r w:rsidRPr="00E22C12">
        <w:rPr>
          <w:color w:val="000000" w:themeColor="text1"/>
        </w:rPr>
        <w:t>4,</w:t>
      </w:r>
      <w:r w:rsidRPr="00E22C12">
        <w:rPr>
          <w:rFonts w:hint="eastAsia"/>
          <w:color w:val="000000" w:themeColor="text1"/>
        </w:rPr>
        <w:t>179.78</w:t>
      </w:r>
      <w:r w:rsidRPr="00E22C12">
        <w:rPr>
          <w:color w:val="000000" w:themeColor="text1"/>
        </w:rPr>
        <w:t>億美元</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2B4AAEE0" wp14:editId="6B239812">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Pr>
          <w:rFonts w:eastAsia="標楷體" w:hint="eastAsia"/>
          <w:sz w:val="28"/>
          <w:szCs w:val="28"/>
        </w:rPr>
        <w:t>2</w:t>
      </w:r>
      <w:r w:rsidRPr="00435D33">
        <w:rPr>
          <w:rFonts w:eastAsia="標楷體" w:hint="eastAsia"/>
          <w:sz w:val="28"/>
          <w:szCs w:val="28"/>
        </w:rPr>
        <w:t>月底，我國外匯存底金額為</w:t>
      </w:r>
      <w:r w:rsidRPr="00435D33">
        <w:rPr>
          <w:rFonts w:eastAsia="標楷體" w:hint="eastAsia"/>
          <w:sz w:val="28"/>
          <w:szCs w:val="28"/>
        </w:rPr>
        <w:t>4,1</w:t>
      </w:r>
      <w:r>
        <w:rPr>
          <w:rFonts w:eastAsia="標楷體" w:hint="eastAsia"/>
          <w:sz w:val="28"/>
          <w:szCs w:val="28"/>
        </w:rPr>
        <w:t>7</w:t>
      </w:r>
      <w:r w:rsidRPr="00435D33">
        <w:rPr>
          <w:rFonts w:eastAsia="標楷體" w:hint="eastAsia"/>
          <w:sz w:val="28"/>
          <w:szCs w:val="28"/>
        </w:rPr>
        <w:t>9.</w:t>
      </w:r>
      <w:r>
        <w:rPr>
          <w:rFonts w:eastAsia="標楷體" w:hint="eastAsia"/>
          <w:sz w:val="28"/>
          <w:szCs w:val="28"/>
        </w:rPr>
        <w:t>78</w:t>
      </w:r>
      <w:r w:rsidRPr="00435D33">
        <w:rPr>
          <w:rFonts w:eastAsia="標楷體" w:hint="eastAsia"/>
          <w:sz w:val="28"/>
          <w:szCs w:val="28"/>
        </w:rPr>
        <w:t>億美元，較上月底增加</w:t>
      </w:r>
      <w:r w:rsidRPr="00435D33">
        <w:rPr>
          <w:rFonts w:eastAsia="標楷體" w:hint="eastAsia"/>
          <w:sz w:val="28"/>
          <w:szCs w:val="28"/>
        </w:rPr>
        <w:t>1</w:t>
      </w:r>
      <w:r>
        <w:rPr>
          <w:rFonts w:eastAsia="標楷體" w:hint="eastAsia"/>
          <w:sz w:val="28"/>
          <w:szCs w:val="28"/>
        </w:rPr>
        <w:t>0</w:t>
      </w:r>
      <w:r w:rsidRPr="00435D33">
        <w:rPr>
          <w:rFonts w:eastAsia="標楷體" w:hint="eastAsia"/>
          <w:sz w:val="28"/>
          <w:szCs w:val="28"/>
        </w:rPr>
        <w:t>.4</w:t>
      </w:r>
      <w:r>
        <w:rPr>
          <w:rFonts w:eastAsia="標楷體" w:hint="eastAsia"/>
          <w:sz w:val="28"/>
          <w:szCs w:val="28"/>
        </w:rPr>
        <w:t>3</w:t>
      </w:r>
      <w:r w:rsidRPr="00435D33">
        <w:rPr>
          <w:rFonts w:eastAsia="標楷體" w:hint="eastAsia"/>
          <w:sz w:val="28"/>
          <w:szCs w:val="28"/>
        </w:rPr>
        <w:t>億美元</w:t>
      </w:r>
      <w:r>
        <w:rPr>
          <w:rFonts w:eastAsia="標楷體" w:hint="eastAsia"/>
          <w:sz w:val="28"/>
          <w:szCs w:val="28"/>
        </w:rPr>
        <w:t>，</w:t>
      </w:r>
      <w:r w:rsidRPr="00435D33">
        <w:rPr>
          <w:rFonts w:eastAsia="標楷體" w:hint="eastAsia"/>
          <w:sz w:val="28"/>
          <w:szCs w:val="28"/>
        </w:rPr>
        <w:t>主要係外匯存底投資運用收益</w:t>
      </w:r>
      <w:r w:rsidR="00D414D6">
        <w:rPr>
          <w:rFonts w:eastAsia="標楷體" w:hint="eastAsia"/>
          <w:sz w:val="28"/>
          <w:szCs w:val="28"/>
        </w:rPr>
        <w:t>因</w:t>
      </w:r>
      <w:r w:rsidRPr="00435D33">
        <w:rPr>
          <w:rFonts w:eastAsia="標楷體" w:hint="eastAsia"/>
          <w:sz w:val="28"/>
          <w:szCs w:val="28"/>
        </w:rPr>
        <w:t>歐元</w:t>
      </w:r>
      <w:r>
        <w:rPr>
          <w:rFonts w:eastAsia="標楷體" w:hint="eastAsia"/>
          <w:sz w:val="28"/>
          <w:szCs w:val="28"/>
        </w:rPr>
        <w:t>升</w:t>
      </w:r>
      <w:r w:rsidRPr="00435D33">
        <w:rPr>
          <w:rFonts w:eastAsia="標楷體" w:hint="eastAsia"/>
          <w:sz w:val="28"/>
          <w:szCs w:val="28"/>
        </w:rPr>
        <w:t>值折計美元後金額</w:t>
      </w:r>
      <w:r>
        <w:rPr>
          <w:rFonts w:eastAsia="標楷體" w:hint="eastAsia"/>
          <w:sz w:val="28"/>
          <w:szCs w:val="28"/>
        </w:rPr>
        <w:t>增加</w:t>
      </w:r>
      <w:r w:rsidRPr="00435D33">
        <w:rPr>
          <w:rFonts w:eastAsia="標楷體" w:hint="eastAsia"/>
          <w:sz w:val="28"/>
          <w:szCs w:val="28"/>
        </w:rPr>
        <w:t>所致。</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E14C7"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FC0D54"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650066" w:rsidRDefault="00A022B7" w:rsidP="00A022B7">
      <w:pPr>
        <w:pStyle w:val="k32"/>
        <w:topLinePunct/>
        <w:spacing w:beforeLines="100" w:before="360"/>
        <w:ind w:left="0" w:rightChars="-59" w:firstLineChars="0" w:firstLine="0"/>
        <w:rPr>
          <w:b/>
          <w:bCs/>
        </w:rPr>
      </w:pPr>
      <w:r w:rsidRPr="00650066">
        <w:rPr>
          <w:b/>
          <w:bCs/>
        </w:rPr>
        <w:t>６、</w:t>
      </w:r>
      <w:r w:rsidRPr="00650066">
        <w:rPr>
          <w:b/>
          <w:bCs/>
        </w:rPr>
        <w:t>10</w:t>
      </w:r>
      <w:r>
        <w:rPr>
          <w:rFonts w:hint="eastAsia"/>
          <w:b/>
          <w:bCs/>
        </w:rPr>
        <w:t>3</w:t>
      </w:r>
      <w:r w:rsidRPr="00650066">
        <w:rPr>
          <w:b/>
          <w:bCs/>
        </w:rPr>
        <w:t>年</w:t>
      </w:r>
      <w:r>
        <w:rPr>
          <w:rFonts w:hint="eastAsia"/>
          <w:b/>
          <w:bCs/>
        </w:rPr>
        <w:t>2</w:t>
      </w:r>
      <w:r w:rsidRPr="00650066">
        <w:rPr>
          <w:b/>
          <w:bCs/>
        </w:rPr>
        <w:t>月台灣加權股價平均收盤指數為</w:t>
      </w:r>
      <w:r>
        <w:rPr>
          <w:rFonts w:hint="eastAsia"/>
          <w:b/>
          <w:bCs/>
        </w:rPr>
        <w:t>8,496.09</w:t>
      </w:r>
    </w:p>
    <w:p w:rsidR="00A022B7" w:rsidRDefault="00A022B7" w:rsidP="00A022B7">
      <w:pPr>
        <w:pStyle w:val="k32"/>
        <w:topLinePunct/>
        <w:ind w:leftChars="118" w:left="283" w:rightChars="-59" w:firstLineChars="202" w:firstLine="566"/>
      </w:pPr>
      <w:r w:rsidRPr="00650066">
        <w:t>台灣股票市場</w:t>
      </w:r>
      <w:r w:rsidRPr="00650066">
        <w:t>10</w:t>
      </w:r>
      <w:r>
        <w:rPr>
          <w:rFonts w:hint="eastAsia"/>
        </w:rPr>
        <w:t>3</w:t>
      </w:r>
      <w:r w:rsidRPr="00650066">
        <w:t>年</w:t>
      </w:r>
      <w:r>
        <w:rPr>
          <w:rFonts w:hint="eastAsia"/>
        </w:rPr>
        <w:t>2</w:t>
      </w:r>
      <w:r w:rsidRPr="00650066">
        <w:t>月平均股價收盤指數為</w:t>
      </w:r>
      <w:r w:rsidRPr="009A5773">
        <w:t>8,496.09</w:t>
      </w:r>
      <w:r w:rsidRPr="00650066">
        <w:t>，較</w:t>
      </w:r>
      <w:r>
        <w:rPr>
          <w:rFonts w:hint="eastAsia"/>
        </w:rPr>
        <w:t>上</w:t>
      </w:r>
      <w:r w:rsidRPr="00650066">
        <w:rPr>
          <w:rFonts w:hint="eastAsia"/>
        </w:rPr>
        <w:t>月</w:t>
      </w:r>
      <w:r w:rsidRPr="00650066">
        <w:t>平均收盤指數</w:t>
      </w:r>
      <w:r w:rsidRPr="00650066">
        <w:t>8</w:t>
      </w:r>
      <w:r w:rsidRPr="00650066">
        <w:rPr>
          <w:rFonts w:hint="eastAsia"/>
        </w:rPr>
        <w:t>,</w:t>
      </w:r>
      <w:r>
        <w:rPr>
          <w:rFonts w:hint="eastAsia"/>
        </w:rPr>
        <w:t>566</w:t>
      </w:r>
      <w:r w:rsidRPr="00650066">
        <w:t>.</w:t>
      </w:r>
      <w:r>
        <w:rPr>
          <w:rFonts w:hint="eastAsia"/>
        </w:rPr>
        <w:t>62</w:t>
      </w:r>
      <w:r>
        <w:rPr>
          <w:rFonts w:hint="eastAsia"/>
        </w:rPr>
        <w:t>下跌</w:t>
      </w:r>
      <w:r>
        <w:rPr>
          <w:rFonts w:hint="eastAsia"/>
        </w:rPr>
        <w:t>0.82</w:t>
      </w:r>
      <w:r w:rsidRPr="00650066">
        <w:t>％，較</w:t>
      </w:r>
      <w:r w:rsidRPr="00650066">
        <w:rPr>
          <w:rFonts w:hint="eastAsia"/>
        </w:rPr>
        <w:t>上</w:t>
      </w:r>
      <w:r w:rsidRPr="00650066">
        <w:t>年同月</w:t>
      </w:r>
      <w:r w:rsidRPr="009A5773">
        <w:t>7</w:t>
      </w:r>
      <w:r w:rsidR="00D414D6">
        <w:rPr>
          <w:rFonts w:hint="eastAsia"/>
        </w:rPr>
        <w:t>,</w:t>
      </w:r>
      <w:r w:rsidRPr="009A5773">
        <w:t>932.68</w:t>
      </w:r>
      <w:r w:rsidRPr="00650066">
        <w:t>上漲</w:t>
      </w:r>
      <w:r>
        <w:rPr>
          <w:rFonts w:hint="eastAsia"/>
        </w:rPr>
        <w:t>7</w:t>
      </w:r>
      <w:r w:rsidRPr="00650066">
        <w:rPr>
          <w:rFonts w:hint="eastAsia"/>
        </w:rPr>
        <w:t>.</w:t>
      </w:r>
      <w:r>
        <w:rPr>
          <w:rFonts w:hint="eastAsia"/>
        </w:rPr>
        <w:t>10</w:t>
      </w:r>
      <w:r w:rsidRPr="00650066">
        <w:t>％。</w:t>
      </w:r>
    </w:p>
    <w:p w:rsidR="00A022B7" w:rsidRPr="00650066" w:rsidRDefault="00A022B7" w:rsidP="00A022B7">
      <w:pPr>
        <w:pStyle w:val="k32"/>
        <w:topLinePunct/>
        <w:ind w:leftChars="118" w:left="283" w:rightChars="-59" w:firstLineChars="202" w:firstLine="566"/>
      </w:pP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4F8DDC6E" wp14:editId="104E4566">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32D5F7E2" wp14:editId="559362C1">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2952FA" w:rsidRPr="008033DF" w:rsidRDefault="002952FA"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2952FA" w:rsidRPr="008033DF" w:rsidRDefault="002952FA"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2" w:name="_Toc383590134"/>
      <w:r w:rsidRPr="005A6852">
        <w:lastRenderedPageBreak/>
        <w:t>（九）就業</w:t>
      </w:r>
      <w:bookmarkEnd w:id="94"/>
      <w:bookmarkEnd w:id="95"/>
      <w:bookmarkEnd w:id="96"/>
      <w:bookmarkEnd w:id="97"/>
      <w:bookmarkEnd w:id="98"/>
      <w:bookmarkEnd w:id="99"/>
      <w:bookmarkEnd w:id="100"/>
      <w:bookmarkEnd w:id="102"/>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F4065C">
        <w:rPr>
          <w:rFonts w:eastAsia="標楷體" w:hint="eastAsia"/>
          <w:b/>
          <w:bCs/>
          <w:spacing w:val="-4"/>
          <w:sz w:val="28"/>
          <w:szCs w:val="28"/>
        </w:rPr>
        <w:t>2</w:t>
      </w:r>
      <w:r w:rsidR="00F4065C" w:rsidRPr="005A6852">
        <w:rPr>
          <w:rFonts w:eastAsia="標楷體"/>
          <w:b/>
          <w:bCs/>
          <w:spacing w:val="-4"/>
          <w:sz w:val="28"/>
          <w:szCs w:val="28"/>
        </w:rPr>
        <w:t>月失業率為</w:t>
      </w:r>
      <w:r w:rsidR="00F4065C" w:rsidRPr="005A6852">
        <w:rPr>
          <w:rFonts w:eastAsia="標楷體"/>
          <w:b/>
          <w:bCs/>
          <w:spacing w:val="-4"/>
          <w:sz w:val="28"/>
          <w:szCs w:val="28"/>
        </w:rPr>
        <w:t>4.</w:t>
      </w:r>
      <w:r w:rsidR="00F4065C">
        <w:rPr>
          <w:rFonts w:eastAsia="標楷體" w:hint="eastAsia"/>
          <w:b/>
          <w:bCs/>
          <w:spacing w:val="-4"/>
          <w:sz w:val="28"/>
          <w:szCs w:val="28"/>
        </w:rPr>
        <w:t>09</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F4065C" w:rsidRPr="005A6852">
        <w:rPr>
          <w:rFonts w:eastAsia="標楷體" w:hint="eastAsia"/>
          <w:b/>
          <w:bCs/>
          <w:sz w:val="28"/>
          <w:szCs w:val="28"/>
        </w:rPr>
        <w:t>1</w:t>
      </w:r>
      <w:r w:rsidR="00F4065C">
        <w:rPr>
          <w:rFonts w:eastAsia="標楷體" w:hint="eastAsia"/>
          <w:b/>
          <w:bCs/>
          <w:sz w:val="28"/>
          <w:szCs w:val="28"/>
        </w:rPr>
        <w:t>5</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Pr>
          <w:rFonts w:eastAsia="標楷體" w:hint="eastAsia"/>
          <w:sz w:val="28"/>
          <w:szCs w:val="28"/>
        </w:rPr>
        <w:t>2</w:t>
      </w:r>
      <w:r w:rsidRPr="005A6852">
        <w:rPr>
          <w:rFonts w:eastAsia="標楷體"/>
          <w:sz w:val="28"/>
          <w:szCs w:val="28"/>
        </w:rPr>
        <w:t>月勞動力為</w:t>
      </w:r>
      <w:r w:rsidRPr="005A6852">
        <w:rPr>
          <w:rFonts w:eastAsia="標楷體"/>
          <w:sz w:val="28"/>
          <w:szCs w:val="28"/>
        </w:rPr>
        <w:t>1,</w:t>
      </w:r>
      <w:r>
        <w:rPr>
          <w:rFonts w:eastAsia="標楷體" w:hint="eastAsia"/>
          <w:sz w:val="28"/>
          <w:szCs w:val="28"/>
        </w:rPr>
        <w:t>148</w:t>
      </w:r>
      <w:r w:rsidRPr="005A6852">
        <w:rPr>
          <w:rFonts w:eastAsia="標楷體" w:hint="eastAsia"/>
          <w:sz w:val="28"/>
          <w:szCs w:val="28"/>
        </w:rPr>
        <w:t>.</w:t>
      </w:r>
      <w:r>
        <w:rPr>
          <w:rFonts w:eastAsia="標楷體" w:hint="eastAsia"/>
          <w:sz w:val="28"/>
          <w:szCs w:val="28"/>
        </w:rPr>
        <w:t>9</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Pr>
          <w:rFonts w:eastAsia="標楷體" w:hint="eastAsia"/>
          <w:sz w:val="28"/>
          <w:szCs w:val="28"/>
        </w:rPr>
        <w:t>79</w:t>
      </w:r>
      <w:r w:rsidRPr="005A6852">
        <w:rPr>
          <w:rFonts w:eastAsia="標楷體"/>
          <w:sz w:val="28"/>
          <w:szCs w:val="28"/>
        </w:rPr>
        <w:t>％；勞動力參與率為</w:t>
      </w:r>
      <w:r w:rsidRPr="005A6852">
        <w:rPr>
          <w:rFonts w:eastAsia="標楷體"/>
          <w:sz w:val="28"/>
          <w:szCs w:val="28"/>
        </w:rPr>
        <w:t>58.</w:t>
      </w:r>
      <w:r>
        <w:rPr>
          <w:rFonts w:eastAsia="標楷體" w:hint="eastAsia"/>
          <w:sz w:val="28"/>
          <w:szCs w:val="28"/>
        </w:rPr>
        <w:t>44</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Pr>
          <w:rFonts w:eastAsia="標楷體" w:hint="eastAsia"/>
          <w:sz w:val="28"/>
          <w:szCs w:val="28"/>
        </w:rPr>
        <w:t>12</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Pr>
          <w:rFonts w:eastAsia="標楷體" w:hint="eastAsia"/>
          <w:sz w:val="28"/>
          <w:szCs w:val="28"/>
        </w:rPr>
        <w:t>2</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10</w:t>
      </w:r>
      <w:r>
        <w:rPr>
          <w:rFonts w:eastAsia="標楷體" w:hint="eastAsia"/>
          <w:sz w:val="28"/>
          <w:szCs w:val="28"/>
        </w:rPr>
        <w:t>1.9</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Pr="005A6852">
        <w:rPr>
          <w:rFonts w:eastAsia="標楷體"/>
          <w:sz w:val="28"/>
          <w:szCs w:val="28"/>
        </w:rPr>
        <w:t>0.9</w:t>
      </w:r>
      <w:r>
        <w:rPr>
          <w:rFonts w:eastAsia="標楷體" w:hint="eastAsia"/>
          <w:sz w:val="28"/>
          <w:szCs w:val="28"/>
        </w:rPr>
        <w:t>5</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Pr>
          <w:rFonts w:eastAsia="標楷體" w:hint="eastAsia"/>
          <w:sz w:val="28"/>
          <w:szCs w:val="28"/>
        </w:rPr>
        <w:t>2</w:t>
      </w:r>
      <w:r w:rsidRPr="005A6852">
        <w:rPr>
          <w:rFonts w:eastAsia="標楷體"/>
          <w:sz w:val="28"/>
          <w:szCs w:val="28"/>
        </w:rPr>
        <w:t>月失業人數為</w:t>
      </w:r>
      <w:r>
        <w:rPr>
          <w:rFonts w:eastAsia="標楷體" w:hint="eastAsia"/>
          <w:sz w:val="28"/>
          <w:szCs w:val="28"/>
        </w:rPr>
        <w:t>47</w:t>
      </w:r>
      <w:r w:rsidRPr="005A6852">
        <w:rPr>
          <w:rFonts w:eastAsia="標楷體" w:hint="eastAsia"/>
          <w:sz w:val="28"/>
          <w:szCs w:val="28"/>
        </w:rPr>
        <w:t>.</w:t>
      </w:r>
      <w:r>
        <w:rPr>
          <w:rFonts w:eastAsia="標楷體" w:hint="eastAsia"/>
          <w:sz w:val="28"/>
          <w:szCs w:val="28"/>
        </w:rPr>
        <w:t>0</w:t>
      </w:r>
      <w:r w:rsidRPr="005A6852">
        <w:rPr>
          <w:rFonts w:eastAsia="標楷體"/>
          <w:sz w:val="28"/>
          <w:szCs w:val="28"/>
        </w:rPr>
        <w:t>萬人，失業率為</w:t>
      </w:r>
      <w:r w:rsidRPr="005A6852">
        <w:rPr>
          <w:rFonts w:eastAsia="標楷體"/>
          <w:sz w:val="28"/>
          <w:szCs w:val="28"/>
        </w:rPr>
        <w:t>4.</w:t>
      </w:r>
      <w:r>
        <w:rPr>
          <w:rFonts w:eastAsia="標楷體" w:hint="eastAsia"/>
          <w:sz w:val="28"/>
          <w:szCs w:val="28"/>
        </w:rPr>
        <w:t>09</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0.1</w:t>
      </w:r>
      <w:r>
        <w:rPr>
          <w:rFonts w:eastAsia="標楷體" w:hint="eastAsia"/>
          <w:sz w:val="28"/>
          <w:szCs w:val="28"/>
        </w:rPr>
        <w:t>5</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Pr="0056300A">
        <w:rPr>
          <w:rFonts w:eastAsia="標楷體" w:hint="eastAsia"/>
          <w:color w:val="000000" w:themeColor="text1"/>
          <w:sz w:val="28"/>
          <w:szCs w:val="28"/>
        </w:rPr>
        <w:t>2</w:t>
      </w:r>
      <w:r w:rsidRPr="0056300A">
        <w:rPr>
          <w:rFonts w:eastAsia="標楷體"/>
          <w:color w:val="000000" w:themeColor="text1"/>
          <w:sz w:val="28"/>
          <w:szCs w:val="28"/>
        </w:rPr>
        <w:t>月就業結構：農業</w:t>
      </w:r>
      <w:r w:rsidRPr="0056300A">
        <w:rPr>
          <w:rFonts w:eastAsia="標楷體"/>
          <w:color w:val="000000" w:themeColor="text1"/>
          <w:sz w:val="28"/>
          <w:szCs w:val="28"/>
        </w:rPr>
        <w:t>54.</w:t>
      </w:r>
      <w:r w:rsidRPr="0056300A">
        <w:rPr>
          <w:rFonts w:eastAsia="標楷體" w:hint="eastAsia"/>
          <w:color w:val="000000" w:themeColor="text1"/>
          <w:sz w:val="28"/>
          <w:szCs w:val="28"/>
        </w:rPr>
        <w:t>7</w:t>
      </w:r>
      <w:r w:rsidRPr="0056300A">
        <w:rPr>
          <w:rFonts w:eastAsia="標楷體"/>
          <w:color w:val="000000" w:themeColor="text1"/>
          <w:sz w:val="28"/>
          <w:szCs w:val="28"/>
        </w:rPr>
        <w:t>萬人（占</w:t>
      </w:r>
      <w:r w:rsidRPr="0056300A">
        <w:rPr>
          <w:rFonts w:eastAsia="標楷體"/>
          <w:color w:val="000000" w:themeColor="text1"/>
          <w:sz w:val="28"/>
          <w:szCs w:val="28"/>
        </w:rPr>
        <w:t>4.9</w:t>
      </w:r>
      <w:r w:rsidRPr="0056300A">
        <w:rPr>
          <w:rFonts w:eastAsia="標楷體" w:hint="eastAsia"/>
          <w:color w:val="000000" w:themeColor="text1"/>
          <w:sz w:val="28"/>
          <w:szCs w:val="28"/>
        </w:rPr>
        <w:t>6</w:t>
      </w:r>
      <w:r w:rsidRPr="0056300A">
        <w:rPr>
          <w:rFonts w:eastAsia="標楷體"/>
          <w:color w:val="000000" w:themeColor="text1"/>
          <w:sz w:val="28"/>
          <w:szCs w:val="28"/>
        </w:rPr>
        <w:t>％），工業</w:t>
      </w:r>
      <w:r w:rsidRPr="0056300A">
        <w:rPr>
          <w:rFonts w:eastAsia="標楷體"/>
          <w:color w:val="000000" w:themeColor="text1"/>
          <w:sz w:val="28"/>
          <w:szCs w:val="28"/>
        </w:rPr>
        <w:t>39</w:t>
      </w:r>
      <w:r w:rsidRPr="0056300A">
        <w:rPr>
          <w:rFonts w:eastAsia="標楷體" w:hint="eastAsia"/>
          <w:color w:val="000000" w:themeColor="text1"/>
          <w:sz w:val="28"/>
          <w:szCs w:val="28"/>
        </w:rPr>
        <w:t>8</w:t>
      </w:r>
      <w:r w:rsidRPr="0056300A">
        <w:rPr>
          <w:rFonts w:eastAsia="標楷體"/>
          <w:color w:val="000000" w:themeColor="text1"/>
          <w:sz w:val="28"/>
          <w:szCs w:val="28"/>
        </w:rPr>
        <w:t>.</w:t>
      </w:r>
      <w:r w:rsidRPr="0056300A">
        <w:rPr>
          <w:rFonts w:eastAsia="標楷體" w:hint="eastAsia"/>
          <w:color w:val="000000" w:themeColor="text1"/>
          <w:sz w:val="28"/>
          <w:szCs w:val="28"/>
        </w:rPr>
        <w:t>5</w:t>
      </w:r>
      <w:r w:rsidRPr="0056300A">
        <w:rPr>
          <w:rFonts w:eastAsia="標楷體"/>
          <w:color w:val="000000" w:themeColor="text1"/>
          <w:sz w:val="28"/>
          <w:szCs w:val="28"/>
        </w:rPr>
        <w:t>萬人（占</w:t>
      </w:r>
      <w:r w:rsidRPr="0056300A">
        <w:rPr>
          <w:rFonts w:eastAsia="標楷體"/>
          <w:color w:val="000000" w:themeColor="text1"/>
          <w:sz w:val="28"/>
          <w:szCs w:val="28"/>
        </w:rPr>
        <w:t>36.</w:t>
      </w:r>
      <w:r w:rsidRPr="0056300A">
        <w:rPr>
          <w:rFonts w:eastAsia="標楷體" w:hint="eastAsia"/>
          <w:color w:val="000000" w:themeColor="text1"/>
          <w:sz w:val="28"/>
          <w:szCs w:val="28"/>
        </w:rPr>
        <w:t>17</w:t>
      </w:r>
      <w:r w:rsidRPr="0056300A">
        <w:rPr>
          <w:rFonts w:eastAsia="標楷體"/>
          <w:color w:val="000000" w:themeColor="text1"/>
          <w:sz w:val="28"/>
          <w:szCs w:val="28"/>
        </w:rPr>
        <w:t>％），服務業</w:t>
      </w:r>
      <w:r w:rsidRPr="0056300A">
        <w:rPr>
          <w:rFonts w:eastAsia="標楷體"/>
          <w:color w:val="000000" w:themeColor="text1"/>
          <w:sz w:val="28"/>
          <w:szCs w:val="28"/>
        </w:rPr>
        <w:t>64</w:t>
      </w:r>
      <w:r w:rsidRPr="0056300A">
        <w:rPr>
          <w:rFonts w:eastAsia="標楷體" w:hint="eastAsia"/>
          <w:color w:val="000000" w:themeColor="text1"/>
          <w:sz w:val="28"/>
          <w:szCs w:val="28"/>
        </w:rPr>
        <w:t>8.7</w:t>
      </w:r>
      <w:r w:rsidRPr="0056300A">
        <w:rPr>
          <w:rFonts w:eastAsia="標楷體"/>
          <w:color w:val="000000" w:themeColor="text1"/>
          <w:sz w:val="28"/>
          <w:szCs w:val="28"/>
        </w:rPr>
        <w:t>萬人（占</w:t>
      </w:r>
      <w:r w:rsidRPr="0056300A">
        <w:rPr>
          <w:rFonts w:eastAsia="標楷體"/>
          <w:color w:val="000000" w:themeColor="text1"/>
          <w:sz w:val="28"/>
          <w:szCs w:val="28"/>
        </w:rPr>
        <w:t>58.</w:t>
      </w:r>
      <w:r w:rsidRPr="0056300A">
        <w:rPr>
          <w:rFonts w:eastAsia="標楷體" w:hint="eastAsia"/>
          <w:color w:val="000000" w:themeColor="text1"/>
          <w:sz w:val="28"/>
          <w:szCs w:val="28"/>
        </w:rPr>
        <w:t>87</w:t>
      </w:r>
      <w:r w:rsidRPr="0056300A">
        <w:rPr>
          <w:rFonts w:eastAsia="標楷體"/>
          <w:color w:val="000000" w:themeColor="text1"/>
          <w:sz w:val="28"/>
          <w:szCs w:val="28"/>
        </w:rPr>
        <w:t>％）</w:t>
      </w:r>
      <w:r w:rsidRPr="0022316F">
        <w:rPr>
          <w:rFonts w:eastAsia="標楷體"/>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125</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101</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5A6852" w:rsidRDefault="00F4065C" w:rsidP="00AE688F">
            <w:pPr>
              <w:snapToGrid w:val="0"/>
              <w:spacing w:line="260" w:lineRule="atLeast"/>
              <w:jc w:val="center"/>
              <w:rPr>
                <w:b/>
                <w:bCs/>
                <w:spacing w:val="-20"/>
              </w:rPr>
            </w:pPr>
            <w:r w:rsidRPr="005A6852">
              <w:rPr>
                <w:rFonts w:hint="eastAsia"/>
                <w:b/>
                <w:bCs/>
                <w:spacing w:val="-20"/>
              </w:rPr>
              <w:t>4.1</w:t>
            </w:r>
            <w:r>
              <w:rPr>
                <w:rFonts w:hint="eastAsia"/>
                <w:b/>
                <w:bCs/>
                <w:spacing w:val="-20"/>
              </w:rPr>
              <w:t>8</w:t>
            </w:r>
          </w:p>
        </w:tc>
        <w:tc>
          <w:tcPr>
            <w:tcW w:w="66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119</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26</w:t>
            </w:r>
            <w:r>
              <w:rPr>
                <w:rFonts w:hint="eastAsia"/>
                <w:b/>
                <w:bCs/>
                <w:spacing w:val="-20"/>
              </w:rPr>
              <w:t>8</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91</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w w:val="95"/>
              </w:rPr>
              <w:t>2</w:t>
            </w:r>
            <w:r w:rsidRPr="005A6852">
              <w:rPr>
                <w:rFonts w:eastAsia="標楷體"/>
                <w:w w:val="95"/>
              </w:rPr>
              <w:t>月</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1,139.8</w:t>
            </w:r>
          </w:p>
        </w:tc>
        <w:tc>
          <w:tcPr>
            <w:tcW w:w="726"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1,091.5</w:t>
            </w:r>
          </w:p>
        </w:tc>
        <w:tc>
          <w:tcPr>
            <w:tcW w:w="624"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48.3</w:t>
            </w:r>
          </w:p>
        </w:tc>
        <w:tc>
          <w:tcPr>
            <w:tcW w:w="684"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58.32</w:t>
            </w:r>
          </w:p>
        </w:tc>
        <w:tc>
          <w:tcPr>
            <w:tcW w:w="542"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54.3</w:t>
            </w:r>
          </w:p>
        </w:tc>
        <w:tc>
          <w:tcPr>
            <w:tcW w:w="651"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395.2</w:t>
            </w:r>
          </w:p>
        </w:tc>
        <w:tc>
          <w:tcPr>
            <w:tcW w:w="742"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298.4</w:t>
            </w:r>
          </w:p>
        </w:tc>
        <w:tc>
          <w:tcPr>
            <w:tcW w:w="655"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642.0</w:t>
            </w:r>
          </w:p>
        </w:tc>
        <w:tc>
          <w:tcPr>
            <w:tcW w:w="712" w:type="dxa"/>
            <w:tcBorders>
              <w:top w:val="nil"/>
              <w:bottom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snapToGrid w:val="0"/>
                <w:w w:val="95"/>
              </w:rPr>
              <w:t>4.24</w:t>
            </w:r>
          </w:p>
        </w:tc>
        <w:tc>
          <w:tcPr>
            <w:tcW w:w="66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116</w:t>
            </w:r>
          </w:p>
        </w:tc>
        <w:tc>
          <w:tcPr>
            <w:tcW w:w="74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270</w:t>
            </w:r>
          </w:p>
        </w:tc>
        <w:tc>
          <w:tcPr>
            <w:tcW w:w="74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96</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w w:val="95"/>
              </w:rPr>
              <w:t>3</w:t>
            </w:r>
            <w:r w:rsidRPr="005A6852">
              <w:rPr>
                <w:rFonts w:eastAsia="標楷體"/>
                <w:w w:val="95"/>
              </w:rPr>
              <w:t>月</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1,139.6</w:t>
            </w:r>
          </w:p>
        </w:tc>
        <w:tc>
          <w:tcPr>
            <w:tcW w:w="726"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1,092.1</w:t>
            </w:r>
          </w:p>
        </w:tc>
        <w:tc>
          <w:tcPr>
            <w:tcW w:w="624"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58.28</w:t>
            </w:r>
          </w:p>
        </w:tc>
        <w:tc>
          <w:tcPr>
            <w:tcW w:w="542"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395.3</w:t>
            </w:r>
          </w:p>
        </w:tc>
        <w:tc>
          <w:tcPr>
            <w:tcW w:w="742"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642.4</w:t>
            </w:r>
          </w:p>
        </w:tc>
        <w:tc>
          <w:tcPr>
            <w:tcW w:w="712" w:type="dxa"/>
            <w:tcBorders>
              <w:top w:val="nil"/>
              <w:bottom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snapToGrid w:val="0"/>
                <w:w w:val="95"/>
              </w:rPr>
              <w:t>4.17</w:t>
            </w:r>
          </w:p>
        </w:tc>
        <w:tc>
          <w:tcPr>
            <w:tcW w:w="66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112</w:t>
            </w:r>
          </w:p>
        </w:tc>
        <w:tc>
          <w:tcPr>
            <w:tcW w:w="74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269</w:t>
            </w:r>
          </w:p>
        </w:tc>
        <w:tc>
          <w:tcPr>
            <w:tcW w:w="74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w w:val="95"/>
              </w:rPr>
              <w:t>4</w:t>
            </w:r>
            <w:r w:rsidRPr="005A6852">
              <w:rPr>
                <w:rFonts w:eastAsia="標楷體"/>
                <w:w w:val="95"/>
              </w:rPr>
              <w:t>月</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1,139.2</w:t>
            </w:r>
          </w:p>
        </w:tc>
        <w:tc>
          <w:tcPr>
            <w:tcW w:w="726"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1,092.9</w:t>
            </w:r>
          </w:p>
        </w:tc>
        <w:tc>
          <w:tcPr>
            <w:tcW w:w="624"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46.4</w:t>
            </w:r>
          </w:p>
        </w:tc>
        <w:tc>
          <w:tcPr>
            <w:tcW w:w="684" w:type="dxa"/>
            <w:tcBorders>
              <w:top w:val="nil"/>
              <w:bottom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58.23</w:t>
            </w:r>
          </w:p>
        </w:tc>
        <w:tc>
          <w:tcPr>
            <w:tcW w:w="542"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54.5</w:t>
            </w:r>
          </w:p>
        </w:tc>
        <w:tc>
          <w:tcPr>
            <w:tcW w:w="651"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395.1</w:t>
            </w:r>
          </w:p>
        </w:tc>
        <w:tc>
          <w:tcPr>
            <w:tcW w:w="742"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298.1</w:t>
            </w:r>
          </w:p>
        </w:tc>
        <w:tc>
          <w:tcPr>
            <w:tcW w:w="655" w:type="dxa"/>
            <w:tcBorders>
              <w:top w:val="nil"/>
              <w:bottom w:val="nil"/>
            </w:tcBorders>
            <w:vAlign w:val="bottom"/>
          </w:tcPr>
          <w:p w:rsidR="00F4065C" w:rsidRPr="0022316F" w:rsidRDefault="00F4065C" w:rsidP="00AE688F">
            <w:pPr>
              <w:snapToGrid w:val="0"/>
              <w:spacing w:line="260" w:lineRule="atLeast"/>
              <w:jc w:val="center"/>
              <w:rPr>
                <w:spacing w:val="-20"/>
              </w:rPr>
            </w:pPr>
            <w:r w:rsidRPr="0022316F">
              <w:rPr>
                <w:spacing w:val="-20"/>
              </w:rPr>
              <w:t>643.3</w:t>
            </w:r>
          </w:p>
        </w:tc>
        <w:tc>
          <w:tcPr>
            <w:tcW w:w="712" w:type="dxa"/>
            <w:tcBorders>
              <w:top w:val="nil"/>
              <w:bottom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snapToGrid w:val="0"/>
                <w:w w:val="95"/>
              </w:rPr>
              <w:t>4.07</w:t>
            </w:r>
          </w:p>
        </w:tc>
        <w:tc>
          <w:tcPr>
            <w:tcW w:w="66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111</w:t>
            </w:r>
          </w:p>
        </w:tc>
        <w:tc>
          <w:tcPr>
            <w:tcW w:w="74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263</w:t>
            </w:r>
          </w:p>
        </w:tc>
        <w:tc>
          <w:tcPr>
            <w:tcW w:w="742" w:type="dxa"/>
            <w:tcBorders>
              <w:top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90</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1,140.1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1,093.9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46.3</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58.25</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54.2</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298.3</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644.6</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spacing w:val="-20"/>
              </w:rPr>
              <w:t>108</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spacing w:val="-20"/>
              </w:rPr>
              <w:t>268</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86</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90</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spacing w:val="-20"/>
              </w:rPr>
              <w:t>9</w:t>
            </w:r>
            <w:r w:rsidRPr="002953B5">
              <w:rPr>
                <w:rFonts w:hint="eastAsia"/>
                <w:spacing w:val="-20"/>
              </w:rPr>
              <w:t>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96</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91</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1,148.3</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88</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1,149.7</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89</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1,149.</w:t>
            </w:r>
            <w:r>
              <w:rPr>
                <w:rFonts w:hint="eastAsia"/>
                <w:spacing w:val="-20"/>
                <w:szCs w:val="18"/>
              </w:rPr>
              <w:t>8</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F4065C" w:rsidRPr="0022316F" w:rsidRDefault="00F4065C" w:rsidP="00AE688F">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Pr>
                <w:rFonts w:eastAsia="標楷體" w:hint="eastAsia"/>
                <w:snapToGrid w:val="0"/>
                <w:w w:val="95"/>
              </w:rPr>
              <w:t>4.08</w:t>
            </w:r>
          </w:p>
        </w:tc>
        <w:tc>
          <w:tcPr>
            <w:tcW w:w="66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1</w:t>
            </w:r>
            <w:r>
              <w:rPr>
                <w:rFonts w:hint="eastAsia"/>
                <w:spacing w:val="-20"/>
              </w:rPr>
              <w:t>18</w:t>
            </w:r>
          </w:p>
        </w:tc>
        <w:tc>
          <w:tcPr>
            <w:tcW w:w="742" w:type="dxa"/>
            <w:tcBorders>
              <w:top w:val="nil"/>
              <w:left w:val="nil"/>
              <w:bottom w:val="nil"/>
              <w:right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26</w:t>
            </w:r>
            <w:r>
              <w:rPr>
                <w:rFonts w:hint="eastAsia"/>
                <w:spacing w:val="-20"/>
              </w:rPr>
              <w:t>2</w:t>
            </w:r>
          </w:p>
        </w:tc>
        <w:tc>
          <w:tcPr>
            <w:tcW w:w="742" w:type="dxa"/>
            <w:tcBorders>
              <w:top w:val="nil"/>
              <w:left w:val="nil"/>
              <w:bottom w:val="nil"/>
            </w:tcBorders>
            <w:vAlign w:val="bottom"/>
          </w:tcPr>
          <w:p w:rsidR="00F4065C" w:rsidRPr="002953B5" w:rsidRDefault="00F4065C" w:rsidP="00AE688F">
            <w:pPr>
              <w:snapToGrid w:val="0"/>
              <w:spacing w:line="260" w:lineRule="atLeast"/>
              <w:jc w:val="center"/>
              <w:rPr>
                <w:spacing w:val="-20"/>
              </w:rPr>
            </w:pPr>
            <w:r w:rsidRPr="002953B5">
              <w:rPr>
                <w:rFonts w:hint="eastAsia"/>
                <w:spacing w:val="-20"/>
              </w:rPr>
              <w:t>89</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Pr>
                <w:rFonts w:eastAsia="標楷體" w:hint="eastAsia"/>
                <w:b/>
                <w:bCs/>
                <w:w w:val="95"/>
              </w:rPr>
              <w:t>1~2</w:t>
            </w:r>
            <w:r>
              <w:rPr>
                <w:rFonts w:eastAsia="標楷體" w:hint="eastAsia"/>
                <w:b/>
                <w:bCs/>
                <w:w w:val="95"/>
              </w:rPr>
              <w:t>月</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1,149.3</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1,102.7</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46.6</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58.48</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54.8</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398.7</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299.6</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649.2</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Pr>
                <w:rFonts w:hint="eastAsia"/>
                <w:b/>
                <w:bCs/>
                <w:spacing w:val="-20"/>
              </w:rPr>
              <w:t>4.05</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261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Pr>
                <w:rFonts w:hint="eastAsia"/>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spacing w:val="-20"/>
                <w:szCs w:val="18"/>
              </w:rPr>
            </w:pPr>
            <w:r>
              <w:rPr>
                <w:rFonts w:hint="eastAsia"/>
                <w:spacing w:val="-20"/>
                <w:szCs w:val="18"/>
              </w:rPr>
              <w:t>1,149.8</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szCs w:val="18"/>
              </w:rPr>
            </w:pPr>
            <w:r>
              <w:rPr>
                <w:rFonts w:hint="eastAsia"/>
                <w:spacing w:val="-20"/>
                <w:szCs w:val="18"/>
              </w:rPr>
              <w:t>1,103.6</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szCs w:val="18"/>
              </w:rPr>
            </w:pPr>
            <w:r>
              <w:rPr>
                <w:rFonts w:hint="eastAsia"/>
                <w:spacing w:val="-20"/>
                <w:szCs w:val="18"/>
              </w:rPr>
              <w:t>46.2</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szCs w:val="18"/>
              </w:rPr>
            </w:pPr>
            <w:r>
              <w:rPr>
                <w:rFonts w:hint="eastAsia"/>
                <w:spacing w:val="-20"/>
                <w:szCs w:val="18"/>
              </w:rPr>
              <w:t>58.52</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rPr>
            </w:pPr>
            <w:r>
              <w:rPr>
                <w:rFonts w:hint="eastAsia"/>
                <w:spacing w:val="-20"/>
              </w:rPr>
              <w:t>54.9</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rPr>
            </w:pPr>
            <w:r>
              <w:rPr>
                <w:rFonts w:hint="eastAsia"/>
                <w:spacing w:val="-20"/>
              </w:rPr>
              <w:t>398.9</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rPr>
            </w:pPr>
            <w:r>
              <w:rPr>
                <w:rFonts w:hint="eastAsia"/>
                <w:spacing w:val="-20"/>
              </w:rPr>
              <w:t>299.7</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rPr>
            </w:pPr>
            <w:r>
              <w:rPr>
                <w:rFonts w:hint="eastAsia"/>
                <w:spacing w:val="-20"/>
              </w:rPr>
              <w:t>649.8</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rFonts w:eastAsia="標楷體"/>
                <w:snapToGrid w:val="0"/>
                <w:w w:val="95"/>
              </w:rPr>
            </w:pPr>
            <w:r>
              <w:rPr>
                <w:rFonts w:eastAsia="標楷體" w:hint="eastAsia"/>
                <w:snapToGrid w:val="0"/>
                <w:w w:val="95"/>
              </w:rPr>
              <w:t>4.02</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rPr>
            </w:pPr>
            <w:r>
              <w:rPr>
                <w:rFonts w:hint="eastAsia"/>
                <w:spacing w:val="-20"/>
              </w:rPr>
              <w:t>113</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spacing w:val="-20"/>
              </w:rPr>
            </w:pPr>
            <w:r>
              <w:rPr>
                <w:rFonts w:hint="eastAsia"/>
                <w:spacing w:val="-20"/>
              </w:rPr>
              <w:t>258</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spacing w:val="-20"/>
              </w:rPr>
            </w:pPr>
            <w:r>
              <w:rPr>
                <w:rFonts w:hint="eastAsia"/>
                <w:spacing w:val="-20"/>
              </w:rPr>
              <w:t>91</w:t>
            </w:r>
          </w:p>
        </w:tc>
      </w:tr>
      <w:tr w:rsidR="00F4065C" w:rsidRPr="002953B5" w:rsidTr="00AE688F">
        <w:trPr>
          <w:jc w:val="center"/>
        </w:trPr>
        <w:tc>
          <w:tcPr>
            <w:tcW w:w="1514" w:type="dxa"/>
            <w:tcBorders>
              <w:top w:val="nil"/>
              <w:bottom w:val="single" w:sz="4" w:space="0" w:color="auto"/>
              <w:right w:val="single" w:sz="4" w:space="0" w:color="auto"/>
            </w:tcBorders>
            <w:vAlign w:val="center"/>
          </w:tcPr>
          <w:p w:rsidR="00F4065C" w:rsidRPr="005A6852" w:rsidRDefault="00F4065C" w:rsidP="00AE688F">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F4065C" w:rsidRPr="005A6852" w:rsidRDefault="00F4065C" w:rsidP="00AE688F">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szCs w:val="18"/>
              </w:rPr>
            </w:pPr>
            <w:r>
              <w:rPr>
                <w:rFonts w:hint="eastAsia"/>
                <w:spacing w:val="-20"/>
                <w:szCs w:val="18"/>
              </w:rPr>
              <w:t>1,101.9</w:t>
            </w:r>
          </w:p>
        </w:tc>
        <w:tc>
          <w:tcPr>
            <w:tcW w:w="624"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szCs w:val="18"/>
              </w:rPr>
            </w:pPr>
            <w:r>
              <w:rPr>
                <w:rFonts w:hint="eastAsia"/>
                <w:spacing w:val="-20"/>
                <w:szCs w:val="18"/>
              </w:rPr>
              <w:t>47.0</w:t>
            </w:r>
          </w:p>
        </w:tc>
        <w:tc>
          <w:tcPr>
            <w:tcW w:w="684"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szCs w:val="18"/>
              </w:rPr>
            </w:pPr>
            <w:r>
              <w:rPr>
                <w:rFonts w:hint="eastAsia"/>
                <w:spacing w:val="-20"/>
                <w:szCs w:val="18"/>
              </w:rPr>
              <w:t>58.44</w:t>
            </w:r>
          </w:p>
        </w:tc>
        <w:tc>
          <w:tcPr>
            <w:tcW w:w="542"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rPr>
            </w:pPr>
            <w:r>
              <w:rPr>
                <w:rFonts w:hint="eastAsia"/>
                <w:spacing w:val="-20"/>
              </w:rPr>
              <w:t>54.7</w:t>
            </w:r>
          </w:p>
        </w:tc>
        <w:tc>
          <w:tcPr>
            <w:tcW w:w="651"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rPr>
            </w:pPr>
            <w:r>
              <w:rPr>
                <w:rFonts w:hint="eastAsia"/>
                <w:spacing w:val="-20"/>
              </w:rPr>
              <w:t>398.5</w:t>
            </w:r>
          </w:p>
        </w:tc>
        <w:tc>
          <w:tcPr>
            <w:tcW w:w="742"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rPr>
            </w:pPr>
            <w:r>
              <w:rPr>
                <w:rFonts w:hint="eastAsia"/>
                <w:spacing w:val="-20"/>
              </w:rPr>
              <w:t>299.5</w:t>
            </w:r>
          </w:p>
        </w:tc>
        <w:tc>
          <w:tcPr>
            <w:tcW w:w="655"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rPr>
            </w:pPr>
            <w:r>
              <w:rPr>
                <w:rFonts w:hint="eastAsia"/>
                <w:spacing w:val="-20"/>
              </w:rPr>
              <w:t>648.7</w:t>
            </w:r>
          </w:p>
        </w:tc>
        <w:tc>
          <w:tcPr>
            <w:tcW w:w="712" w:type="dxa"/>
            <w:tcBorders>
              <w:top w:val="nil"/>
              <w:left w:val="nil"/>
              <w:bottom w:val="single" w:sz="4" w:space="0" w:color="auto"/>
              <w:right w:val="nil"/>
            </w:tcBorders>
            <w:vAlign w:val="center"/>
          </w:tcPr>
          <w:p w:rsidR="00F4065C" w:rsidRPr="005A6852" w:rsidRDefault="00F4065C" w:rsidP="00AE688F">
            <w:pPr>
              <w:snapToGrid w:val="0"/>
              <w:spacing w:line="260" w:lineRule="atLeast"/>
              <w:jc w:val="center"/>
              <w:rPr>
                <w:rFonts w:eastAsia="標楷體"/>
                <w:snapToGrid w:val="0"/>
                <w:w w:val="95"/>
              </w:rPr>
            </w:pPr>
            <w:r>
              <w:rPr>
                <w:rFonts w:eastAsia="標楷體" w:hint="eastAsia"/>
                <w:snapToGrid w:val="0"/>
                <w:w w:val="95"/>
              </w:rPr>
              <w:t>4.09</w:t>
            </w:r>
          </w:p>
        </w:tc>
        <w:tc>
          <w:tcPr>
            <w:tcW w:w="662"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rPr>
            </w:pPr>
            <w:r>
              <w:rPr>
                <w:rFonts w:hint="eastAsia"/>
                <w:spacing w:val="-20"/>
              </w:rPr>
              <w:t>114</w:t>
            </w:r>
          </w:p>
        </w:tc>
        <w:tc>
          <w:tcPr>
            <w:tcW w:w="742" w:type="dxa"/>
            <w:tcBorders>
              <w:top w:val="nil"/>
              <w:left w:val="nil"/>
              <w:bottom w:val="single" w:sz="4" w:space="0" w:color="auto"/>
              <w:right w:val="nil"/>
            </w:tcBorders>
            <w:vAlign w:val="bottom"/>
          </w:tcPr>
          <w:p w:rsidR="00F4065C" w:rsidRPr="005A6852" w:rsidRDefault="00F4065C" w:rsidP="00AE688F">
            <w:pPr>
              <w:snapToGrid w:val="0"/>
              <w:spacing w:line="260" w:lineRule="atLeast"/>
              <w:jc w:val="center"/>
              <w:rPr>
                <w:spacing w:val="-20"/>
              </w:rPr>
            </w:pPr>
            <w:r>
              <w:rPr>
                <w:rFonts w:hint="eastAsia"/>
                <w:spacing w:val="-20"/>
              </w:rPr>
              <w:t>264</w:t>
            </w:r>
          </w:p>
        </w:tc>
        <w:tc>
          <w:tcPr>
            <w:tcW w:w="742" w:type="dxa"/>
            <w:tcBorders>
              <w:top w:val="nil"/>
              <w:left w:val="nil"/>
              <w:bottom w:val="single" w:sz="4" w:space="0" w:color="auto"/>
            </w:tcBorders>
            <w:vAlign w:val="bottom"/>
          </w:tcPr>
          <w:p w:rsidR="00F4065C" w:rsidRPr="005A6852" w:rsidRDefault="00F4065C" w:rsidP="00AE688F">
            <w:pPr>
              <w:snapToGrid w:val="0"/>
              <w:spacing w:line="260" w:lineRule="atLeast"/>
              <w:jc w:val="center"/>
              <w:rPr>
                <w:spacing w:val="-20"/>
              </w:rPr>
            </w:pPr>
            <w:r>
              <w:rPr>
                <w:rFonts w:hint="eastAsia"/>
                <w:spacing w:val="-20"/>
              </w:rPr>
              <w:t>92</w:t>
            </w:r>
          </w:p>
        </w:tc>
      </w:tr>
      <w:tr w:rsidR="00F4065C" w:rsidRPr="00BF5DA4" w:rsidTr="00D414D6">
        <w:trPr>
          <w:jc w:val="center"/>
        </w:trPr>
        <w:tc>
          <w:tcPr>
            <w:tcW w:w="1514" w:type="dxa"/>
            <w:tcBorders>
              <w:top w:val="nil"/>
              <w:bottom w:val="single" w:sz="4" w:space="0" w:color="auto"/>
              <w:right w:val="single" w:sz="4" w:space="0" w:color="auto"/>
            </w:tcBorders>
            <w:vAlign w:val="center"/>
          </w:tcPr>
          <w:p w:rsidR="00F4065C" w:rsidRPr="005A6852" w:rsidRDefault="00F4065C"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F4065C" w:rsidRPr="005A6852" w:rsidRDefault="00F4065C" w:rsidP="00AE688F">
            <w:pPr>
              <w:jc w:val="center"/>
              <w:rPr>
                <w:spacing w:val="-20"/>
              </w:rPr>
            </w:pPr>
            <w:r>
              <w:rPr>
                <w:rFonts w:hint="eastAsia"/>
                <w:spacing w:val="-20"/>
              </w:rPr>
              <w:t>0.79</w:t>
            </w:r>
          </w:p>
        </w:tc>
        <w:tc>
          <w:tcPr>
            <w:tcW w:w="726" w:type="dxa"/>
            <w:tcBorders>
              <w:top w:val="nil"/>
              <w:left w:val="nil"/>
              <w:bottom w:val="single" w:sz="4" w:space="0" w:color="auto"/>
              <w:right w:val="nil"/>
            </w:tcBorders>
            <w:vAlign w:val="center"/>
          </w:tcPr>
          <w:p w:rsidR="00F4065C" w:rsidRPr="005A6852" w:rsidRDefault="00F4065C" w:rsidP="00AE688F">
            <w:pPr>
              <w:jc w:val="center"/>
              <w:rPr>
                <w:spacing w:val="-20"/>
              </w:rPr>
            </w:pPr>
            <w:r>
              <w:rPr>
                <w:rFonts w:hint="eastAsia"/>
                <w:spacing w:val="-20"/>
              </w:rPr>
              <w:t>0.95</w:t>
            </w:r>
          </w:p>
        </w:tc>
        <w:tc>
          <w:tcPr>
            <w:tcW w:w="624" w:type="dxa"/>
            <w:tcBorders>
              <w:top w:val="nil"/>
              <w:left w:val="nil"/>
              <w:bottom w:val="single" w:sz="4" w:space="0" w:color="auto"/>
              <w:right w:val="nil"/>
            </w:tcBorders>
            <w:vAlign w:val="center"/>
          </w:tcPr>
          <w:p w:rsidR="00F4065C" w:rsidRPr="005A6852" w:rsidRDefault="00F4065C" w:rsidP="00AE688F">
            <w:pPr>
              <w:jc w:val="center"/>
              <w:rPr>
                <w:spacing w:val="-20"/>
              </w:rPr>
            </w:pPr>
            <w:r>
              <w:rPr>
                <w:rFonts w:hint="eastAsia"/>
                <w:spacing w:val="-20"/>
              </w:rPr>
              <w:t>-2.75</w:t>
            </w:r>
          </w:p>
        </w:tc>
        <w:tc>
          <w:tcPr>
            <w:tcW w:w="684" w:type="dxa"/>
            <w:tcBorders>
              <w:top w:val="nil"/>
              <w:left w:val="nil"/>
              <w:bottom w:val="single" w:sz="4" w:space="0" w:color="auto"/>
              <w:right w:val="nil"/>
            </w:tcBorders>
            <w:vAlign w:val="center"/>
          </w:tcPr>
          <w:p w:rsidR="00F4065C" w:rsidRPr="005A6852" w:rsidRDefault="00F4065C" w:rsidP="00AE688F">
            <w:pPr>
              <w:jc w:val="center"/>
              <w:rPr>
                <w:spacing w:val="-20"/>
              </w:rPr>
            </w:pPr>
            <w:r>
              <w:rPr>
                <w:rFonts w:hint="eastAsia"/>
                <w:spacing w:val="-20"/>
              </w:rPr>
              <w:t>0.12*</w:t>
            </w:r>
          </w:p>
        </w:tc>
        <w:tc>
          <w:tcPr>
            <w:tcW w:w="542" w:type="dxa"/>
            <w:tcBorders>
              <w:top w:val="nil"/>
              <w:left w:val="nil"/>
              <w:bottom w:val="single" w:sz="4" w:space="0" w:color="auto"/>
              <w:right w:val="nil"/>
            </w:tcBorders>
            <w:vAlign w:val="center"/>
          </w:tcPr>
          <w:p w:rsidR="00F4065C" w:rsidRPr="0022316F" w:rsidRDefault="00F4065C" w:rsidP="00AE688F">
            <w:pPr>
              <w:jc w:val="center"/>
              <w:rPr>
                <w:spacing w:val="-20"/>
              </w:rPr>
            </w:pPr>
            <w:r>
              <w:rPr>
                <w:rFonts w:hint="eastAsia"/>
                <w:spacing w:val="-20"/>
              </w:rPr>
              <w:t>0.74</w:t>
            </w:r>
          </w:p>
        </w:tc>
        <w:tc>
          <w:tcPr>
            <w:tcW w:w="651" w:type="dxa"/>
            <w:tcBorders>
              <w:top w:val="nil"/>
              <w:left w:val="nil"/>
              <w:bottom w:val="single" w:sz="4" w:space="0" w:color="auto"/>
              <w:right w:val="nil"/>
            </w:tcBorders>
            <w:vAlign w:val="center"/>
          </w:tcPr>
          <w:p w:rsidR="00F4065C" w:rsidRPr="0022316F" w:rsidRDefault="00F4065C" w:rsidP="00AE688F">
            <w:pPr>
              <w:jc w:val="center"/>
              <w:rPr>
                <w:spacing w:val="-20"/>
              </w:rPr>
            </w:pPr>
            <w:r>
              <w:rPr>
                <w:rFonts w:hint="eastAsia"/>
                <w:spacing w:val="-20"/>
              </w:rPr>
              <w:t>0.84</w:t>
            </w:r>
          </w:p>
        </w:tc>
        <w:tc>
          <w:tcPr>
            <w:tcW w:w="742" w:type="dxa"/>
            <w:tcBorders>
              <w:top w:val="nil"/>
              <w:left w:val="nil"/>
              <w:bottom w:val="single" w:sz="4" w:space="0" w:color="auto"/>
              <w:right w:val="nil"/>
            </w:tcBorders>
            <w:vAlign w:val="center"/>
          </w:tcPr>
          <w:p w:rsidR="00F4065C" w:rsidRPr="0022316F" w:rsidRDefault="00F4065C" w:rsidP="00AE688F">
            <w:pPr>
              <w:jc w:val="center"/>
              <w:rPr>
                <w:spacing w:val="-20"/>
              </w:rPr>
            </w:pPr>
            <w:r>
              <w:rPr>
                <w:rFonts w:hint="eastAsia"/>
                <w:spacing w:val="-20"/>
              </w:rPr>
              <w:t>0.36</w:t>
            </w:r>
          </w:p>
        </w:tc>
        <w:tc>
          <w:tcPr>
            <w:tcW w:w="655" w:type="dxa"/>
            <w:tcBorders>
              <w:top w:val="nil"/>
              <w:left w:val="nil"/>
              <w:bottom w:val="single" w:sz="4" w:space="0" w:color="auto"/>
              <w:right w:val="nil"/>
            </w:tcBorders>
            <w:vAlign w:val="center"/>
          </w:tcPr>
          <w:p w:rsidR="00F4065C" w:rsidRPr="0022316F" w:rsidRDefault="00F4065C" w:rsidP="00AE688F">
            <w:pPr>
              <w:jc w:val="center"/>
              <w:rPr>
                <w:spacing w:val="-20"/>
              </w:rPr>
            </w:pPr>
            <w:r>
              <w:rPr>
                <w:rFonts w:hint="eastAsia"/>
                <w:spacing w:val="-20"/>
              </w:rPr>
              <w:t>1.04</w:t>
            </w:r>
          </w:p>
        </w:tc>
        <w:tc>
          <w:tcPr>
            <w:tcW w:w="712" w:type="dxa"/>
            <w:tcBorders>
              <w:top w:val="nil"/>
              <w:left w:val="nil"/>
              <w:bottom w:val="single" w:sz="4" w:space="0" w:color="auto"/>
              <w:right w:val="nil"/>
            </w:tcBorders>
            <w:vAlign w:val="center"/>
          </w:tcPr>
          <w:p w:rsidR="00F4065C" w:rsidRPr="005A6852" w:rsidRDefault="00F4065C" w:rsidP="00AE688F">
            <w:pPr>
              <w:jc w:val="center"/>
              <w:rPr>
                <w:spacing w:val="-20"/>
              </w:rPr>
            </w:pPr>
            <w:r>
              <w:rPr>
                <w:rFonts w:hint="eastAsia"/>
                <w:spacing w:val="-20"/>
              </w:rPr>
              <w:t>-0.15*</w:t>
            </w:r>
          </w:p>
        </w:tc>
        <w:tc>
          <w:tcPr>
            <w:tcW w:w="662" w:type="dxa"/>
            <w:tcBorders>
              <w:top w:val="nil"/>
              <w:left w:val="nil"/>
              <w:bottom w:val="single" w:sz="4" w:space="0" w:color="auto"/>
              <w:right w:val="nil"/>
            </w:tcBorders>
            <w:vAlign w:val="center"/>
          </w:tcPr>
          <w:p w:rsidR="00F4065C" w:rsidRPr="00FD612E" w:rsidRDefault="00F4065C" w:rsidP="00AE688F">
            <w:pPr>
              <w:jc w:val="center"/>
              <w:rPr>
                <w:spacing w:val="-20"/>
              </w:rPr>
            </w:pPr>
            <w:r>
              <w:rPr>
                <w:rFonts w:hint="eastAsia"/>
                <w:spacing w:val="-20"/>
              </w:rPr>
              <w:t>-1.95</w:t>
            </w:r>
          </w:p>
        </w:tc>
        <w:tc>
          <w:tcPr>
            <w:tcW w:w="742" w:type="dxa"/>
            <w:tcBorders>
              <w:top w:val="nil"/>
              <w:left w:val="nil"/>
              <w:bottom w:val="single" w:sz="4" w:space="0" w:color="auto"/>
              <w:right w:val="nil"/>
            </w:tcBorders>
            <w:vAlign w:val="center"/>
          </w:tcPr>
          <w:p w:rsidR="00F4065C" w:rsidRPr="00FD612E" w:rsidRDefault="00F4065C" w:rsidP="00AE688F">
            <w:pPr>
              <w:jc w:val="center"/>
              <w:rPr>
                <w:spacing w:val="-20"/>
              </w:rPr>
            </w:pPr>
            <w:r>
              <w:rPr>
                <w:rFonts w:hint="eastAsia"/>
                <w:spacing w:val="-20"/>
              </w:rPr>
              <w:t>-2.51</w:t>
            </w:r>
          </w:p>
        </w:tc>
        <w:tc>
          <w:tcPr>
            <w:tcW w:w="742" w:type="dxa"/>
            <w:tcBorders>
              <w:top w:val="nil"/>
              <w:left w:val="nil"/>
              <w:bottom w:val="single" w:sz="4" w:space="0" w:color="auto"/>
            </w:tcBorders>
            <w:vAlign w:val="center"/>
          </w:tcPr>
          <w:p w:rsidR="00F4065C" w:rsidRPr="00FD612E" w:rsidRDefault="00F4065C" w:rsidP="00AE688F">
            <w:pPr>
              <w:jc w:val="center"/>
              <w:rPr>
                <w:spacing w:val="-20"/>
              </w:rPr>
            </w:pPr>
            <w:r>
              <w:rPr>
                <w:rFonts w:hint="eastAsia"/>
                <w:spacing w:val="-20"/>
              </w:rPr>
              <w:t>-3.96</w:t>
            </w:r>
          </w:p>
        </w:tc>
      </w:tr>
      <w:tr w:rsidR="00D414D6" w:rsidRPr="00BF5DA4" w:rsidTr="00D414D6">
        <w:trPr>
          <w:jc w:val="center"/>
        </w:trPr>
        <w:tc>
          <w:tcPr>
            <w:tcW w:w="1514" w:type="dxa"/>
            <w:tcBorders>
              <w:top w:val="single" w:sz="4" w:space="0" w:color="auto"/>
              <w:bottom w:val="single" w:sz="4" w:space="0" w:color="auto"/>
              <w:right w:val="single" w:sz="4" w:space="0" w:color="auto"/>
            </w:tcBorders>
            <w:vAlign w:val="center"/>
          </w:tcPr>
          <w:p w:rsidR="00D414D6" w:rsidRPr="005A6852" w:rsidRDefault="00D414D6"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414D6" w:rsidRDefault="00DA570C" w:rsidP="00AE688F">
            <w:pPr>
              <w:jc w:val="center"/>
              <w:rPr>
                <w:spacing w:val="-20"/>
              </w:rPr>
            </w:pPr>
            <w:r>
              <w:rPr>
                <w:rFonts w:hint="eastAsia"/>
                <w:spacing w:val="-20"/>
              </w:rPr>
              <w:t>0.78</w:t>
            </w:r>
          </w:p>
        </w:tc>
        <w:tc>
          <w:tcPr>
            <w:tcW w:w="726"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0.94</w:t>
            </w:r>
          </w:p>
        </w:tc>
        <w:tc>
          <w:tcPr>
            <w:tcW w:w="624"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-2.72</w:t>
            </w:r>
          </w:p>
        </w:tc>
        <w:tc>
          <w:tcPr>
            <w:tcW w:w="684"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0.11*</w:t>
            </w:r>
          </w:p>
        </w:tc>
        <w:tc>
          <w:tcPr>
            <w:tcW w:w="542"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0.87</w:t>
            </w:r>
          </w:p>
        </w:tc>
        <w:tc>
          <w:tcPr>
            <w:tcW w:w="651"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0.81</w:t>
            </w:r>
          </w:p>
        </w:tc>
        <w:tc>
          <w:tcPr>
            <w:tcW w:w="742"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0.43</w:t>
            </w:r>
          </w:p>
        </w:tc>
        <w:tc>
          <w:tcPr>
            <w:tcW w:w="655"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1.02</w:t>
            </w:r>
          </w:p>
        </w:tc>
        <w:tc>
          <w:tcPr>
            <w:tcW w:w="712"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-0.15*</w:t>
            </w:r>
          </w:p>
        </w:tc>
        <w:tc>
          <w:tcPr>
            <w:tcW w:w="662"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-0.98</w:t>
            </w:r>
          </w:p>
        </w:tc>
        <w:tc>
          <w:tcPr>
            <w:tcW w:w="742" w:type="dxa"/>
            <w:tcBorders>
              <w:top w:val="single" w:sz="4" w:space="0" w:color="auto"/>
              <w:left w:val="nil"/>
              <w:bottom w:val="single" w:sz="4" w:space="0" w:color="auto"/>
              <w:right w:val="nil"/>
            </w:tcBorders>
            <w:vAlign w:val="center"/>
          </w:tcPr>
          <w:p w:rsidR="00D414D6" w:rsidRDefault="00DA570C" w:rsidP="00AE688F">
            <w:pPr>
              <w:jc w:val="center"/>
              <w:rPr>
                <w:spacing w:val="-20"/>
              </w:rPr>
            </w:pPr>
            <w:r>
              <w:rPr>
                <w:rFonts w:hint="eastAsia"/>
                <w:spacing w:val="-20"/>
              </w:rPr>
              <w:t>-3.04</w:t>
            </w:r>
          </w:p>
        </w:tc>
        <w:tc>
          <w:tcPr>
            <w:tcW w:w="742" w:type="dxa"/>
            <w:tcBorders>
              <w:top w:val="single" w:sz="4" w:space="0" w:color="auto"/>
              <w:left w:val="nil"/>
              <w:bottom w:val="single" w:sz="4" w:space="0" w:color="auto"/>
            </w:tcBorders>
            <w:vAlign w:val="center"/>
          </w:tcPr>
          <w:p w:rsidR="00D414D6" w:rsidRDefault="00DA570C" w:rsidP="00AE688F">
            <w:pPr>
              <w:jc w:val="center"/>
              <w:rPr>
                <w:spacing w:val="-20"/>
              </w:rPr>
            </w:pPr>
            <w:r>
              <w:rPr>
                <w:rFonts w:hint="eastAsia"/>
                <w:spacing w:val="-20"/>
              </w:rPr>
              <w:t>-3.71</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75006A" w:rsidRDefault="0075006A" w:rsidP="00DD297D">
      <w:pPr>
        <w:snapToGrid w:val="0"/>
        <w:spacing w:line="240" w:lineRule="atLeast"/>
        <w:ind w:right="-465"/>
        <w:rPr>
          <w:rFonts w:eastAsia="標楷體"/>
          <w:color w:val="FF0000"/>
          <w:sz w:val="22"/>
          <w:szCs w:val="22"/>
        </w:rPr>
      </w:pP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Pr>
          <w:rFonts w:eastAsia="標楷體" w:hint="eastAsia"/>
          <w:sz w:val="28"/>
          <w:szCs w:val="32"/>
        </w:rPr>
        <w:t>2</w:t>
      </w:r>
      <w:r w:rsidRPr="00A22629">
        <w:rPr>
          <w:rFonts w:eastAsia="標楷體"/>
          <w:sz w:val="28"/>
          <w:szCs w:val="32"/>
        </w:rPr>
        <w:t>月國內經季節調整後之失業率為</w:t>
      </w:r>
      <w:r w:rsidRPr="00A22629">
        <w:rPr>
          <w:rFonts w:eastAsia="標楷體"/>
          <w:sz w:val="28"/>
          <w:szCs w:val="32"/>
        </w:rPr>
        <w:t>4.</w:t>
      </w:r>
      <w:r>
        <w:rPr>
          <w:rFonts w:eastAsia="標楷體" w:hint="eastAsia"/>
          <w:sz w:val="28"/>
          <w:szCs w:val="32"/>
        </w:rPr>
        <w:t>05</w:t>
      </w:r>
      <w:r w:rsidRPr="00A22629">
        <w:rPr>
          <w:rFonts w:eastAsia="標楷體"/>
          <w:sz w:val="28"/>
          <w:szCs w:val="32"/>
        </w:rPr>
        <w:t>％，低</w:t>
      </w:r>
      <w:r w:rsidRPr="00D7493D">
        <w:rPr>
          <w:rFonts w:eastAsia="標楷體"/>
          <w:color w:val="000000" w:themeColor="text1"/>
          <w:sz w:val="28"/>
          <w:szCs w:val="32"/>
        </w:rPr>
        <w:t>於</w:t>
      </w:r>
      <w:r w:rsidRPr="00D7493D">
        <w:rPr>
          <w:rFonts w:eastAsia="標楷體" w:hint="eastAsia"/>
          <w:color w:val="000000" w:themeColor="text1"/>
          <w:sz w:val="28"/>
          <w:szCs w:val="32"/>
        </w:rPr>
        <w:t>美國</w:t>
      </w:r>
      <w:r w:rsidRPr="00D7493D">
        <w:rPr>
          <w:rFonts w:ascii="標楷體" w:eastAsia="標楷體" w:hAnsi="標楷體" w:hint="eastAsia"/>
          <w:color w:val="000000" w:themeColor="text1"/>
          <w:sz w:val="28"/>
          <w:szCs w:val="32"/>
        </w:rPr>
        <w:t>、</w:t>
      </w:r>
      <w:r w:rsidRPr="00D7493D">
        <w:rPr>
          <w:rFonts w:eastAsia="標楷體"/>
          <w:color w:val="000000" w:themeColor="text1"/>
          <w:sz w:val="28"/>
          <w:szCs w:val="32"/>
        </w:rPr>
        <w:t>加拿大，惟較香港為高。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0584"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0"/>
        <w:gridCol w:w="536"/>
        <w:gridCol w:w="537"/>
        <w:gridCol w:w="541"/>
        <w:gridCol w:w="537"/>
        <w:gridCol w:w="537"/>
        <w:gridCol w:w="537"/>
        <w:gridCol w:w="537"/>
        <w:gridCol w:w="537"/>
        <w:gridCol w:w="537"/>
        <w:gridCol w:w="537"/>
        <w:gridCol w:w="537"/>
        <w:gridCol w:w="537"/>
        <w:gridCol w:w="537"/>
        <w:gridCol w:w="539"/>
        <w:gridCol w:w="577"/>
        <w:gridCol w:w="1453"/>
        <w:gridCol w:w="11"/>
      </w:tblGrid>
      <w:tr w:rsidR="00D84E99" w:rsidRPr="007A38D3" w:rsidTr="00AE688F">
        <w:trPr>
          <w:gridAfter w:val="1"/>
          <w:wAfter w:w="11" w:type="dxa"/>
          <w:cantSplit/>
          <w:trHeight w:val="343"/>
          <w:jc w:val="center"/>
        </w:trPr>
        <w:tc>
          <w:tcPr>
            <w:tcW w:w="1020" w:type="dxa"/>
            <w:vMerge w:val="restart"/>
            <w:tcBorders>
              <w:top w:val="single" w:sz="4" w:space="0" w:color="auto"/>
              <w:left w:val="nil"/>
              <w:tl2br w:val="single" w:sz="4" w:space="0" w:color="auto"/>
            </w:tcBorders>
          </w:tcPr>
          <w:p w:rsidR="00D84E99" w:rsidRPr="00FC0D54" w:rsidRDefault="00D84E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6" w:type="dxa"/>
            <w:vMerge w:val="restart"/>
            <w:tcBorders>
              <w:top w:val="single" w:sz="4" w:space="0" w:color="auto"/>
              <w:left w:val="nil"/>
              <w:right w:val="single" w:sz="4" w:space="0" w:color="auto"/>
            </w:tcBorders>
            <w:vAlign w:val="center"/>
          </w:tcPr>
          <w:p w:rsidR="00D84E99" w:rsidRPr="007A38D3" w:rsidRDefault="00D84E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7" w:type="dxa"/>
            <w:vMerge w:val="restart"/>
            <w:tcBorders>
              <w:top w:val="single" w:sz="4" w:space="0" w:color="auto"/>
              <w:left w:val="single" w:sz="4" w:space="0" w:color="auto"/>
              <w:right w:val="single" w:sz="4" w:space="0" w:color="auto"/>
            </w:tcBorders>
            <w:vAlign w:val="center"/>
          </w:tcPr>
          <w:p w:rsidR="00D84E99" w:rsidRPr="007A38D3" w:rsidRDefault="00D84E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5911" w:type="dxa"/>
            <w:gridSpan w:val="11"/>
            <w:tcBorders>
              <w:top w:val="single" w:sz="4" w:space="0" w:color="auto"/>
              <w:left w:val="single" w:sz="4" w:space="0" w:color="auto"/>
              <w:right w:val="single" w:sz="4" w:space="0" w:color="auto"/>
            </w:tcBorders>
            <w:vAlign w:val="center"/>
          </w:tcPr>
          <w:p w:rsidR="00D84E99" w:rsidRPr="007A38D3" w:rsidRDefault="00D84E99"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1116" w:type="dxa"/>
            <w:gridSpan w:val="2"/>
            <w:tcBorders>
              <w:top w:val="single" w:sz="4" w:space="0" w:color="auto"/>
              <w:left w:val="single" w:sz="4" w:space="0" w:color="auto"/>
              <w:right w:val="single" w:sz="4" w:space="0" w:color="auto"/>
            </w:tcBorders>
            <w:vAlign w:val="center"/>
          </w:tcPr>
          <w:p w:rsidR="00D84E99" w:rsidRPr="007A38D3" w:rsidRDefault="00D84E99"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453" w:type="dxa"/>
            <w:tcBorders>
              <w:top w:val="single" w:sz="4" w:space="0" w:color="auto"/>
              <w:left w:val="single" w:sz="4" w:space="0" w:color="auto"/>
              <w:right w:val="nil"/>
            </w:tcBorders>
            <w:vAlign w:val="center"/>
          </w:tcPr>
          <w:p w:rsidR="00D84E99" w:rsidRPr="007A38D3" w:rsidRDefault="00D84E99"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D84E99" w:rsidRPr="007A38D3" w:rsidRDefault="00D84E99"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6457A8" w:rsidRPr="007A38D3" w:rsidTr="00AE688F">
        <w:trPr>
          <w:cantSplit/>
          <w:trHeight w:val="324"/>
          <w:jc w:val="center"/>
        </w:trPr>
        <w:tc>
          <w:tcPr>
            <w:tcW w:w="1020" w:type="dxa"/>
            <w:vMerge/>
            <w:tcBorders>
              <w:left w:val="nil"/>
              <w:bottom w:val="single" w:sz="4" w:space="0" w:color="auto"/>
              <w:tl2br w:val="single" w:sz="4" w:space="0" w:color="auto"/>
            </w:tcBorders>
          </w:tcPr>
          <w:p w:rsidR="006457A8" w:rsidRPr="00FC0D54"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6" w:type="dxa"/>
            <w:vMerge/>
            <w:tcBorders>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7" w:type="dxa"/>
            <w:vMerge/>
            <w:tcBorders>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41"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3</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4</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39" w:type="dxa"/>
            <w:tcBorders>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1464" w:type="dxa"/>
            <w:gridSpan w:val="2"/>
            <w:tcBorders>
              <w:left w:val="single" w:sz="4" w:space="0" w:color="auto"/>
              <w:bottom w:val="single" w:sz="4" w:space="0" w:color="auto"/>
              <w:right w:val="nil"/>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6457A8" w:rsidRPr="007A38D3" w:rsidTr="00AE688F">
        <w:trPr>
          <w:cantSplit/>
          <w:jc w:val="center"/>
        </w:trPr>
        <w:tc>
          <w:tcPr>
            <w:tcW w:w="1020" w:type="dxa"/>
            <w:tcBorders>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6" w:type="dxa"/>
            <w:tcBorders>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7" w:type="dxa"/>
            <w:tcBorders>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41"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37" w:type="dxa"/>
            <w:tcBorders>
              <w:left w:val="single" w:sz="4" w:space="0" w:color="auto"/>
              <w:bottom w:val="nil"/>
              <w:right w:val="single" w:sz="4" w:space="0" w:color="auto"/>
            </w:tcBorders>
            <w:vAlign w:val="center"/>
          </w:tcPr>
          <w:p w:rsidR="006457A8" w:rsidRPr="00EF3E5A"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37" w:type="dxa"/>
            <w:tcBorders>
              <w:left w:val="single" w:sz="4" w:space="0" w:color="auto"/>
              <w:bottom w:val="nil"/>
              <w:right w:val="single" w:sz="4" w:space="0" w:color="auto"/>
            </w:tcBorders>
            <w:vAlign w:val="center"/>
          </w:tcPr>
          <w:p w:rsidR="006457A8" w:rsidRPr="00EF3E5A"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9" w:type="dxa"/>
            <w:tcBorders>
              <w:left w:val="single" w:sz="4" w:space="0" w:color="auto"/>
              <w:bottom w:val="nil"/>
              <w:right w:val="single" w:sz="4" w:space="0" w:color="auto"/>
            </w:tcBorders>
            <w:vAlign w:val="center"/>
          </w:tcPr>
          <w:p w:rsidR="006457A8" w:rsidRPr="00EF3E5A"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77" w:type="dxa"/>
            <w:tcBorders>
              <w:left w:val="single" w:sz="4" w:space="0" w:color="auto"/>
              <w:bottom w:val="nil"/>
              <w:right w:val="single" w:sz="4" w:space="0" w:color="auto"/>
            </w:tcBorders>
            <w:vAlign w:val="center"/>
          </w:tcPr>
          <w:p w:rsidR="006457A8" w:rsidRPr="00EF3E5A"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1464" w:type="dxa"/>
            <w:gridSpan w:val="2"/>
            <w:tcBorders>
              <w:left w:val="single" w:sz="4" w:space="0" w:color="auto"/>
              <w:bottom w:val="nil"/>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Pr>
                <w:rFonts w:hint="eastAsia"/>
                <w:sz w:val="20"/>
              </w:rPr>
              <w:t>18</w:t>
            </w:r>
            <w:r w:rsidRPr="003559E6">
              <w:rPr>
                <w:rFonts w:hint="eastAsia"/>
                <w:sz w:val="20"/>
              </w:rPr>
              <w:t>(</w:t>
            </w:r>
            <w:r>
              <w:rPr>
                <w:sz w:val="20"/>
              </w:rPr>
              <w:t>↓</w:t>
            </w:r>
            <w:r w:rsidRPr="007A38D3">
              <w:rPr>
                <w:sz w:val="20"/>
              </w:rPr>
              <w:t>0.</w:t>
            </w:r>
            <w:r>
              <w:rPr>
                <w:rFonts w:hint="eastAsia"/>
                <w:sz w:val="20"/>
              </w:rPr>
              <w:t>13</w:t>
            </w:r>
            <w:r w:rsidRPr="003559E6">
              <w:rPr>
                <w:sz w:val="20"/>
              </w:rPr>
              <w:t>)</w:t>
            </w:r>
          </w:p>
        </w:tc>
      </w:tr>
      <w:tr w:rsidR="006457A8" w:rsidRPr="007A38D3" w:rsidTr="00AE688F">
        <w:trPr>
          <w:cantSplit/>
          <w:jc w:val="center"/>
        </w:trPr>
        <w:tc>
          <w:tcPr>
            <w:tcW w:w="1020" w:type="dxa"/>
            <w:tcBorders>
              <w:top w:val="nil"/>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6"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41"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39"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1464" w:type="dxa"/>
            <w:gridSpan w:val="2"/>
            <w:tcBorders>
              <w:top w:val="nil"/>
              <w:left w:val="single" w:sz="4" w:space="0" w:color="auto"/>
              <w:bottom w:val="nil"/>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4(</w:t>
            </w:r>
            <w:r>
              <w:rPr>
                <w:sz w:val="20"/>
              </w:rPr>
              <w:t>↓</w:t>
            </w:r>
            <w:r w:rsidRPr="007A38D3">
              <w:rPr>
                <w:sz w:val="20"/>
              </w:rPr>
              <w:t>0.</w:t>
            </w:r>
            <w:r>
              <w:rPr>
                <w:rFonts w:hint="eastAsia"/>
                <w:sz w:val="20"/>
              </w:rPr>
              <w:t>3</w:t>
            </w:r>
            <w:r w:rsidRPr="007A38D3">
              <w:rPr>
                <w:sz w:val="20"/>
              </w:rPr>
              <w:t>)</w:t>
            </w:r>
          </w:p>
        </w:tc>
      </w:tr>
      <w:tr w:rsidR="006457A8" w:rsidRPr="007A38D3" w:rsidTr="00AE688F">
        <w:trPr>
          <w:cantSplit/>
          <w:jc w:val="center"/>
        </w:trPr>
        <w:tc>
          <w:tcPr>
            <w:tcW w:w="1020" w:type="dxa"/>
            <w:tcBorders>
              <w:top w:val="nil"/>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6"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41"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3.8</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6457A8" w:rsidRPr="00A6568E"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37" w:type="dxa"/>
            <w:tcBorders>
              <w:top w:val="nil"/>
              <w:left w:val="single" w:sz="4" w:space="0" w:color="auto"/>
              <w:bottom w:val="nil"/>
              <w:right w:val="single" w:sz="4" w:space="0" w:color="auto"/>
            </w:tcBorders>
            <w:vAlign w:val="center"/>
          </w:tcPr>
          <w:p w:rsidR="006457A8" w:rsidRPr="00A6568E"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39" w:type="dxa"/>
            <w:tcBorders>
              <w:top w:val="nil"/>
              <w:left w:val="single" w:sz="4" w:space="0" w:color="auto"/>
              <w:bottom w:val="nil"/>
              <w:right w:val="single" w:sz="4" w:space="0" w:color="auto"/>
            </w:tcBorders>
            <w:vAlign w:val="center"/>
          </w:tcPr>
          <w:p w:rsidR="006457A8" w:rsidRPr="00A6568E"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77" w:type="dxa"/>
            <w:tcBorders>
              <w:top w:val="nil"/>
              <w:left w:val="single" w:sz="4" w:space="0" w:color="auto"/>
              <w:bottom w:val="nil"/>
              <w:right w:val="single" w:sz="4" w:space="0" w:color="auto"/>
            </w:tcBorders>
            <w:vAlign w:val="center"/>
          </w:tcPr>
          <w:p w:rsidR="006457A8" w:rsidRPr="00A6568E"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4" w:type="dxa"/>
            <w:gridSpan w:val="2"/>
            <w:tcBorders>
              <w:top w:val="nil"/>
              <w:left w:val="single" w:sz="4" w:space="0" w:color="auto"/>
              <w:bottom w:val="nil"/>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4.2</w:t>
            </w:r>
            <w:r w:rsidRPr="003559E6">
              <w:rPr>
                <w:sz w:val="20"/>
              </w:rPr>
              <w:t>(</w:t>
            </w:r>
            <w:r w:rsidRPr="007A38D3">
              <w:rPr>
                <w:sz w:val="20"/>
              </w:rPr>
              <w:t>↓0.</w:t>
            </w:r>
            <w:r>
              <w:rPr>
                <w:rFonts w:hint="eastAsia"/>
                <w:sz w:val="20"/>
              </w:rPr>
              <w:t>5</w:t>
            </w:r>
            <w:r w:rsidRPr="003559E6">
              <w:rPr>
                <w:sz w:val="20"/>
              </w:rPr>
              <w:t>)</w:t>
            </w:r>
          </w:p>
        </w:tc>
      </w:tr>
      <w:tr w:rsidR="006457A8" w:rsidRPr="007A38D3" w:rsidTr="00AE688F">
        <w:trPr>
          <w:cantSplit/>
          <w:jc w:val="center"/>
        </w:trPr>
        <w:tc>
          <w:tcPr>
            <w:tcW w:w="1020" w:type="dxa"/>
            <w:tcBorders>
              <w:top w:val="nil"/>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6"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41"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2.9</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9"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7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4" w:type="dxa"/>
            <w:gridSpan w:val="2"/>
            <w:tcBorders>
              <w:top w:val="nil"/>
              <w:left w:val="single" w:sz="4" w:space="0" w:color="auto"/>
              <w:bottom w:val="nil"/>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1(</w:t>
            </w:r>
            <w:r w:rsidRPr="00AE4ECE">
              <w:rPr>
                <w:sz w:val="20"/>
              </w:rPr>
              <w:t>↑</w:t>
            </w:r>
            <w:r>
              <w:rPr>
                <w:rFonts w:hint="eastAsia"/>
                <w:sz w:val="20"/>
              </w:rPr>
              <w:t>0.1</w:t>
            </w:r>
            <w:r w:rsidRPr="007A38D3">
              <w:rPr>
                <w:sz w:val="20"/>
              </w:rPr>
              <w:t>)</w:t>
            </w:r>
          </w:p>
        </w:tc>
      </w:tr>
      <w:tr w:rsidR="006457A8" w:rsidRPr="007A38D3" w:rsidTr="00AE688F">
        <w:trPr>
          <w:cantSplit/>
          <w:jc w:val="center"/>
        </w:trPr>
        <w:tc>
          <w:tcPr>
            <w:tcW w:w="1020" w:type="dxa"/>
            <w:tcBorders>
              <w:top w:val="nil"/>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6"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41"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1.9</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39"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7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4" w:type="dxa"/>
            <w:gridSpan w:val="2"/>
            <w:tcBorders>
              <w:top w:val="nil"/>
              <w:left w:val="single" w:sz="4" w:space="0" w:color="auto"/>
              <w:bottom w:val="nil"/>
              <w:right w:val="nil"/>
            </w:tcBorders>
          </w:tcPr>
          <w:p w:rsidR="006457A8" w:rsidRPr="007A38D3" w:rsidRDefault="006457A8" w:rsidP="006457A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r w:rsidRPr="007A38D3">
              <w:rPr>
                <w:sz w:val="20"/>
              </w:rPr>
              <w:t>(</w:t>
            </w:r>
            <w:r>
              <w:rPr>
                <w:rFonts w:hint="eastAsia"/>
                <w:sz w:val="20"/>
              </w:rPr>
              <w:t>0</w:t>
            </w:r>
            <w:r w:rsidRPr="007A38D3">
              <w:rPr>
                <w:sz w:val="20"/>
              </w:rPr>
              <w:t>)</w:t>
            </w:r>
          </w:p>
        </w:tc>
      </w:tr>
      <w:tr w:rsidR="006457A8" w:rsidRPr="007A38D3" w:rsidTr="00AE688F">
        <w:trPr>
          <w:cantSplit/>
          <w:jc w:val="center"/>
        </w:trPr>
        <w:tc>
          <w:tcPr>
            <w:tcW w:w="1020" w:type="dxa"/>
            <w:tcBorders>
              <w:top w:val="nil"/>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6"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41"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7.5</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sidRPr="007A38D3">
              <w:rPr>
                <w:rFonts w:eastAsia="標楷體" w:hint="eastAsia"/>
                <w:sz w:val="20"/>
              </w:rPr>
              <w:t>4</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7.3</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37" w:type="dxa"/>
            <w:tcBorders>
              <w:top w:val="nil"/>
              <w:left w:val="single" w:sz="4" w:space="0" w:color="auto"/>
              <w:bottom w:val="nil"/>
              <w:right w:val="single" w:sz="4" w:space="0" w:color="auto"/>
            </w:tcBorders>
            <w:vAlign w:val="center"/>
          </w:tcPr>
          <w:p w:rsidR="006457A8" w:rsidRPr="00A6568E"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37" w:type="dxa"/>
            <w:tcBorders>
              <w:top w:val="nil"/>
              <w:left w:val="single" w:sz="4" w:space="0" w:color="auto"/>
              <w:bottom w:val="nil"/>
              <w:right w:val="single" w:sz="4" w:space="0" w:color="auto"/>
            </w:tcBorders>
            <w:vAlign w:val="center"/>
          </w:tcPr>
          <w:p w:rsidR="006457A8" w:rsidRPr="00A6568E"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39" w:type="dxa"/>
            <w:tcBorders>
              <w:top w:val="nil"/>
              <w:left w:val="single" w:sz="4" w:space="0" w:color="auto"/>
              <w:bottom w:val="nil"/>
              <w:right w:val="single" w:sz="4" w:space="0" w:color="auto"/>
            </w:tcBorders>
            <w:vAlign w:val="center"/>
          </w:tcPr>
          <w:p w:rsidR="006457A8" w:rsidRPr="00A6568E"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77" w:type="dxa"/>
            <w:tcBorders>
              <w:top w:val="nil"/>
              <w:left w:val="single" w:sz="4" w:space="0" w:color="auto"/>
              <w:bottom w:val="nil"/>
              <w:right w:val="single" w:sz="4" w:space="0" w:color="auto"/>
            </w:tcBorders>
            <w:vAlign w:val="center"/>
          </w:tcPr>
          <w:p w:rsidR="006457A8" w:rsidRPr="00A6568E"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1464" w:type="dxa"/>
            <w:gridSpan w:val="2"/>
            <w:tcBorders>
              <w:top w:val="nil"/>
              <w:left w:val="single" w:sz="4" w:space="0" w:color="auto"/>
              <w:bottom w:val="nil"/>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Pr>
                <w:rFonts w:hint="eastAsia"/>
                <w:sz w:val="20"/>
              </w:rPr>
              <w:t>7</w:t>
            </w:r>
            <w:r w:rsidRPr="003559E6">
              <w:rPr>
                <w:sz w:val="20"/>
              </w:rPr>
              <w:t>(</w:t>
            </w:r>
            <w:r w:rsidRPr="007A38D3">
              <w:rPr>
                <w:sz w:val="20"/>
              </w:rPr>
              <w:t>↓</w:t>
            </w:r>
            <w:r>
              <w:rPr>
                <w:rFonts w:hint="eastAsia"/>
                <w:sz w:val="20"/>
              </w:rPr>
              <w:t>1</w:t>
            </w:r>
            <w:r w:rsidRPr="007A38D3">
              <w:rPr>
                <w:sz w:val="20"/>
              </w:rPr>
              <w:t>.</w:t>
            </w:r>
            <w:r>
              <w:rPr>
                <w:rFonts w:hint="eastAsia"/>
                <w:sz w:val="20"/>
              </w:rPr>
              <w:t>1</w:t>
            </w:r>
            <w:r w:rsidRPr="003559E6">
              <w:rPr>
                <w:sz w:val="20"/>
              </w:rPr>
              <w:t>)</w:t>
            </w:r>
          </w:p>
        </w:tc>
      </w:tr>
      <w:tr w:rsidR="006457A8" w:rsidRPr="007A38D3" w:rsidTr="00AE688F">
        <w:trPr>
          <w:cantSplit/>
          <w:jc w:val="center"/>
        </w:trPr>
        <w:tc>
          <w:tcPr>
            <w:tcW w:w="1020" w:type="dxa"/>
            <w:tcBorders>
              <w:top w:val="nil"/>
              <w:left w:val="nil"/>
              <w:bottom w:val="nil"/>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6"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41"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37" w:type="dxa"/>
            <w:tcBorders>
              <w:top w:val="nil"/>
              <w:left w:val="single" w:sz="4" w:space="0" w:color="auto"/>
              <w:bottom w:val="nil"/>
              <w:right w:val="single" w:sz="4" w:space="0" w:color="auto"/>
            </w:tcBorders>
            <w:vAlign w:val="center"/>
          </w:tcPr>
          <w:p w:rsidR="006457A8" w:rsidRPr="007A38D3"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3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39"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77" w:type="dxa"/>
            <w:tcBorders>
              <w:top w:val="nil"/>
              <w:left w:val="single" w:sz="4" w:space="0" w:color="auto"/>
              <w:bottom w:val="nil"/>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464" w:type="dxa"/>
            <w:gridSpan w:val="2"/>
            <w:tcBorders>
              <w:top w:val="nil"/>
              <w:left w:val="single" w:sz="4" w:space="0" w:color="auto"/>
              <w:bottom w:val="nil"/>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Pr>
                <w:rFonts w:hint="eastAsia"/>
                <w:sz w:val="20"/>
              </w:rPr>
              <w:t>0(0</w:t>
            </w:r>
            <w:r w:rsidRPr="00E54CC8">
              <w:rPr>
                <w:sz w:val="20"/>
              </w:rPr>
              <w:t>)</w:t>
            </w:r>
          </w:p>
        </w:tc>
      </w:tr>
      <w:tr w:rsidR="006457A8" w:rsidRPr="007A38D3" w:rsidTr="00AE688F">
        <w:trPr>
          <w:cantSplit/>
          <w:jc w:val="center"/>
        </w:trPr>
        <w:tc>
          <w:tcPr>
            <w:tcW w:w="1020" w:type="dxa"/>
            <w:tcBorders>
              <w:top w:val="nil"/>
              <w:left w:val="nil"/>
              <w:bottom w:val="single" w:sz="4" w:space="0" w:color="auto"/>
            </w:tcBorders>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6" w:type="dxa"/>
            <w:tcBorders>
              <w:top w:val="nil"/>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41"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4</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1</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D601C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37" w:type="dxa"/>
            <w:tcBorders>
              <w:top w:val="nil"/>
              <w:left w:val="single" w:sz="4" w:space="0" w:color="auto"/>
              <w:bottom w:val="single" w:sz="4" w:space="0" w:color="auto"/>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39" w:type="dxa"/>
            <w:tcBorders>
              <w:top w:val="nil"/>
              <w:left w:val="single" w:sz="4" w:space="0" w:color="auto"/>
              <w:bottom w:val="single" w:sz="4" w:space="0" w:color="auto"/>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577" w:type="dxa"/>
            <w:tcBorders>
              <w:top w:val="nil"/>
              <w:left w:val="single" w:sz="4" w:space="0" w:color="auto"/>
              <w:bottom w:val="single" w:sz="4" w:space="0" w:color="auto"/>
              <w:right w:val="single" w:sz="4" w:space="0" w:color="auto"/>
            </w:tcBorders>
            <w:vAlign w:val="center"/>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464" w:type="dxa"/>
            <w:gridSpan w:val="2"/>
            <w:tcBorders>
              <w:top w:val="nil"/>
              <w:left w:val="single" w:sz="4" w:space="0" w:color="auto"/>
              <w:bottom w:val="single" w:sz="4" w:space="0" w:color="auto"/>
              <w:right w:val="nil"/>
            </w:tcBorders>
          </w:tcPr>
          <w:p w:rsidR="006457A8" w:rsidRPr="007A38D3" w:rsidRDefault="006457A8"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4</w:t>
            </w:r>
            <w:r w:rsidRPr="007A38D3">
              <w:rPr>
                <w:sz w:val="20"/>
              </w:rPr>
              <w:t>(↓0.</w:t>
            </w:r>
            <w:r>
              <w:rPr>
                <w:rFonts w:hint="eastAsia"/>
                <w:sz w:val="20"/>
              </w:rPr>
              <w:t>4</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Pr>
          <w:rFonts w:eastAsia="標楷體" w:hint="eastAsia"/>
          <w:b/>
          <w:bCs/>
          <w:kern w:val="0"/>
          <w:sz w:val="28"/>
          <w:szCs w:val="20"/>
        </w:rPr>
        <w:t>1</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5A3DAB">
        <w:rPr>
          <w:rFonts w:eastAsia="標楷體" w:hint="eastAsia"/>
          <w:b/>
          <w:bCs/>
          <w:kern w:val="0"/>
          <w:sz w:val="28"/>
          <w:szCs w:val="20"/>
        </w:rPr>
        <w:t>增加</w:t>
      </w:r>
      <w:r w:rsidR="005A3DAB">
        <w:rPr>
          <w:rFonts w:eastAsia="標楷體" w:hint="eastAsia"/>
          <w:b/>
          <w:bCs/>
          <w:kern w:val="0"/>
          <w:sz w:val="28"/>
          <w:szCs w:val="20"/>
        </w:rPr>
        <w:t>47.13</w:t>
      </w:r>
      <w:r w:rsidRPr="00D52B92">
        <w:rPr>
          <w:rFonts w:eastAsia="標楷體"/>
          <w:b/>
          <w:bCs/>
          <w:kern w:val="0"/>
          <w:sz w:val="28"/>
          <w:szCs w:val="20"/>
        </w:rPr>
        <w:t>％</w:t>
      </w:r>
      <w:r w:rsidRPr="00D52B92">
        <w:rPr>
          <w:rFonts w:eastAsia="標楷體"/>
          <w:b/>
          <w:bCs/>
          <w:kern w:val="0"/>
          <w:sz w:val="28"/>
          <w:szCs w:val="20"/>
        </w:rPr>
        <w:tab/>
      </w:r>
    </w:p>
    <w:p w:rsidR="00D84E99" w:rsidRPr="00D52B92"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Pr>
          <w:rFonts w:eastAsia="標楷體" w:hint="eastAsia"/>
          <w:sz w:val="28"/>
          <w:szCs w:val="32"/>
        </w:rPr>
        <w:t>1</w:t>
      </w:r>
      <w:r w:rsidRPr="00D52B92">
        <w:rPr>
          <w:rFonts w:eastAsia="標楷體"/>
          <w:sz w:val="28"/>
          <w:szCs w:val="32"/>
        </w:rPr>
        <w:t>月工業及服務業平均薪資為</w:t>
      </w:r>
      <w:r>
        <w:rPr>
          <w:rFonts w:eastAsia="標楷體" w:hint="eastAsia"/>
          <w:sz w:val="28"/>
          <w:szCs w:val="32"/>
        </w:rPr>
        <w:t>88,285</w:t>
      </w:r>
      <w:r w:rsidRPr="00D52B92">
        <w:rPr>
          <w:rFonts w:eastAsia="標楷體"/>
          <w:sz w:val="28"/>
          <w:szCs w:val="32"/>
        </w:rPr>
        <w:t>元，</w:t>
      </w:r>
      <w:r w:rsidRPr="00AE015F">
        <w:rPr>
          <w:rFonts w:eastAsia="標楷體" w:hint="eastAsia"/>
          <w:sz w:val="28"/>
          <w:szCs w:val="32"/>
        </w:rPr>
        <w:t>受廠商發放年終及績效獎金影響</w:t>
      </w:r>
      <w:r w:rsidRPr="00A924DF">
        <w:rPr>
          <w:rFonts w:eastAsia="標楷體" w:hint="eastAsia"/>
          <w:sz w:val="28"/>
          <w:szCs w:val="32"/>
        </w:rPr>
        <w:t>，致較上月增加</w:t>
      </w:r>
      <w:r>
        <w:rPr>
          <w:rFonts w:eastAsia="標楷體" w:hint="eastAsia"/>
          <w:sz w:val="28"/>
          <w:szCs w:val="32"/>
        </w:rPr>
        <w:t>90</w:t>
      </w:r>
      <w:r w:rsidRPr="00A924DF">
        <w:rPr>
          <w:rFonts w:eastAsia="標楷體"/>
          <w:sz w:val="28"/>
          <w:szCs w:val="32"/>
        </w:rPr>
        <w:t>.</w:t>
      </w:r>
      <w:r>
        <w:rPr>
          <w:rFonts w:eastAsia="標楷體" w:hint="eastAsia"/>
          <w:sz w:val="28"/>
          <w:szCs w:val="32"/>
        </w:rPr>
        <w:t>56</w:t>
      </w:r>
      <w:r>
        <w:rPr>
          <w:rFonts w:eastAsia="標楷體" w:hint="eastAsia"/>
          <w:sz w:val="28"/>
          <w:szCs w:val="32"/>
        </w:rPr>
        <w:t>％，亦</w:t>
      </w:r>
      <w:r w:rsidRPr="00A924DF">
        <w:rPr>
          <w:rFonts w:eastAsia="標楷體" w:hint="eastAsia"/>
          <w:sz w:val="28"/>
          <w:szCs w:val="32"/>
        </w:rPr>
        <w:t>較</w:t>
      </w:r>
      <w:r>
        <w:rPr>
          <w:rFonts w:eastAsia="標楷體" w:hint="eastAsia"/>
          <w:sz w:val="28"/>
          <w:szCs w:val="32"/>
        </w:rPr>
        <w:t>上</w:t>
      </w:r>
      <w:r w:rsidRPr="00A924DF">
        <w:rPr>
          <w:rFonts w:eastAsia="標楷體" w:hint="eastAsia"/>
          <w:sz w:val="28"/>
          <w:szCs w:val="32"/>
        </w:rPr>
        <w:t>年同月增加</w:t>
      </w:r>
      <w:r w:rsidRPr="00CB2697">
        <w:rPr>
          <w:rFonts w:eastAsia="標楷體"/>
          <w:sz w:val="28"/>
          <w:szCs w:val="32"/>
        </w:rPr>
        <w:t>47.13</w:t>
      </w:r>
      <w:r w:rsidRPr="00A924DF">
        <w:rPr>
          <w:rFonts w:eastAsia="標楷體" w:hint="eastAsia"/>
          <w:sz w:val="28"/>
          <w:szCs w:val="32"/>
        </w:rPr>
        <w:t>％。</w:t>
      </w:r>
    </w:p>
    <w:p w:rsidR="00D84E99" w:rsidRPr="004855FD" w:rsidRDefault="00D84E99" w:rsidP="00D84E99">
      <w:pPr>
        <w:snapToGrid w:val="0"/>
        <w:spacing w:before="50" w:line="300" w:lineRule="auto"/>
        <w:ind w:leftChars="119" w:left="569" w:rightChars="18" w:right="43" w:hangingChars="101" w:hanging="283"/>
        <w:jc w:val="both"/>
        <w:rPr>
          <w:rFonts w:eastAsia="標楷體"/>
          <w:sz w:val="28"/>
          <w:szCs w:val="32"/>
        </w:rPr>
      </w:pPr>
      <w:r w:rsidRPr="004855FD">
        <w:rPr>
          <w:rFonts w:eastAsia="標楷體"/>
          <w:sz w:val="28"/>
          <w:szCs w:val="32"/>
        </w:rPr>
        <w:t>－</w:t>
      </w:r>
      <w:r>
        <w:rPr>
          <w:rFonts w:eastAsia="標楷體"/>
          <w:sz w:val="28"/>
          <w:szCs w:val="32"/>
        </w:rPr>
        <w:t>10</w:t>
      </w:r>
      <w:r>
        <w:rPr>
          <w:rFonts w:eastAsia="標楷體" w:hint="eastAsia"/>
          <w:sz w:val="28"/>
          <w:szCs w:val="32"/>
        </w:rPr>
        <w:t>3</w:t>
      </w:r>
      <w:r w:rsidRPr="004855FD">
        <w:rPr>
          <w:rFonts w:eastAsia="標楷體"/>
          <w:sz w:val="28"/>
          <w:szCs w:val="32"/>
        </w:rPr>
        <w:t>年</w:t>
      </w:r>
      <w:r>
        <w:rPr>
          <w:rFonts w:eastAsia="標楷體" w:hint="eastAsia"/>
          <w:sz w:val="28"/>
          <w:szCs w:val="32"/>
        </w:rPr>
        <w:t>1</w:t>
      </w:r>
      <w:r w:rsidRPr="004855FD">
        <w:rPr>
          <w:rFonts w:eastAsia="標楷體"/>
          <w:sz w:val="28"/>
          <w:szCs w:val="32"/>
        </w:rPr>
        <w:t>月製造業每人每月平均薪資為</w:t>
      </w:r>
      <w:r>
        <w:rPr>
          <w:rFonts w:eastAsia="標楷體" w:hint="eastAsia"/>
          <w:sz w:val="28"/>
          <w:szCs w:val="32"/>
        </w:rPr>
        <w:t>81,895</w:t>
      </w:r>
      <w:r w:rsidRPr="004855FD">
        <w:rPr>
          <w:rFonts w:eastAsia="標楷體"/>
          <w:sz w:val="28"/>
          <w:szCs w:val="32"/>
        </w:rPr>
        <w:t>元，較</w:t>
      </w:r>
      <w:r w:rsidRPr="004855FD">
        <w:rPr>
          <w:rFonts w:eastAsia="標楷體" w:hint="eastAsia"/>
          <w:sz w:val="28"/>
          <w:szCs w:val="32"/>
        </w:rPr>
        <w:t>上</w:t>
      </w:r>
      <w:r w:rsidRPr="004855FD">
        <w:rPr>
          <w:rFonts w:eastAsia="標楷體"/>
          <w:sz w:val="28"/>
          <w:szCs w:val="32"/>
        </w:rPr>
        <w:t>年同月</w:t>
      </w:r>
      <w:r>
        <w:rPr>
          <w:rFonts w:eastAsia="標楷體" w:hint="eastAsia"/>
          <w:sz w:val="28"/>
          <w:szCs w:val="32"/>
        </w:rPr>
        <w:t>增加</w:t>
      </w:r>
      <w:r>
        <w:rPr>
          <w:rFonts w:eastAsia="標楷體" w:hint="eastAsia"/>
          <w:sz w:val="28"/>
          <w:szCs w:val="32"/>
        </w:rPr>
        <w:t>38.94</w:t>
      </w:r>
      <w:r w:rsidRPr="004855FD">
        <w:rPr>
          <w:rFonts w:eastAsia="標楷體"/>
          <w:sz w:val="28"/>
          <w:szCs w:val="32"/>
        </w:rPr>
        <w:t>％</w:t>
      </w:r>
      <w:r w:rsidRPr="004C2CDC">
        <w:rPr>
          <w:rFonts w:eastAsia="標楷體"/>
          <w:color w:val="000000" w:themeColor="text1"/>
          <w:sz w:val="28"/>
          <w:szCs w:val="32"/>
        </w:rPr>
        <w:t>，電力及燃氣供應業與金融</w:t>
      </w:r>
      <w:r w:rsidRPr="004C2CDC">
        <w:rPr>
          <w:rFonts w:eastAsia="標楷體" w:hint="eastAsia"/>
          <w:color w:val="000000" w:themeColor="text1"/>
          <w:sz w:val="28"/>
          <w:szCs w:val="32"/>
        </w:rPr>
        <w:t>及</w:t>
      </w:r>
      <w:r w:rsidRPr="004C2CDC">
        <w:rPr>
          <w:rFonts w:eastAsia="標楷體"/>
          <w:color w:val="000000" w:themeColor="text1"/>
          <w:sz w:val="28"/>
          <w:szCs w:val="32"/>
        </w:rPr>
        <w:t>保險業則各為</w:t>
      </w:r>
      <w:r w:rsidRPr="004C2CDC">
        <w:rPr>
          <w:rFonts w:eastAsia="標楷體"/>
          <w:color w:val="000000" w:themeColor="text1"/>
          <w:sz w:val="28"/>
          <w:szCs w:val="32"/>
        </w:rPr>
        <w:t>150,721</w:t>
      </w:r>
      <w:r w:rsidRPr="004C2CDC">
        <w:rPr>
          <w:rFonts w:eastAsia="標楷體" w:hint="eastAsia"/>
          <w:color w:val="000000" w:themeColor="text1"/>
          <w:sz w:val="28"/>
          <w:szCs w:val="32"/>
        </w:rPr>
        <w:t>元</w:t>
      </w:r>
      <w:r w:rsidRPr="004C2CDC">
        <w:rPr>
          <w:rFonts w:eastAsia="標楷體"/>
          <w:color w:val="000000" w:themeColor="text1"/>
          <w:sz w:val="28"/>
          <w:szCs w:val="32"/>
        </w:rPr>
        <w:t>及</w:t>
      </w:r>
      <w:r w:rsidRPr="004C2CDC">
        <w:rPr>
          <w:rFonts w:eastAsia="標楷體"/>
          <w:color w:val="000000" w:themeColor="text1"/>
          <w:sz w:val="28"/>
          <w:szCs w:val="32"/>
        </w:rPr>
        <w:t>207,350</w:t>
      </w:r>
      <w:r w:rsidRPr="004C2CDC">
        <w:rPr>
          <w:rFonts w:eastAsia="標楷體" w:hint="eastAsia"/>
          <w:color w:val="000000" w:themeColor="text1"/>
          <w:sz w:val="28"/>
          <w:szCs w:val="32"/>
        </w:rPr>
        <w:t>元</w:t>
      </w:r>
      <w:r w:rsidRPr="004C2CDC">
        <w:rPr>
          <w:rFonts w:eastAsia="標楷體"/>
          <w:color w:val="000000" w:themeColor="text1"/>
          <w:sz w:val="28"/>
          <w:szCs w:val="32"/>
        </w:rPr>
        <w:t>，分別</w:t>
      </w:r>
      <w:r w:rsidRPr="004C2CDC">
        <w:rPr>
          <w:rFonts w:eastAsia="標楷體" w:hint="eastAsia"/>
          <w:color w:val="000000" w:themeColor="text1"/>
          <w:sz w:val="28"/>
          <w:szCs w:val="32"/>
        </w:rPr>
        <w:t>增加</w:t>
      </w:r>
      <w:r w:rsidRPr="004C2CDC">
        <w:rPr>
          <w:rFonts w:eastAsia="標楷體" w:hint="eastAsia"/>
          <w:color w:val="000000" w:themeColor="text1"/>
          <w:sz w:val="28"/>
          <w:szCs w:val="32"/>
        </w:rPr>
        <w:t>8.63</w:t>
      </w:r>
      <w:r w:rsidRPr="004C2CDC">
        <w:rPr>
          <w:rFonts w:eastAsia="標楷體"/>
          <w:color w:val="000000" w:themeColor="text1"/>
          <w:sz w:val="28"/>
          <w:szCs w:val="32"/>
        </w:rPr>
        <w:t>％及</w:t>
      </w:r>
      <w:r w:rsidRPr="004C2CDC">
        <w:rPr>
          <w:rFonts w:eastAsia="標楷體"/>
          <w:color w:val="000000" w:themeColor="text1"/>
          <w:sz w:val="28"/>
          <w:szCs w:val="32"/>
        </w:rPr>
        <w:t>86.02</w:t>
      </w:r>
      <w:r w:rsidRPr="004C2CDC">
        <w:rPr>
          <w:rFonts w:eastAsia="標楷體"/>
          <w:color w:val="000000" w:themeColor="text1"/>
          <w:sz w:val="28"/>
          <w:szCs w:val="32"/>
        </w:rPr>
        <w:t>％。</w:t>
      </w:r>
    </w:p>
    <w:p w:rsidR="00DD297D" w:rsidRPr="00FC0D54"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Pr>
          <w:rFonts w:eastAsia="標楷體" w:hint="eastAsia"/>
          <w:sz w:val="28"/>
          <w:szCs w:val="32"/>
        </w:rPr>
        <w:t>1</w:t>
      </w:r>
      <w:r w:rsidRPr="00D52B92">
        <w:rPr>
          <w:rFonts w:eastAsia="標楷體"/>
          <w:sz w:val="28"/>
          <w:szCs w:val="32"/>
        </w:rPr>
        <w:t>月製造業勞動生產力指數為</w:t>
      </w:r>
      <w:r w:rsidRPr="00D52B92">
        <w:rPr>
          <w:rFonts w:eastAsia="標楷體"/>
          <w:sz w:val="28"/>
          <w:szCs w:val="32"/>
        </w:rPr>
        <w:t>1</w:t>
      </w:r>
      <w:r>
        <w:rPr>
          <w:rFonts w:eastAsia="標楷體" w:hint="eastAsia"/>
          <w:sz w:val="28"/>
          <w:szCs w:val="32"/>
        </w:rPr>
        <w:t>02.16</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Pr>
          <w:rFonts w:eastAsia="標楷體" w:hint="eastAsia"/>
          <w:sz w:val="28"/>
          <w:szCs w:val="32"/>
        </w:rPr>
        <w:t>增加</w:t>
      </w:r>
      <w:r>
        <w:rPr>
          <w:rFonts w:eastAsia="標楷體" w:hint="eastAsia"/>
          <w:sz w:val="28"/>
          <w:szCs w:val="32"/>
        </w:rPr>
        <w:t>4.04</w:t>
      </w:r>
      <w:r w:rsidRPr="00D52B92">
        <w:rPr>
          <w:rFonts w:eastAsia="標楷體"/>
          <w:sz w:val="28"/>
          <w:szCs w:val="32"/>
        </w:rPr>
        <w:t>％；單位產出勞動成本指數為</w:t>
      </w:r>
      <w:r>
        <w:rPr>
          <w:rFonts w:eastAsia="標楷體" w:hint="eastAsia"/>
          <w:sz w:val="28"/>
          <w:szCs w:val="32"/>
        </w:rPr>
        <w:t>192.48</w:t>
      </w:r>
      <w:r w:rsidRPr="00D52B92">
        <w:rPr>
          <w:rFonts w:eastAsia="標楷體"/>
          <w:sz w:val="28"/>
          <w:szCs w:val="32"/>
        </w:rPr>
        <w:t>，</w:t>
      </w:r>
      <w:r>
        <w:rPr>
          <w:rFonts w:eastAsia="標楷體" w:hint="eastAsia"/>
          <w:sz w:val="28"/>
          <w:szCs w:val="32"/>
        </w:rPr>
        <w:t>亦</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Pr>
          <w:rFonts w:eastAsia="標楷體" w:hint="eastAsia"/>
          <w:sz w:val="28"/>
          <w:szCs w:val="32"/>
        </w:rPr>
        <w:t>增加</w:t>
      </w:r>
      <w:r>
        <w:rPr>
          <w:rFonts w:eastAsia="標楷體" w:hint="eastAsia"/>
          <w:sz w:val="28"/>
          <w:szCs w:val="32"/>
        </w:rPr>
        <w:t>43</w:t>
      </w:r>
      <w:r w:rsidRPr="00D52B92">
        <w:rPr>
          <w:rFonts w:eastAsia="標楷體" w:hint="eastAsia"/>
          <w:sz w:val="28"/>
          <w:szCs w:val="32"/>
        </w:rPr>
        <w:t>.</w:t>
      </w:r>
      <w:r>
        <w:rPr>
          <w:rFonts w:eastAsia="標楷體" w:hint="eastAsia"/>
          <w:sz w:val="28"/>
          <w:szCs w:val="32"/>
        </w:rPr>
        <w:t>43</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595226"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1"/>
        <w:gridCol w:w="922"/>
        <w:gridCol w:w="949"/>
        <w:gridCol w:w="1080"/>
        <w:gridCol w:w="1080"/>
        <w:gridCol w:w="1020"/>
        <w:gridCol w:w="1080"/>
        <w:gridCol w:w="1080"/>
        <w:gridCol w:w="1009"/>
      </w:tblGrid>
      <w:tr w:rsidR="00595226" w:rsidRPr="00D52B92" w:rsidTr="00AE688F">
        <w:trPr>
          <w:cantSplit/>
          <w:jc w:val="center"/>
        </w:trPr>
        <w:tc>
          <w:tcPr>
            <w:tcW w:w="1561" w:type="dxa"/>
            <w:vMerge w:val="restart"/>
            <w:vAlign w:val="center"/>
          </w:tcPr>
          <w:p w:rsidR="00595226" w:rsidRPr="00D52B92" w:rsidRDefault="00595226"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0" w:type="dxa"/>
            <w:gridSpan w:val="8"/>
            <w:tcBorders>
              <w:bottom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595226" w:rsidRPr="00D52B92" w:rsidTr="00AE688F">
        <w:trPr>
          <w:cantSplit/>
          <w:jc w:val="center"/>
        </w:trPr>
        <w:tc>
          <w:tcPr>
            <w:tcW w:w="1561" w:type="dxa"/>
            <w:vMerge/>
          </w:tcPr>
          <w:p w:rsidR="00595226" w:rsidRPr="00D52B92" w:rsidRDefault="00595226" w:rsidP="00AE688F">
            <w:pPr>
              <w:snapToGrid w:val="0"/>
              <w:jc w:val="both"/>
              <w:rPr>
                <w:rFonts w:eastAsia="標楷體"/>
                <w:spacing w:val="-20"/>
                <w:w w:val="98"/>
              </w:rPr>
            </w:pPr>
          </w:p>
        </w:tc>
        <w:tc>
          <w:tcPr>
            <w:tcW w:w="922" w:type="dxa"/>
            <w:vMerge w:val="restart"/>
            <w:tcBorders>
              <w:top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09"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製造業</w:t>
            </w:r>
          </w:p>
        </w:tc>
        <w:tc>
          <w:tcPr>
            <w:tcW w:w="3180"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電力及燃氣供應業</w:t>
            </w:r>
          </w:p>
        </w:tc>
        <w:tc>
          <w:tcPr>
            <w:tcW w:w="1009" w:type="dxa"/>
            <w:vMerge w:val="restart"/>
            <w:tcBorders>
              <w:top w:val="single" w:sz="4" w:space="0" w:color="auto"/>
            </w:tcBorders>
          </w:tcPr>
          <w:p w:rsidR="00595226" w:rsidRPr="00D52B92" w:rsidRDefault="00595226" w:rsidP="00AE688F">
            <w:pPr>
              <w:widowControl/>
              <w:snapToGrid w:val="0"/>
              <w:jc w:val="center"/>
              <w:rPr>
                <w:rFonts w:eastAsia="標楷體"/>
                <w:spacing w:val="-20"/>
                <w:w w:val="98"/>
              </w:rPr>
            </w:pPr>
            <w:r w:rsidRPr="00D52B92">
              <w:rPr>
                <w:rFonts w:eastAsia="標楷體"/>
                <w:spacing w:val="-20"/>
                <w:w w:val="98"/>
              </w:rPr>
              <w:t>金融及</w:t>
            </w:r>
          </w:p>
          <w:p w:rsidR="00595226" w:rsidRPr="00D52B92" w:rsidRDefault="00595226" w:rsidP="00AE688F">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595226" w:rsidRPr="00D52B92" w:rsidTr="00AE688F">
        <w:trPr>
          <w:cantSplit/>
          <w:jc w:val="center"/>
        </w:trPr>
        <w:tc>
          <w:tcPr>
            <w:tcW w:w="1561" w:type="dxa"/>
            <w:vMerge/>
          </w:tcPr>
          <w:p w:rsidR="00595226" w:rsidRPr="00D52B92" w:rsidRDefault="00595226" w:rsidP="00AE688F">
            <w:pPr>
              <w:snapToGrid w:val="0"/>
              <w:jc w:val="both"/>
              <w:rPr>
                <w:rFonts w:eastAsia="標楷體"/>
                <w:spacing w:val="-20"/>
                <w:w w:val="98"/>
              </w:rPr>
            </w:pPr>
          </w:p>
        </w:tc>
        <w:tc>
          <w:tcPr>
            <w:tcW w:w="922" w:type="dxa"/>
            <w:vMerge/>
          </w:tcPr>
          <w:p w:rsidR="00595226" w:rsidRPr="00D52B92" w:rsidRDefault="00595226" w:rsidP="00AE688F">
            <w:pPr>
              <w:snapToGrid w:val="0"/>
              <w:jc w:val="both"/>
              <w:rPr>
                <w:rFonts w:eastAsia="標楷體"/>
                <w:spacing w:val="-20"/>
                <w:w w:val="98"/>
              </w:rPr>
            </w:pPr>
          </w:p>
        </w:tc>
        <w:tc>
          <w:tcPr>
            <w:tcW w:w="949"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09" w:type="dxa"/>
            <w:vMerge/>
          </w:tcPr>
          <w:p w:rsidR="00595226" w:rsidRPr="00D52B92" w:rsidRDefault="00595226" w:rsidP="00AE688F">
            <w:pPr>
              <w:snapToGrid w:val="0"/>
              <w:jc w:val="both"/>
              <w:rPr>
                <w:rFonts w:eastAsia="標楷體"/>
                <w:spacing w:val="-20"/>
                <w:w w:val="98"/>
              </w:rPr>
            </w:pPr>
          </w:p>
        </w:tc>
      </w:tr>
      <w:tr w:rsidR="00595226" w:rsidRPr="00D52B92" w:rsidTr="00AE688F">
        <w:trPr>
          <w:cantSplit/>
          <w:jc w:val="center"/>
        </w:trPr>
        <w:tc>
          <w:tcPr>
            <w:tcW w:w="1561" w:type="dxa"/>
            <w:vMerge/>
            <w:tcBorders>
              <w:bottom w:val="single" w:sz="4" w:space="0" w:color="auto"/>
            </w:tcBorders>
            <w:vAlign w:val="center"/>
          </w:tcPr>
          <w:p w:rsidR="00595226" w:rsidRPr="00D52B92" w:rsidRDefault="00595226" w:rsidP="00AE688F">
            <w:pPr>
              <w:snapToGrid w:val="0"/>
              <w:jc w:val="center"/>
              <w:rPr>
                <w:rFonts w:eastAsia="標楷體"/>
                <w:spacing w:val="-20"/>
                <w:w w:val="98"/>
              </w:rPr>
            </w:pPr>
          </w:p>
        </w:tc>
        <w:tc>
          <w:tcPr>
            <w:tcW w:w="922"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0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080"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83</w:t>
            </w:r>
            <w:r w:rsidRPr="00496C76">
              <w:rPr>
                <w:rFonts w:eastAsia="標楷體"/>
                <w:b/>
                <w:bCs/>
                <w14:cntxtAlts/>
              </w:rPr>
              <w:t>.</w:t>
            </w:r>
            <w:r>
              <w:rPr>
                <w:rFonts w:eastAsia="標楷體" w:hint="eastAsia"/>
                <w:b/>
                <w:bCs/>
                <w14:cntxtAlts/>
              </w:rPr>
              <w:t>87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111.31</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96.74</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103.31</w:t>
            </w:r>
          </w:p>
        </w:tc>
        <w:tc>
          <w:tcPr>
            <w:tcW w:w="1009"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080"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96.88</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98.84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98.11</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101.59</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080" w:type="dxa"/>
            <w:tcBorders>
              <w:top w:val="nil"/>
              <w:left w:val="nil"/>
              <w:bottom w:val="nil"/>
              <w:right w:val="nil"/>
            </w:tcBorders>
            <w:vAlign w:val="center"/>
          </w:tcPr>
          <w:p w:rsidR="00595226" w:rsidRPr="00496C76" w:rsidRDefault="00595226" w:rsidP="00AE688F">
            <w:pPr>
              <w:tabs>
                <w:tab w:val="left" w:pos="994"/>
                <w:tab w:val="left" w:pos="1080"/>
              </w:tabs>
              <w:snapToGrid w:val="0"/>
              <w:spacing w:line="400" w:lineRule="exact"/>
              <w:ind w:rightChars="100" w:right="240"/>
              <w:jc w:val="right"/>
              <w:rPr>
                <w:rFonts w:eastAsia="標楷體"/>
                <w:b/>
                <w:bCs/>
                <w14:cntxtAlts/>
              </w:rPr>
            </w:pPr>
            <w:r>
              <w:rPr>
                <w:rFonts w:eastAsia="標楷體"/>
                <w:b/>
                <w:bCs/>
                <w14:cntxtAlts/>
              </w:rPr>
              <w:t>1</w:t>
            </w:r>
            <w:r>
              <w:rPr>
                <w:rFonts w:eastAsia="標楷體" w:hint="eastAsia"/>
                <w:b/>
                <w:bCs/>
                <w14:cntxtAlts/>
              </w:rPr>
              <w:t>00</w:t>
            </w:r>
            <w:r>
              <w:rPr>
                <w:rFonts w:eastAsia="標楷體"/>
                <w:b/>
                <w:bCs/>
                <w14:cntxtAlts/>
              </w:rPr>
              <w:t>.</w:t>
            </w:r>
            <w:r>
              <w:rPr>
                <w:rFonts w:eastAsia="標楷體" w:hint="eastAsia"/>
                <w:b/>
                <w:bCs/>
                <w14:cntxtAlts/>
              </w:rPr>
              <w:t>00</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100.00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w:t>
            </w:r>
            <w:r>
              <w:rPr>
                <w:b/>
                <w14:cntxtAlts/>
              </w:rPr>
              <w:t>.</w:t>
            </w:r>
            <w:r>
              <w:rPr>
                <w:rFonts w:hint="eastAsia"/>
                <w:b/>
                <w14:cntxtAlts/>
              </w:rPr>
              <w:t>34</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94.90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99.17</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595226" w:rsidRPr="00D52B92"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45,664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43,829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99.37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102.53</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88,873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96.92</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94.00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595226" w:rsidRPr="00FC0D54" w:rsidTr="00AE688F">
        <w:trPr>
          <w:trHeight w:val="339"/>
          <w:jc w:val="center"/>
        </w:trPr>
        <w:tc>
          <w:tcPr>
            <w:tcW w:w="1561" w:type="dxa"/>
            <w:tcBorders>
              <w:top w:val="nil"/>
              <w:bottom w:val="nil"/>
            </w:tcBorders>
            <w:vAlign w:val="center"/>
          </w:tcPr>
          <w:p w:rsidR="00595226" w:rsidRPr="00D52B92" w:rsidRDefault="00595226" w:rsidP="00AE688F">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14:cntxtAlts/>
              </w:rPr>
            </w:pPr>
            <w:r>
              <w:rPr>
                <w:rFonts w:eastAsia="標楷體" w:hint="eastAsia"/>
                <w14:cntxtAlts/>
              </w:rPr>
              <w:t>60,005</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14:cntxtAlts/>
              </w:rPr>
            </w:pPr>
            <w:r>
              <w:rPr>
                <w:rFonts w:eastAsia="標楷體" w:hint="eastAsia"/>
                <w14:cntxtAlts/>
              </w:rPr>
              <w:t>58,943</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98.19</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134.20</w:t>
            </w:r>
          </w:p>
        </w:tc>
        <w:tc>
          <w:tcPr>
            <w:tcW w:w="1020" w:type="dxa"/>
            <w:tcBorders>
              <w:top w:val="nil"/>
              <w:left w:val="nil"/>
              <w:bottom w:val="nil"/>
              <w:right w:val="nil"/>
            </w:tcBorders>
            <w:vAlign w:val="center"/>
          </w:tcPr>
          <w:p w:rsidR="00595226" w:rsidRPr="006A6387" w:rsidRDefault="00595226" w:rsidP="00AE688F">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138,745</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94.58</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143.25</w:t>
            </w:r>
          </w:p>
        </w:tc>
        <w:tc>
          <w:tcPr>
            <w:tcW w:w="1009"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111,469</w:t>
            </w:r>
          </w:p>
        </w:tc>
      </w:tr>
      <w:tr w:rsidR="00595226" w:rsidRPr="00FC0D54" w:rsidTr="00AE688F">
        <w:trPr>
          <w:trHeight w:val="360"/>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14:cntxtAlts/>
              </w:rPr>
              <w:t xml:space="preserve"> 2</w:t>
            </w:r>
            <w:r w:rsidRPr="000E2B96">
              <w:rPr>
                <w:rFonts w:eastAsia="標楷體"/>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62,</w:t>
            </w:r>
            <w:r>
              <w:rPr>
                <w:rFonts w:eastAsia="標楷體" w:hint="eastAsia"/>
                <w14:cntxtAlts/>
              </w:rPr>
              <w:t>283</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59,</w:t>
            </w:r>
            <w:r>
              <w:rPr>
                <w:rFonts w:eastAsia="標楷體" w:hint="eastAsia"/>
                <w14:cntxtAlts/>
              </w:rPr>
              <w:t>320</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109.74</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168.48</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76</w:t>
            </w:r>
            <w:r w:rsidRPr="006A6387">
              <w:rPr>
                <w:rFonts w:eastAsia="標楷體"/>
                <w:color w:val="000000" w:themeColor="text1"/>
                <w14:cntxtAlts/>
              </w:rPr>
              <w:t>,</w:t>
            </w:r>
            <w:r w:rsidRPr="006A6387">
              <w:rPr>
                <w:rFonts w:eastAsia="標楷體" w:hint="eastAsia"/>
                <w:color w:val="000000" w:themeColor="text1"/>
                <w14:cntxtAlts/>
              </w:rPr>
              <w:t>169</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110.74</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94.81</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13</w:t>
            </w:r>
            <w:r w:rsidRPr="0056300A">
              <w:rPr>
                <w:rFonts w:eastAsia="標楷體" w:hint="eastAsia"/>
                <w:color w:val="000000" w:themeColor="text1"/>
                <w14:cntxtAlts/>
              </w:rPr>
              <w:t>9</w:t>
            </w:r>
            <w:r w:rsidRPr="0056300A">
              <w:rPr>
                <w:rFonts w:eastAsia="標楷體"/>
                <w:color w:val="000000" w:themeColor="text1"/>
                <w14:cntxtAlts/>
              </w:rPr>
              <w:t>,</w:t>
            </w:r>
            <w:r w:rsidRPr="0056300A">
              <w:rPr>
                <w:rFonts w:eastAsia="標楷體" w:hint="eastAsia"/>
                <w:color w:val="000000" w:themeColor="text1"/>
                <w14:cntxtAlts/>
              </w:rPr>
              <w:t>430</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14:cntxtAlts/>
              </w:rPr>
              <w:t xml:space="preserve"> 3</w:t>
            </w:r>
            <w:r w:rsidRPr="000E2B96">
              <w:rPr>
                <w:rFonts w:eastAsia="標楷體"/>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41,</w:t>
            </w:r>
            <w:r>
              <w:rPr>
                <w:rFonts w:eastAsia="標楷體" w:hint="eastAsia"/>
                <w14:cntxtAlts/>
              </w:rPr>
              <w:t>394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3</w:t>
            </w:r>
            <w:r>
              <w:rPr>
                <w:rFonts w:eastAsia="標楷體" w:hint="eastAsia"/>
                <w14:cntxtAlts/>
              </w:rPr>
              <w:t>8</w:t>
            </w:r>
            <w:r>
              <w:rPr>
                <w:rFonts w:eastAsia="標楷體"/>
                <w14:cntxtAlts/>
              </w:rPr>
              <w:t>,</w:t>
            </w:r>
            <w:r>
              <w:rPr>
                <w:rFonts w:eastAsia="標楷體" w:hint="eastAsia"/>
                <w14:cntxtAlts/>
              </w:rPr>
              <w:t>949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99.73</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89.70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72</w:t>
            </w:r>
            <w:r w:rsidRPr="006A6387">
              <w:rPr>
                <w:rFonts w:eastAsia="標楷體"/>
                <w:color w:val="000000" w:themeColor="text1"/>
                <w14:cntxtAlts/>
              </w:rPr>
              <w:t>,</w:t>
            </w:r>
            <w:r w:rsidRPr="006A6387">
              <w:rPr>
                <w:rFonts w:eastAsia="標楷體" w:hint="eastAsia"/>
                <w:color w:val="000000" w:themeColor="text1"/>
                <w14:cntxtAlts/>
              </w:rPr>
              <w:t>034</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90.99</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80.12</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65,</w:t>
            </w:r>
            <w:r w:rsidRPr="0056300A">
              <w:rPr>
                <w:rFonts w:eastAsia="標楷體" w:hint="eastAsia"/>
                <w:color w:val="000000" w:themeColor="text1"/>
                <w14:cntxtAlts/>
              </w:rPr>
              <w:t>394</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4</w:t>
            </w:r>
            <w:r>
              <w:rPr>
                <w:rFonts w:eastAsia="標楷體" w:hint="eastAsia"/>
                <w14:cntxtAlts/>
              </w:rPr>
              <w:t>1</w:t>
            </w:r>
            <w:r>
              <w:rPr>
                <w:rFonts w:eastAsia="標楷體"/>
                <w14:cntxtAlts/>
              </w:rPr>
              <w:t>,</w:t>
            </w:r>
            <w:r>
              <w:rPr>
                <w:rFonts w:eastAsia="標楷體" w:hint="eastAsia"/>
                <w14:cntxtAlts/>
              </w:rPr>
              <w:t>695</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136</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101.46</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91.14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74,815</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91.30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82.70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73,</w:t>
            </w:r>
            <w:r w:rsidRPr="0056300A">
              <w:rPr>
                <w:rFonts w:eastAsia="標楷體" w:hint="eastAsia"/>
                <w:color w:val="000000" w:themeColor="text1"/>
                <w14:cntxtAlts/>
              </w:rPr>
              <w:t>391</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166</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669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98.30</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89.06</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3</w:t>
            </w:r>
            <w:r w:rsidRPr="006A6387">
              <w:rPr>
                <w:rFonts w:eastAsia="標楷體"/>
                <w:color w:val="000000" w:themeColor="text1"/>
                <w14:cntxtAlts/>
              </w:rPr>
              <w:t>,</w:t>
            </w:r>
            <w:r w:rsidRPr="006A6387">
              <w:rPr>
                <w:rFonts w:eastAsia="標楷體" w:hint="eastAsia"/>
                <w:color w:val="000000" w:themeColor="text1"/>
                <w14:cntxtAlts/>
              </w:rPr>
              <w:t>158</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95.77</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73.59</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w:t>
            </w:r>
            <w:r w:rsidRPr="0056300A">
              <w:rPr>
                <w:rFonts w:eastAsia="標楷體" w:hint="eastAsia"/>
                <w:color w:val="000000" w:themeColor="text1"/>
                <w14:cntxtAlts/>
              </w:rPr>
              <w:t>3</w:t>
            </w:r>
            <w:r w:rsidRPr="0056300A">
              <w:rPr>
                <w:rFonts w:eastAsia="標楷體"/>
                <w:color w:val="000000" w:themeColor="text1"/>
                <w14:cntxtAlts/>
              </w:rPr>
              <w:t>,</w:t>
            </w:r>
            <w:r w:rsidRPr="0056300A">
              <w:rPr>
                <w:rFonts w:eastAsia="標楷體" w:hint="eastAsia"/>
                <w:color w:val="000000" w:themeColor="text1"/>
                <w14:cntxtAlts/>
              </w:rPr>
              <w:t>660</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619</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14:cntxtAlts/>
              </w:rPr>
              <w:t>,</w:t>
            </w:r>
            <w:r>
              <w:rPr>
                <w:rFonts w:eastAsia="標楷體" w:hint="eastAsia"/>
                <w14:cntxtAlts/>
              </w:rPr>
              <w:t>958</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102.77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96.55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4</w:t>
            </w:r>
            <w:r w:rsidRPr="006A6387">
              <w:rPr>
                <w:rFonts w:eastAsia="標楷體"/>
                <w:color w:val="000000" w:themeColor="text1"/>
                <w14:cntxtAlts/>
              </w:rPr>
              <w:t>,</w:t>
            </w:r>
            <w:r w:rsidRPr="006A6387">
              <w:rPr>
                <w:rFonts w:eastAsia="標楷體" w:hint="eastAsia"/>
                <w:color w:val="000000" w:themeColor="text1"/>
                <w14:cntxtAlts/>
              </w:rPr>
              <w:t>814</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102.93</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79.87</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66</w:t>
            </w:r>
            <w:r w:rsidRPr="0056300A">
              <w:rPr>
                <w:rFonts w:eastAsia="標楷體"/>
                <w:color w:val="000000" w:themeColor="text1"/>
                <w14:cntxtAlts/>
              </w:rPr>
              <w:t>,</w:t>
            </w:r>
            <w:r w:rsidRPr="0056300A">
              <w:rPr>
                <w:rFonts w:eastAsia="標楷體" w:hint="eastAsia"/>
                <w:color w:val="000000" w:themeColor="text1"/>
                <w14:cntxtAlts/>
              </w:rPr>
              <w:t>883</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96.34</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91.88</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73,729</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97.51</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71.46</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080"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14:cntxtAlts/>
              </w:rPr>
            </w:pPr>
            <w:r>
              <w:rPr>
                <w:rFonts w:hint="eastAsia"/>
                <w14:cntxtAlts/>
              </w:rPr>
              <w:t>97.23</w:t>
            </w:r>
          </w:p>
        </w:tc>
        <w:tc>
          <w:tcPr>
            <w:tcW w:w="1080" w:type="dxa"/>
            <w:tcBorders>
              <w:top w:val="nil"/>
              <w:left w:val="nil"/>
              <w:bottom w:val="nil"/>
              <w:right w:val="nil"/>
            </w:tcBorders>
            <w:vAlign w:val="bottom"/>
          </w:tcPr>
          <w:p w:rsidR="00595226" w:rsidRPr="000E2B96" w:rsidRDefault="00595226" w:rsidP="00AE688F">
            <w:pPr>
              <w:snapToGrid w:val="0"/>
              <w:spacing w:line="400" w:lineRule="exact"/>
              <w:ind w:rightChars="100" w:right="240"/>
              <w:jc w:val="right"/>
              <w:rPr>
                <w14:cntxtAlts/>
              </w:rPr>
            </w:pPr>
            <w:r>
              <w:rPr>
                <w:rFonts w:hint="eastAsia"/>
                <w14:cntxtAlts/>
              </w:rPr>
              <w:t>95.65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74,141</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106.15</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69.69</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080"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14:cntxtAlts/>
              </w:rPr>
            </w:pPr>
            <w:r>
              <w:rPr>
                <w:rFonts w:hint="eastAsia"/>
                <w14:cntxtAlts/>
              </w:rPr>
              <w:t>99.90</w:t>
            </w:r>
          </w:p>
        </w:tc>
        <w:tc>
          <w:tcPr>
            <w:tcW w:w="1080" w:type="dxa"/>
            <w:tcBorders>
              <w:top w:val="nil"/>
              <w:left w:val="nil"/>
              <w:bottom w:val="nil"/>
              <w:right w:val="nil"/>
            </w:tcBorders>
            <w:vAlign w:val="bottom"/>
          </w:tcPr>
          <w:p w:rsidR="00595226" w:rsidRPr="000E2B96" w:rsidRDefault="00595226" w:rsidP="00AE688F">
            <w:pPr>
              <w:snapToGrid w:val="0"/>
              <w:spacing w:line="400" w:lineRule="exact"/>
              <w:ind w:rightChars="100" w:right="240"/>
              <w:jc w:val="right"/>
              <w:rPr>
                <w14:cntxtAlts/>
              </w:rPr>
            </w:pPr>
            <w:r>
              <w:rPr>
                <w:rFonts w:hint="eastAsia"/>
                <w14:cntxtAlts/>
              </w:rPr>
              <w:t>100.75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74,147</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108.81</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72.83</w:t>
            </w:r>
          </w:p>
        </w:tc>
        <w:tc>
          <w:tcPr>
            <w:tcW w:w="1009" w:type="dxa"/>
            <w:tcBorders>
              <w:top w:val="nil"/>
              <w:left w:val="nil"/>
              <w:bottom w:val="nil"/>
              <w:right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080"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14:cntxtAlts/>
              </w:rPr>
            </w:pPr>
            <w:r>
              <w:rPr>
                <w:rFonts w:hint="eastAsia"/>
                <w14:cntxtAlts/>
              </w:rPr>
              <w:t>96.95</w:t>
            </w:r>
          </w:p>
        </w:tc>
        <w:tc>
          <w:tcPr>
            <w:tcW w:w="1080" w:type="dxa"/>
            <w:tcBorders>
              <w:top w:val="nil"/>
              <w:left w:val="nil"/>
              <w:bottom w:val="nil"/>
              <w:right w:val="nil"/>
            </w:tcBorders>
            <w:vAlign w:val="bottom"/>
          </w:tcPr>
          <w:p w:rsidR="00595226" w:rsidRPr="000E2B96" w:rsidRDefault="00595226" w:rsidP="00AE688F">
            <w:pPr>
              <w:snapToGrid w:val="0"/>
              <w:spacing w:line="400" w:lineRule="exact"/>
              <w:ind w:rightChars="100" w:right="240"/>
              <w:jc w:val="right"/>
              <w:rPr>
                <w14:cntxtAlts/>
              </w:rPr>
            </w:pPr>
            <w:r>
              <w:rPr>
                <w:rFonts w:hint="eastAsia"/>
                <w14:cntxtAlts/>
              </w:rPr>
              <w:t>93.25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73,126</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94.35</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75.99</w:t>
            </w:r>
          </w:p>
        </w:tc>
        <w:tc>
          <w:tcPr>
            <w:tcW w:w="1009" w:type="dxa"/>
            <w:tcBorders>
              <w:top w:val="nil"/>
              <w:left w:val="nil"/>
              <w:bottom w:val="nil"/>
              <w:right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080"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14:cntxtAlts/>
              </w:rPr>
            </w:pPr>
            <w:r>
              <w:rPr>
                <w:rFonts w:hint="eastAsia"/>
                <w14:cntxtAlts/>
              </w:rPr>
              <w:t>97.57</w:t>
            </w:r>
          </w:p>
        </w:tc>
        <w:tc>
          <w:tcPr>
            <w:tcW w:w="1080" w:type="dxa"/>
            <w:tcBorders>
              <w:top w:val="nil"/>
              <w:left w:val="nil"/>
              <w:bottom w:val="nil"/>
              <w:right w:val="nil"/>
            </w:tcBorders>
            <w:vAlign w:val="bottom"/>
          </w:tcPr>
          <w:p w:rsidR="00595226" w:rsidRPr="000E2B96" w:rsidRDefault="00595226" w:rsidP="00AE688F">
            <w:pPr>
              <w:snapToGrid w:val="0"/>
              <w:spacing w:line="400" w:lineRule="exact"/>
              <w:ind w:rightChars="100" w:right="240"/>
              <w:jc w:val="right"/>
              <w:rPr>
                <w14:cntxtAlts/>
              </w:rPr>
            </w:pPr>
            <w:r>
              <w:rPr>
                <w:rFonts w:hint="eastAsia"/>
                <w14:cntxtAlts/>
              </w:rPr>
              <w:t>92.57</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148,753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87.94</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171.45</w:t>
            </w:r>
          </w:p>
        </w:tc>
        <w:tc>
          <w:tcPr>
            <w:tcW w:w="1009" w:type="dxa"/>
            <w:tcBorders>
              <w:top w:val="nil"/>
              <w:left w:val="nil"/>
              <w:bottom w:val="nil"/>
              <w:right w:val="nil"/>
            </w:tcBorders>
            <w:vAlign w:val="center"/>
          </w:tcPr>
          <w:p w:rsidR="00595226" w:rsidRPr="0056300A" w:rsidRDefault="00595226" w:rsidP="00AE688F">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595226" w:rsidRPr="00FC0D54" w:rsidTr="00AE688F">
        <w:trPr>
          <w:trHeight w:val="339"/>
          <w:jc w:val="center"/>
        </w:trPr>
        <w:tc>
          <w:tcPr>
            <w:tcW w:w="1561" w:type="dxa"/>
            <w:tcBorders>
              <w:top w:val="nil"/>
              <w:bottom w:val="nil"/>
            </w:tcBorders>
            <w:vAlign w:val="center"/>
          </w:tcPr>
          <w:p w:rsidR="00595226" w:rsidRPr="00D52B92" w:rsidRDefault="00595226" w:rsidP="00AE688F">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14:cntxtAlts/>
              </w:rPr>
            </w:pPr>
            <w:r>
              <w:rPr>
                <w:rFonts w:eastAsia="標楷體" w:hint="eastAsia"/>
                <w14:cntxtAlts/>
              </w:rPr>
              <w:t>46,330</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14:cntxtAlts/>
              </w:rPr>
            </w:pPr>
            <w:r>
              <w:rPr>
                <w:rFonts w:eastAsia="標楷體" w:hint="eastAsia"/>
                <w14:cntxtAlts/>
              </w:rPr>
              <w:t>44,034</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97.84</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100.18</w:t>
            </w:r>
          </w:p>
        </w:tc>
        <w:tc>
          <w:tcPr>
            <w:tcW w:w="1020" w:type="dxa"/>
            <w:tcBorders>
              <w:top w:val="nil"/>
              <w:left w:val="nil"/>
              <w:bottom w:val="nil"/>
              <w:right w:val="nil"/>
            </w:tcBorders>
            <w:vAlign w:val="center"/>
          </w:tcPr>
          <w:p w:rsidR="00595226" w:rsidRPr="006A6387" w:rsidRDefault="00595226" w:rsidP="00AE688F">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113,572</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87.00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126.81</w:t>
            </w:r>
          </w:p>
        </w:tc>
        <w:tc>
          <w:tcPr>
            <w:tcW w:w="1009" w:type="dxa"/>
            <w:tcBorders>
              <w:top w:val="nil"/>
              <w:left w:val="nil"/>
              <w:bottom w:val="nil"/>
              <w:right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595226" w:rsidRPr="00FC0D54"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p>
        </w:tc>
        <w:tc>
          <w:tcPr>
            <w:tcW w:w="1009" w:type="dxa"/>
            <w:tcBorders>
              <w:top w:val="nil"/>
              <w:left w:val="nil"/>
              <w:bottom w:val="nil"/>
              <w:right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p>
        </w:tc>
      </w:tr>
      <w:tr w:rsidR="00595226" w:rsidRPr="00FC0D54" w:rsidTr="00AE688F">
        <w:trPr>
          <w:trHeight w:val="339"/>
          <w:jc w:val="center"/>
        </w:trPr>
        <w:tc>
          <w:tcPr>
            <w:tcW w:w="1561" w:type="dxa"/>
            <w:tcBorders>
              <w:top w:val="nil"/>
            </w:tcBorders>
            <w:vAlign w:val="center"/>
          </w:tcPr>
          <w:p w:rsidR="00595226" w:rsidRPr="00D52B92" w:rsidRDefault="00595226" w:rsidP="00AE688F">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right w:val="nil"/>
            </w:tcBorders>
            <w:vAlign w:val="center"/>
          </w:tcPr>
          <w:p w:rsidR="00595226" w:rsidRPr="00D52B92" w:rsidRDefault="00595226" w:rsidP="00AE688F">
            <w:pPr>
              <w:snapToGrid w:val="0"/>
              <w:spacing w:line="400" w:lineRule="exact"/>
              <w:ind w:rightChars="100" w:right="240"/>
              <w:jc w:val="right"/>
              <w:rPr>
                <w:rFonts w:eastAsia="標楷體"/>
                <w14:cntxtAlts/>
              </w:rPr>
            </w:pPr>
            <w:r>
              <w:rPr>
                <w:rFonts w:eastAsia="標楷體" w:hint="eastAsia"/>
                <w14:cntxtAlts/>
              </w:rPr>
              <w:t>88,285</w:t>
            </w:r>
          </w:p>
        </w:tc>
        <w:tc>
          <w:tcPr>
            <w:tcW w:w="949" w:type="dxa"/>
            <w:tcBorders>
              <w:top w:val="nil"/>
              <w:left w:val="nil"/>
              <w:right w:val="nil"/>
            </w:tcBorders>
            <w:vAlign w:val="center"/>
          </w:tcPr>
          <w:p w:rsidR="00595226" w:rsidRPr="00D52B92" w:rsidRDefault="00595226" w:rsidP="00AE688F">
            <w:pPr>
              <w:snapToGrid w:val="0"/>
              <w:spacing w:line="400" w:lineRule="exact"/>
              <w:ind w:rightChars="100" w:right="240"/>
              <w:jc w:val="right"/>
              <w:rPr>
                <w:rFonts w:eastAsia="標楷體"/>
                <w14:cntxtAlts/>
              </w:rPr>
            </w:pPr>
            <w:r>
              <w:rPr>
                <w:rFonts w:eastAsia="標楷體" w:hint="eastAsia"/>
                <w14:cntxtAlts/>
              </w:rPr>
              <w:t>81,895</w:t>
            </w:r>
          </w:p>
        </w:tc>
        <w:tc>
          <w:tcPr>
            <w:tcW w:w="1080" w:type="dxa"/>
            <w:tcBorders>
              <w:top w:val="nil"/>
              <w:left w:val="nil"/>
              <w:right w:val="nil"/>
            </w:tcBorders>
            <w:vAlign w:val="center"/>
          </w:tcPr>
          <w:p w:rsidR="00595226" w:rsidRPr="00496C76" w:rsidRDefault="00595226" w:rsidP="00AE688F">
            <w:pPr>
              <w:snapToGrid w:val="0"/>
              <w:spacing w:line="400" w:lineRule="exact"/>
              <w:ind w:rightChars="100" w:right="240"/>
              <w:jc w:val="right"/>
              <w:rPr>
                <w14:cntxtAlts/>
              </w:rPr>
            </w:pPr>
            <w:r>
              <w:rPr>
                <w:rFonts w:hint="eastAsia"/>
                <w14:cntxtAlts/>
              </w:rPr>
              <w:t>102.16</w:t>
            </w:r>
          </w:p>
        </w:tc>
        <w:tc>
          <w:tcPr>
            <w:tcW w:w="1080" w:type="dxa"/>
            <w:tcBorders>
              <w:top w:val="nil"/>
              <w:left w:val="nil"/>
              <w:right w:val="nil"/>
            </w:tcBorders>
            <w:vAlign w:val="bottom"/>
          </w:tcPr>
          <w:p w:rsidR="00595226" w:rsidRPr="00496C76" w:rsidRDefault="00595226" w:rsidP="00AE688F">
            <w:pPr>
              <w:snapToGrid w:val="0"/>
              <w:spacing w:line="400" w:lineRule="exact"/>
              <w:ind w:rightChars="100" w:right="240"/>
              <w:jc w:val="right"/>
              <w:rPr>
                <w14:cntxtAlts/>
              </w:rPr>
            </w:pPr>
            <w:r>
              <w:rPr>
                <w:rFonts w:hint="eastAsia"/>
                <w14:cntxtAlts/>
              </w:rPr>
              <w:t>192.48</w:t>
            </w:r>
          </w:p>
        </w:tc>
        <w:tc>
          <w:tcPr>
            <w:tcW w:w="1020" w:type="dxa"/>
            <w:tcBorders>
              <w:top w:val="nil"/>
              <w:left w:val="nil"/>
              <w:right w:val="nil"/>
            </w:tcBorders>
            <w:vAlign w:val="center"/>
          </w:tcPr>
          <w:p w:rsidR="00595226" w:rsidRPr="006A6387" w:rsidRDefault="00595226" w:rsidP="00AE688F">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150,721</w:t>
            </w:r>
          </w:p>
        </w:tc>
        <w:tc>
          <w:tcPr>
            <w:tcW w:w="1080" w:type="dxa"/>
            <w:tcBorders>
              <w:top w:val="nil"/>
              <w:left w:val="nil"/>
              <w:right w:val="nil"/>
            </w:tcBorders>
            <w:vAlign w:val="center"/>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101.32</w:t>
            </w:r>
          </w:p>
        </w:tc>
        <w:tc>
          <w:tcPr>
            <w:tcW w:w="1080" w:type="dxa"/>
            <w:tcBorders>
              <w:top w:val="nil"/>
              <w:left w:val="nil"/>
              <w:right w:val="nil"/>
            </w:tcBorders>
            <w:vAlign w:val="bottom"/>
          </w:tcPr>
          <w:p w:rsidR="00595226" w:rsidRPr="0056300A" w:rsidRDefault="00595226" w:rsidP="00AE688F">
            <w:pPr>
              <w:snapToGrid w:val="0"/>
              <w:spacing w:line="400" w:lineRule="exact"/>
              <w:ind w:rightChars="100" w:right="240"/>
              <w:jc w:val="right"/>
              <w:rPr>
                <w:color w:val="000000" w:themeColor="text1"/>
                <w14:cntxtAlts/>
              </w:rPr>
            </w:pPr>
            <w:r w:rsidRPr="0056300A">
              <w:rPr>
                <w:rFonts w:hint="eastAsia"/>
                <w:color w:val="000000" w:themeColor="text1"/>
                <w14:cntxtAlts/>
              </w:rPr>
              <w:t>156.98</w:t>
            </w:r>
          </w:p>
        </w:tc>
        <w:tc>
          <w:tcPr>
            <w:tcW w:w="1009" w:type="dxa"/>
            <w:tcBorders>
              <w:top w:val="nil"/>
              <w:left w:val="nil"/>
              <w:right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595226" w:rsidRPr="00496C76" w:rsidTr="00AE688F">
        <w:trPr>
          <w:trHeight w:val="702"/>
          <w:jc w:val="center"/>
        </w:trPr>
        <w:tc>
          <w:tcPr>
            <w:tcW w:w="1561" w:type="dxa"/>
            <w:vAlign w:val="center"/>
          </w:tcPr>
          <w:p w:rsidR="00595226" w:rsidRPr="000E2B96" w:rsidRDefault="00595226" w:rsidP="00AE688F">
            <w:pPr>
              <w:snapToGrid w:val="0"/>
              <w:spacing w:line="320" w:lineRule="exact"/>
              <w:jc w:val="center"/>
              <w:rPr>
                <w:rFonts w:eastAsia="標楷體"/>
                <w:b/>
                <w:w w:val="98"/>
                <w14:cntxtAlts/>
              </w:rPr>
            </w:pPr>
            <w:r w:rsidRPr="000E2B96">
              <w:rPr>
                <w:rFonts w:eastAsia="標楷體"/>
                <w:b/>
                <w:w w:val="98"/>
                <w14:cntxtAlts/>
              </w:rPr>
              <w:t>較</w:t>
            </w:r>
            <w:r>
              <w:rPr>
                <w:rFonts w:eastAsia="標楷體"/>
                <w:b/>
                <w:w w:val="98"/>
                <w14:cntxtAlts/>
              </w:rPr>
              <w:t>10</w:t>
            </w:r>
            <w:r>
              <w:rPr>
                <w:rFonts w:eastAsia="標楷體" w:hint="eastAsia"/>
                <w:b/>
                <w:w w:val="98"/>
                <w14:cntxtAlts/>
              </w:rPr>
              <w:t>2</w:t>
            </w:r>
            <w:r w:rsidRPr="000E2B96">
              <w:rPr>
                <w:rFonts w:eastAsia="標楷體"/>
                <w:b/>
                <w:w w:val="98"/>
                <w14:cntxtAlts/>
              </w:rPr>
              <w:t>年同月變動</w:t>
            </w:r>
            <w:r w:rsidRPr="000E2B96">
              <w:rPr>
                <w:rFonts w:eastAsia="標楷體"/>
                <w:b/>
                <w:w w:val="98"/>
                <w14:cntxtAlts/>
              </w:rPr>
              <w:t>(</w:t>
            </w:r>
            <w:r w:rsidRPr="000E2B96">
              <w:rPr>
                <w:rFonts w:eastAsia="標楷體"/>
                <w:b/>
                <w:w w:val="98"/>
                <w14:cntxtAlts/>
              </w:rPr>
              <w:t>％</w:t>
            </w:r>
            <w:r w:rsidRPr="000E2B96">
              <w:rPr>
                <w:rFonts w:eastAsia="標楷體"/>
                <w:b/>
                <w:w w:val="98"/>
                <w14:cntxtAlts/>
              </w:rPr>
              <w:t>)</w:t>
            </w:r>
          </w:p>
        </w:tc>
        <w:tc>
          <w:tcPr>
            <w:tcW w:w="922" w:type="dxa"/>
            <w:tcBorders>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47.13</w:t>
            </w:r>
          </w:p>
        </w:tc>
        <w:tc>
          <w:tcPr>
            <w:tcW w:w="949" w:type="dxa"/>
            <w:tcBorders>
              <w:left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38.94</w:t>
            </w:r>
          </w:p>
        </w:tc>
        <w:tc>
          <w:tcPr>
            <w:tcW w:w="1080" w:type="dxa"/>
            <w:tcBorders>
              <w:left w:val="nil"/>
              <w:right w:val="nil"/>
            </w:tcBorders>
            <w:vAlign w:val="center"/>
          </w:tcPr>
          <w:p w:rsidR="00595226" w:rsidRPr="000E2B96" w:rsidRDefault="00595226" w:rsidP="00AE688F">
            <w:pPr>
              <w:tabs>
                <w:tab w:val="left" w:pos="1080"/>
              </w:tabs>
              <w:snapToGrid w:val="0"/>
              <w:spacing w:line="400" w:lineRule="exact"/>
              <w:ind w:rightChars="100" w:right="240"/>
              <w:jc w:val="right"/>
              <w:rPr>
                <w:rFonts w:eastAsia="標楷體"/>
                <w:b/>
                <w14:cntxtAlts/>
              </w:rPr>
            </w:pPr>
            <w:r>
              <w:rPr>
                <w:rFonts w:eastAsia="標楷體" w:hint="eastAsia"/>
                <w:b/>
                <w14:cntxtAlts/>
              </w:rPr>
              <w:t>4.04</w:t>
            </w:r>
          </w:p>
        </w:tc>
        <w:tc>
          <w:tcPr>
            <w:tcW w:w="1080" w:type="dxa"/>
            <w:tcBorders>
              <w:left w:val="nil"/>
              <w:right w:val="nil"/>
            </w:tcBorders>
            <w:vAlign w:val="center"/>
          </w:tcPr>
          <w:p w:rsidR="00595226" w:rsidRPr="007B06C6" w:rsidRDefault="00595226" w:rsidP="00AE688F">
            <w:pPr>
              <w:snapToGrid w:val="0"/>
              <w:spacing w:line="400" w:lineRule="exact"/>
              <w:ind w:rightChars="100" w:right="240"/>
              <w:jc w:val="right"/>
              <w:rPr>
                <w:rFonts w:eastAsia="標楷體"/>
                <w:b/>
                <w14:cntxtAlts/>
              </w:rPr>
            </w:pPr>
            <w:r w:rsidRPr="007B06C6">
              <w:rPr>
                <w:rFonts w:eastAsia="標楷體" w:hint="eastAsia"/>
                <w:b/>
                <w14:cntxtAlts/>
              </w:rPr>
              <w:t>4</w:t>
            </w:r>
            <w:r>
              <w:rPr>
                <w:rFonts w:eastAsia="標楷體" w:hint="eastAsia"/>
                <w:b/>
                <w14:cntxtAlts/>
              </w:rPr>
              <w:t>3</w:t>
            </w:r>
            <w:r w:rsidRPr="007B06C6">
              <w:rPr>
                <w:rFonts w:eastAsia="標楷體" w:hint="eastAsia"/>
                <w:b/>
                <w14:cntxtAlts/>
              </w:rPr>
              <w:t>.</w:t>
            </w:r>
            <w:r>
              <w:rPr>
                <w:rFonts w:eastAsia="標楷體" w:hint="eastAsia"/>
                <w:b/>
                <w14:cntxtAlts/>
              </w:rPr>
              <w:t>43</w:t>
            </w:r>
          </w:p>
        </w:tc>
        <w:tc>
          <w:tcPr>
            <w:tcW w:w="1020" w:type="dxa"/>
            <w:tcBorders>
              <w:left w:val="nil"/>
              <w:right w:val="nil"/>
            </w:tcBorders>
            <w:vAlign w:val="center"/>
          </w:tcPr>
          <w:p w:rsidR="00595226" w:rsidRPr="006A6387" w:rsidRDefault="00595226" w:rsidP="00AE688F">
            <w:pPr>
              <w:widowControl/>
              <w:tabs>
                <w:tab w:val="left" w:pos="5220"/>
              </w:tabs>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8.63</w:t>
            </w:r>
          </w:p>
        </w:tc>
        <w:tc>
          <w:tcPr>
            <w:tcW w:w="1080" w:type="dxa"/>
            <w:tcBorders>
              <w:left w:val="nil"/>
              <w:right w:val="nil"/>
            </w:tcBorders>
            <w:vAlign w:val="center"/>
          </w:tcPr>
          <w:p w:rsidR="00595226" w:rsidRPr="0056300A" w:rsidRDefault="00595226" w:rsidP="00AE688F">
            <w:pPr>
              <w:widowControl/>
              <w:tabs>
                <w:tab w:val="left" w:pos="5220"/>
              </w:tabs>
              <w:snapToGrid w:val="0"/>
              <w:spacing w:line="400" w:lineRule="exact"/>
              <w:ind w:rightChars="100" w:right="240"/>
              <w:jc w:val="right"/>
              <w:rPr>
                <w:rFonts w:eastAsia="標楷體"/>
                <w:b/>
                <w:color w:val="000000" w:themeColor="text1"/>
                <w14:cntxtAlts/>
              </w:rPr>
            </w:pPr>
            <w:r w:rsidRPr="0056300A">
              <w:rPr>
                <w:rFonts w:eastAsia="標楷體"/>
                <w:b/>
                <w:color w:val="000000" w:themeColor="text1"/>
                <w14:cntxtAlts/>
              </w:rPr>
              <w:t>7.13</w:t>
            </w:r>
          </w:p>
        </w:tc>
        <w:tc>
          <w:tcPr>
            <w:tcW w:w="1080" w:type="dxa"/>
            <w:tcBorders>
              <w:left w:val="nil"/>
              <w:right w:val="nil"/>
            </w:tcBorders>
            <w:vAlign w:val="center"/>
          </w:tcPr>
          <w:p w:rsidR="00595226" w:rsidRPr="0056300A" w:rsidRDefault="00595226" w:rsidP="00AE688F">
            <w:pPr>
              <w:widowControl/>
              <w:tabs>
                <w:tab w:val="left" w:pos="5220"/>
              </w:tabs>
              <w:snapToGrid w:val="0"/>
              <w:spacing w:line="400" w:lineRule="exact"/>
              <w:ind w:rightChars="100" w:right="240"/>
              <w:jc w:val="right"/>
              <w:rPr>
                <w:rFonts w:eastAsia="標楷體"/>
                <w:b/>
                <w:color w:val="000000" w:themeColor="text1"/>
                <w14:cntxtAlts/>
              </w:rPr>
            </w:pPr>
            <w:r w:rsidRPr="0056300A">
              <w:rPr>
                <w:rFonts w:eastAsia="標楷體"/>
                <w:b/>
                <w:color w:val="000000" w:themeColor="text1"/>
                <w14:cntxtAlts/>
              </w:rPr>
              <w:t>9.58</w:t>
            </w:r>
          </w:p>
        </w:tc>
        <w:tc>
          <w:tcPr>
            <w:tcW w:w="1009" w:type="dxa"/>
            <w:tcBorders>
              <w:left w:val="nil"/>
            </w:tcBorders>
            <w:vAlign w:val="center"/>
          </w:tcPr>
          <w:p w:rsidR="00595226" w:rsidRPr="0056300A" w:rsidRDefault="00595226" w:rsidP="00AE688F">
            <w:pPr>
              <w:widowControl/>
              <w:tabs>
                <w:tab w:val="left" w:pos="5220"/>
              </w:tabs>
              <w:snapToGrid w:val="0"/>
              <w:spacing w:line="400" w:lineRule="exact"/>
              <w:ind w:rightChars="21" w:right="50"/>
              <w:jc w:val="right"/>
              <w:rPr>
                <w:rFonts w:eastAsia="標楷體"/>
                <w:b/>
                <w:color w:val="000000" w:themeColor="text1"/>
                <w14:cntxtAlts/>
              </w:rPr>
            </w:pPr>
            <w:r w:rsidRPr="0056300A">
              <w:rPr>
                <w:rFonts w:eastAsia="標楷體" w:hint="eastAsia"/>
                <w:b/>
                <w:color w:val="000000" w:themeColor="text1"/>
                <w14:cntxtAlts/>
              </w:rPr>
              <w:t>86.02</w:t>
            </w:r>
          </w:p>
        </w:tc>
      </w:tr>
    </w:tbl>
    <w:p w:rsidR="00595226" w:rsidRDefault="00595226" w:rsidP="00595226">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Pr>
          <w:rFonts w:eastAsia="標楷體" w:hint="eastAsia"/>
          <w:sz w:val="22"/>
          <w:szCs w:val="22"/>
        </w:rPr>
        <w:t>1.</w:t>
      </w:r>
      <w:r w:rsidRPr="000E2B96">
        <w:rPr>
          <w:rFonts w:eastAsia="標楷體" w:hint="eastAsia"/>
          <w:sz w:val="22"/>
          <w:szCs w:val="22"/>
        </w:rPr>
        <w:t>表內薪資為名目數據。</w:t>
      </w:r>
    </w:p>
    <w:p w:rsidR="00595226" w:rsidRPr="000E2B96" w:rsidRDefault="00595226" w:rsidP="00595226">
      <w:pPr>
        <w:spacing w:line="360" w:lineRule="exact"/>
        <w:ind w:left="565" w:hangingChars="257" w:hanging="565"/>
        <w:rPr>
          <w:rFonts w:eastAsia="標楷體"/>
          <w:sz w:val="22"/>
          <w:szCs w:val="22"/>
        </w:rPr>
      </w:pPr>
      <w:r>
        <w:rPr>
          <w:rFonts w:eastAsia="標楷體" w:hint="eastAsia"/>
          <w:sz w:val="22"/>
          <w:szCs w:val="22"/>
        </w:rPr>
        <w:t xml:space="preserve">    2.</w:t>
      </w:r>
      <w:r w:rsidRPr="00CD73F8">
        <w:rPr>
          <w:rFonts w:eastAsia="標楷體" w:hint="eastAsia"/>
          <w:sz w:val="22"/>
          <w:szCs w:val="22"/>
        </w:rPr>
        <w:t>本統計結果自</w:t>
      </w:r>
      <w:r w:rsidRPr="00CD73F8">
        <w:rPr>
          <w:rFonts w:eastAsia="標楷體" w:hint="eastAsia"/>
          <w:sz w:val="22"/>
          <w:szCs w:val="22"/>
        </w:rPr>
        <w:t>103</w:t>
      </w:r>
      <w:r w:rsidRPr="00CD73F8">
        <w:rPr>
          <w:rFonts w:eastAsia="標楷體" w:hint="eastAsia"/>
          <w:sz w:val="22"/>
          <w:szCs w:val="22"/>
        </w:rPr>
        <w:t>年</w:t>
      </w:r>
      <w:r w:rsidRPr="00CD73F8">
        <w:rPr>
          <w:rFonts w:eastAsia="標楷體" w:hint="eastAsia"/>
          <w:sz w:val="22"/>
          <w:szCs w:val="22"/>
        </w:rPr>
        <w:t>1</w:t>
      </w:r>
      <w:r w:rsidRPr="00CD73F8">
        <w:rPr>
          <w:rFonts w:eastAsia="標楷體" w:hint="eastAsia"/>
          <w:sz w:val="22"/>
          <w:szCs w:val="22"/>
        </w:rPr>
        <w:t>月起援例參照「</w:t>
      </w:r>
      <w:r w:rsidRPr="00CD73F8">
        <w:rPr>
          <w:rFonts w:eastAsia="標楷體" w:hint="eastAsia"/>
          <w:sz w:val="22"/>
          <w:szCs w:val="22"/>
        </w:rPr>
        <w:t>100</w:t>
      </w:r>
      <w:r w:rsidRPr="00CD73F8">
        <w:rPr>
          <w:rFonts w:eastAsia="標楷體" w:hint="eastAsia"/>
          <w:sz w:val="22"/>
          <w:szCs w:val="22"/>
        </w:rPr>
        <w:t>年工商及服務業普查統計結果」及「中華民國行業標準分類第</w:t>
      </w:r>
      <w:r w:rsidRPr="00CD73F8">
        <w:rPr>
          <w:rFonts w:eastAsia="標楷體" w:hint="eastAsia"/>
          <w:sz w:val="22"/>
          <w:szCs w:val="22"/>
        </w:rPr>
        <w:t>9</w:t>
      </w:r>
      <w:r w:rsidRPr="00CD73F8">
        <w:rPr>
          <w:rFonts w:eastAsia="標楷體" w:hint="eastAsia"/>
          <w:sz w:val="22"/>
          <w:szCs w:val="22"/>
        </w:rPr>
        <w:t>次修訂版」校正歷年時間數列資料，相關指數改以</w:t>
      </w:r>
      <w:r w:rsidRPr="00CD73F8">
        <w:rPr>
          <w:rFonts w:eastAsia="標楷體" w:hint="eastAsia"/>
          <w:sz w:val="22"/>
          <w:szCs w:val="22"/>
        </w:rPr>
        <w:t>100</w:t>
      </w:r>
      <w:r w:rsidRPr="00CD73F8">
        <w:rPr>
          <w:rFonts w:eastAsia="標楷體" w:hint="eastAsia"/>
          <w:sz w:val="22"/>
          <w:szCs w:val="22"/>
        </w:rPr>
        <w:t>年為基期。</w:t>
      </w:r>
    </w:p>
    <w:p w:rsidR="00DD297D" w:rsidRPr="00FC0D54" w:rsidRDefault="00595226" w:rsidP="00595226">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p>
    <w:p w:rsidR="00EF5A0E" w:rsidRPr="00FC0D54" w:rsidRDefault="00576223" w:rsidP="00276BD8">
      <w:pPr>
        <w:snapToGrid w:val="0"/>
        <w:spacing w:beforeLines="50" w:before="180" w:afterLines="50" w:after="180"/>
        <w:ind w:rightChars="-59" w:right="-142"/>
        <w:jc w:val="both"/>
        <w:rPr>
          <w:rFonts w:eastAsia="標楷體"/>
          <w:b/>
          <w:bCs/>
          <w:color w:val="FF0000"/>
          <w:sz w:val="40"/>
          <w:szCs w:val="36"/>
        </w:rPr>
      </w:pPr>
      <w:r w:rsidRPr="00FC0D54">
        <w:rPr>
          <w:rFonts w:eastAsia="標楷體"/>
          <w:b/>
          <w:bCs/>
          <w:color w:val="FF0000"/>
          <w:sz w:val="28"/>
        </w:rPr>
        <w:br w:type="page"/>
      </w:r>
    </w:p>
    <w:p w:rsidR="00975512" w:rsidRPr="00FC0D54" w:rsidRDefault="00975512" w:rsidP="00872272">
      <w:pPr>
        <w:pStyle w:val="t-2"/>
      </w:pPr>
      <w:bookmarkStart w:id="103" w:name="_Toc337122138"/>
      <w:bookmarkStart w:id="104" w:name="_Toc349916590"/>
      <w:bookmarkStart w:id="105" w:name="_Toc383590135"/>
      <w:r w:rsidRPr="00FC0D54">
        <w:lastRenderedPageBreak/>
        <w:t>三、中國大陸經濟</w:t>
      </w:r>
      <w:bookmarkEnd w:id="103"/>
      <w:bookmarkEnd w:id="104"/>
      <w:bookmarkEnd w:id="105"/>
    </w:p>
    <w:p w:rsidR="003D2281" w:rsidRPr="00DA5C14" w:rsidRDefault="003D2281" w:rsidP="003C71AB">
      <w:pPr>
        <w:pStyle w:val="t-3"/>
        <w:snapToGrid w:val="0"/>
        <w:spacing w:beforeLines="50" w:before="180" w:line="300" w:lineRule="auto"/>
        <w:ind w:right="-60"/>
      </w:pPr>
      <w:bookmarkStart w:id="106" w:name="_Toc383590136"/>
      <w:bookmarkStart w:id="107" w:name="_Toc349916591"/>
      <w:bookmarkStart w:id="108" w:name="_Toc337122140"/>
      <w:r w:rsidRPr="00DA5C14">
        <w:t>（一）固定資產投資</w:t>
      </w:r>
      <w:bookmarkEnd w:id="106"/>
    </w:p>
    <w:p w:rsidR="009304C6" w:rsidRPr="00A23E15" w:rsidRDefault="001751A0" w:rsidP="009304C6">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009304C6" w:rsidRPr="00E41255">
        <w:rPr>
          <w:rFonts w:ascii="Times New Roman" w:eastAsia="標楷體" w:hint="eastAsia"/>
          <w:sz w:val="28"/>
        </w:rPr>
        <w:t>201</w:t>
      </w:r>
      <w:r w:rsidR="009304C6">
        <w:rPr>
          <w:rFonts w:ascii="Times New Roman" w:eastAsia="標楷體" w:hint="eastAsia"/>
          <w:sz w:val="28"/>
        </w:rPr>
        <w:t>4</w:t>
      </w:r>
      <w:r w:rsidR="009304C6" w:rsidRPr="00E41255">
        <w:rPr>
          <w:rFonts w:ascii="Times New Roman" w:eastAsia="標楷體" w:hint="eastAsia"/>
          <w:sz w:val="28"/>
        </w:rPr>
        <w:t>年</w:t>
      </w:r>
      <w:r w:rsidR="009304C6">
        <w:rPr>
          <w:rFonts w:ascii="Times New Roman" w:eastAsia="標楷體" w:hint="eastAsia"/>
          <w:sz w:val="28"/>
        </w:rPr>
        <w:t>1</w:t>
      </w:r>
      <w:r w:rsidR="009304C6">
        <w:rPr>
          <w:rFonts w:ascii="Times New Roman" w:eastAsia="標楷體" w:hint="eastAsia"/>
          <w:sz w:val="28"/>
        </w:rPr>
        <w:t>至</w:t>
      </w:r>
      <w:r w:rsidR="009304C6">
        <w:rPr>
          <w:rFonts w:ascii="Times New Roman" w:eastAsia="標楷體" w:hint="eastAsia"/>
          <w:sz w:val="28"/>
        </w:rPr>
        <w:t>2</w:t>
      </w:r>
      <w:r w:rsidR="009304C6">
        <w:rPr>
          <w:rFonts w:ascii="Times New Roman" w:eastAsia="標楷體" w:hint="eastAsia"/>
          <w:sz w:val="28"/>
        </w:rPr>
        <w:t>月</w:t>
      </w:r>
      <w:r w:rsidR="009304C6" w:rsidRPr="00E41255">
        <w:rPr>
          <w:rFonts w:ascii="Times New Roman" w:eastAsia="標楷體" w:hint="eastAsia"/>
          <w:sz w:val="28"/>
        </w:rPr>
        <w:t>固定資產投資</w:t>
      </w:r>
      <w:r w:rsidR="009304C6" w:rsidRPr="00E41255">
        <w:rPr>
          <w:rFonts w:ascii="Times New Roman" w:eastAsia="標楷體" w:hint="eastAsia"/>
          <w:sz w:val="28"/>
        </w:rPr>
        <w:t>(</w:t>
      </w:r>
      <w:r w:rsidR="009304C6" w:rsidRPr="00E41255">
        <w:rPr>
          <w:rFonts w:ascii="Times New Roman" w:eastAsia="標楷體" w:hint="eastAsia"/>
          <w:sz w:val="28"/>
        </w:rPr>
        <w:t>不含農戶</w:t>
      </w:r>
      <w:r w:rsidR="009304C6" w:rsidRPr="00E41255">
        <w:rPr>
          <w:rFonts w:ascii="Times New Roman" w:eastAsia="標楷體" w:hint="eastAsia"/>
          <w:sz w:val="28"/>
        </w:rPr>
        <w:t>)</w:t>
      </w:r>
      <w:r w:rsidR="009304C6" w:rsidRPr="00E41255">
        <w:rPr>
          <w:rFonts w:ascii="Times New Roman" w:eastAsia="標楷體" w:hint="eastAsia"/>
          <w:sz w:val="28"/>
        </w:rPr>
        <w:t>金額為</w:t>
      </w:r>
      <w:r w:rsidR="009304C6">
        <w:rPr>
          <w:rFonts w:ascii="Times New Roman" w:eastAsia="標楷體" w:hint="eastAsia"/>
          <w:sz w:val="28"/>
        </w:rPr>
        <w:t>30</w:t>
      </w:r>
      <w:r w:rsidR="009304C6" w:rsidRPr="00E41255">
        <w:rPr>
          <w:rFonts w:ascii="Times New Roman" w:eastAsia="標楷體" w:hint="eastAsia"/>
          <w:sz w:val="28"/>
        </w:rPr>
        <w:t>,</w:t>
      </w:r>
      <w:r w:rsidR="009304C6">
        <w:rPr>
          <w:rFonts w:ascii="Times New Roman" w:eastAsia="標楷體" w:hint="eastAsia"/>
          <w:sz w:val="28"/>
        </w:rPr>
        <w:t>283</w:t>
      </w:r>
      <w:r w:rsidR="009304C6" w:rsidRPr="00E41255">
        <w:rPr>
          <w:rFonts w:ascii="Times New Roman" w:eastAsia="標楷體" w:hint="eastAsia"/>
          <w:sz w:val="28"/>
        </w:rPr>
        <w:t>億人民幣，較</w:t>
      </w:r>
      <w:r w:rsidR="009304C6" w:rsidRPr="00E41255">
        <w:rPr>
          <w:rFonts w:ascii="Times New Roman" w:eastAsia="標楷體" w:hint="eastAsia"/>
          <w:sz w:val="28"/>
        </w:rPr>
        <w:t>201</w:t>
      </w:r>
      <w:r w:rsidR="009304C6">
        <w:rPr>
          <w:rFonts w:ascii="Times New Roman" w:eastAsia="標楷體" w:hint="eastAsia"/>
          <w:sz w:val="28"/>
        </w:rPr>
        <w:t>3</w:t>
      </w:r>
      <w:r w:rsidR="009304C6" w:rsidRPr="00E41255">
        <w:rPr>
          <w:rFonts w:ascii="Times New Roman" w:eastAsia="標楷體" w:hint="eastAsia"/>
          <w:sz w:val="28"/>
        </w:rPr>
        <w:t>年</w:t>
      </w:r>
      <w:r w:rsidR="009304C6">
        <w:rPr>
          <w:rFonts w:ascii="Times New Roman" w:eastAsia="標楷體" w:hint="eastAsia"/>
          <w:sz w:val="28"/>
        </w:rPr>
        <w:t>同期增加</w:t>
      </w:r>
      <w:r w:rsidR="009304C6">
        <w:rPr>
          <w:rFonts w:ascii="Times New Roman" w:eastAsia="標楷體" w:hint="eastAsia"/>
          <w:sz w:val="28"/>
        </w:rPr>
        <w:t>17.9</w:t>
      </w:r>
      <w:r w:rsidR="009304C6">
        <w:rPr>
          <w:rFonts w:ascii="Times New Roman" w:eastAsia="標楷體" w:hint="eastAsia"/>
          <w:sz w:val="28"/>
        </w:rPr>
        <w:t>％</w:t>
      </w:r>
      <w:r w:rsidR="009304C6" w:rsidRPr="00E41255">
        <w:rPr>
          <w:rFonts w:ascii="Times New Roman" w:eastAsia="標楷體" w:hint="eastAsia"/>
          <w:sz w:val="28"/>
        </w:rPr>
        <w:t>，其中中央投資金額</w:t>
      </w:r>
      <w:r w:rsidR="009304C6">
        <w:rPr>
          <w:rFonts w:ascii="Times New Roman" w:eastAsia="標楷體" w:hint="eastAsia"/>
          <w:sz w:val="28"/>
        </w:rPr>
        <w:t>增加</w:t>
      </w:r>
      <w:r w:rsidR="009304C6">
        <w:rPr>
          <w:rFonts w:ascii="Times New Roman" w:eastAsia="標楷體" w:hint="eastAsia"/>
          <w:sz w:val="28"/>
        </w:rPr>
        <w:t>11.9</w:t>
      </w:r>
      <w:r w:rsidR="009304C6">
        <w:rPr>
          <w:rFonts w:ascii="Times New Roman" w:eastAsia="標楷體" w:hint="eastAsia"/>
          <w:sz w:val="28"/>
        </w:rPr>
        <w:t>％</w:t>
      </w:r>
      <w:r w:rsidR="009304C6" w:rsidRPr="00E41255">
        <w:rPr>
          <w:rFonts w:ascii="Times New Roman" w:eastAsia="標楷體" w:hint="eastAsia"/>
          <w:sz w:val="28"/>
        </w:rPr>
        <w:t>，比重為</w:t>
      </w:r>
      <w:r w:rsidR="009304C6">
        <w:rPr>
          <w:rFonts w:ascii="Times New Roman" w:eastAsia="標楷體" w:hint="eastAsia"/>
          <w:sz w:val="28"/>
        </w:rPr>
        <w:t>4.92</w:t>
      </w:r>
      <w:r w:rsidR="009304C6">
        <w:rPr>
          <w:rFonts w:ascii="Times New Roman" w:eastAsia="標楷體" w:hint="eastAsia"/>
          <w:sz w:val="28"/>
        </w:rPr>
        <w:t>％</w:t>
      </w:r>
      <w:r w:rsidR="009304C6" w:rsidRPr="00E41255">
        <w:rPr>
          <w:rFonts w:ascii="Times New Roman" w:eastAsia="標楷體" w:hint="eastAsia"/>
          <w:sz w:val="28"/>
        </w:rPr>
        <w:t>；地方投資金額</w:t>
      </w:r>
      <w:r w:rsidR="009304C6">
        <w:rPr>
          <w:rFonts w:ascii="Times New Roman" w:eastAsia="標楷體" w:hint="eastAsia"/>
          <w:sz w:val="28"/>
        </w:rPr>
        <w:t>增加</w:t>
      </w:r>
      <w:r w:rsidR="009304C6">
        <w:rPr>
          <w:rFonts w:ascii="Times New Roman" w:eastAsia="標楷體" w:hint="eastAsia"/>
          <w:sz w:val="28"/>
        </w:rPr>
        <w:t>18.3</w:t>
      </w:r>
      <w:r w:rsidR="009304C6">
        <w:rPr>
          <w:rFonts w:ascii="Times New Roman" w:eastAsia="標楷體" w:hint="eastAsia"/>
          <w:sz w:val="28"/>
        </w:rPr>
        <w:t>％</w:t>
      </w:r>
      <w:r w:rsidR="009304C6" w:rsidRPr="00E41255">
        <w:rPr>
          <w:rFonts w:ascii="Times New Roman" w:eastAsia="標楷體" w:hint="eastAsia"/>
          <w:sz w:val="28"/>
        </w:rPr>
        <w:t>，比重為</w:t>
      </w:r>
      <w:r w:rsidR="009304C6">
        <w:rPr>
          <w:rFonts w:ascii="Times New Roman" w:eastAsia="標楷體" w:hint="eastAsia"/>
          <w:sz w:val="28"/>
        </w:rPr>
        <w:t>95.08</w:t>
      </w:r>
      <w:r w:rsidR="009304C6">
        <w:rPr>
          <w:rFonts w:ascii="Times New Roman" w:eastAsia="標楷體" w:hint="eastAsia"/>
          <w:sz w:val="28"/>
        </w:rPr>
        <w:t>％</w:t>
      </w:r>
      <w:r w:rsidR="009304C6" w:rsidRPr="00E41255">
        <w:rPr>
          <w:rFonts w:ascii="Times New Roman" w:eastAsia="標楷體" w:hint="eastAsia"/>
          <w:sz w:val="28"/>
        </w:rPr>
        <w:t>。</w:t>
      </w:r>
    </w:p>
    <w:p w:rsidR="009304C6" w:rsidRPr="00A23E15" w:rsidRDefault="009304C6" w:rsidP="009304C6">
      <w:pPr>
        <w:pStyle w:val="a9"/>
        <w:widowControl/>
        <w:snapToGrid w:val="0"/>
        <w:spacing w:line="288" w:lineRule="auto"/>
        <w:ind w:leftChars="140" w:left="616" w:right="-142" w:hangingChars="100" w:hanging="280"/>
        <w:jc w:val="both"/>
        <w:rPr>
          <w:rFonts w:ascii="Times New Roman" w:eastAsia="標楷體"/>
          <w:sz w:val="28"/>
        </w:rPr>
      </w:pPr>
    </w:p>
    <w:p w:rsidR="009304C6" w:rsidRPr="00A23E15" w:rsidRDefault="009304C6" w:rsidP="009304C6">
      <w:pPr>
        <w:autoSpaceDE w:val="0"/>
        <w:autoSpaceDN w:val="0"/>
        <w:adjustRightInd w:val="0"/>
        <w:snapToGrid w:val="0"/>
        <w:spacing w:line="0" w:lineRule="atLeast"/>
        <w:jc w:val="center"/>
      </w:pPr>
      <w:r w:rsidRPr="009052D2">
        <w:rPr>
          <w:noProof/>
        </w:rPr>
        <w:drawing>
          <wp:anchor distT="0" distB="0" distL="114300" distR="114300" simplePos="0" relativeHeight="251922944" behindDoc="1" locked="0" layoutInCell="1" allowOverlap="1" wp14:anchorId="72F93BC5" wp14:editId="5E76E58F">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9304C6" w:rsidRPr="00DA59A0" w:rsidRDefault="009304C6" w:rsidP="009304C6">
      <w:pPr>
        <w:autoSpaceDE w:val="0"/>
        <w:autoSpaceDN w:val="0"/>
        <w:adjustRightInd w:val="0"/>
        <w:snapToGrid w:val="0"/>
        <w:spacing w:beforeLines="50" w:before="180" w:line="300" w:lineRule="auto"/>
        <w:jc w:val="center"/>
        <w:rPr>
          <w:rFonts w:eastAsia="標楷體"/>
          <w:b/>
          <w:bCs/>
          <w:sz w:val="28"/>
        </w:rPr>
      </w:pPr>
    </w:p>
    <w:p w:rsidR="009304C6" w:rsidRPr="00A23E15" w:rsidRDefault="009304C6" w:rsidP="009304C6">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9304C6" w:rsidRPr="00A23E15" w:rsidRDefault="009304C6" w:rsidP="009304C6">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9304C6" w:rsidRPr="00A23E15" w:rsidTr="00AE688F">
        <w:trPr>
          <w:cantSplit/>
          <w:jc w:val="center"/>
        </w:trPr>
        <w:tc>
          <w:tcPr>
            <w:tcW w:w="1612" w:type="dxa"/>
            <w:vMerge w:val="restart"/>
            <w:tcBorders>
              <w:left w:val="nil"/>
              <w:right w:val="single" w:sz="4" w:space="0" w:color="auto"/>
            </w:tcBorders>
            <w:vAlign w:val="center"/>
          </w:tcPr>
          <w:p w:rsidR="009304C6" w:rsidRPr="00A23E15" w:rsidRDefault="009304C6" w:rsidP="00AE688F">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9304C6" w:rsidRPr="00A23E15" w:rsidTr="00AE688F">
        <w:trPr>
          <w:cantSplit/>
          <w:trHeight w:val="240"/>
          <w:jc w:val="center"/>
        </w:trPr>
        <w:tc>
          <w:tcPr>
            <w:tcW w:w="1612" w:type="dxa"/>
            <w:vMerge/>
            <w:tcBorders>
              <w:left w:val="nil"/>
              <w:right w:val="single" w:sz="4" w:space="0" w:color="auto"/>
            </w:tcBorders>
            <w:vAlign w:val="center"/>
          </w:tcPr>
          <w:p w:rsidR="009304C6" w:rsidRPr="00A23E15" w:rsidRDefault="009304C6" w:rsidP="00AE688F">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9304C6" w:rsidRPr="00A23E15" w:rsidRDefault="009304C6" w:rsidP="00AE688F">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975" w:type="dxa"/>
            <w:gridSpan w:val="2"/>
            <w:tcBorders>
              <w:bottom w:val="single" w:sz="4" w:space="0" w:color="auto"/>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9304C6" w:rsidRPr="00A23E15" w:rsidTr="00AE688F">
        <w:trPr>
          <w:cantSplit/>
          <w:trHeight w:val="240"/>
          <w:jc w:val="center"/>
        </w:trPr>
        <w:tc>
          <w:tcPr>
            <w:tcW w:w="1612" w:type="dxa"/>
            <w:vMerge/>
            <w:tcBorders>
              <w:left w:val="nil"/>
              <w:bottom w:val="single" w:sz="4" w:space="0" w:color="auto"/>
              <w:right w:val="single" w:sz="4" w:space="0" w:color="auto"/>
            </w:tcBorders>
            <w:vAlign w:val="center"/>
          </w:tcPr>
          <w:p w:rsidR="009304C6" w:rsidRPr="00A23E15" w:rsidRDefault="009304C6" w:rsidP="00AE688F">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9304C6" w:rsidRPr="00A23E15" w:rsidRDefault="009304C6" w:rsidP="00AE688F">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22" w:type="dxa"/>
            <w:tcBorders>
              <w:bottom w:val="single" w:sz="4" w:space="0" w:color="auto"/>
              <w:right w:val="single" w:sz="4" w:space="0" w:color="auto"/>
            </w:tcBorders>
            <w:vAlign w:val="center"/>
          </w:tcPr>
          <w:p w:rsidR="009304C6" w:rsidRPr="003D2281" w:rsidRDefault="009304C6" w:rsidP="00AE688F">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9304C6" w:rsidRPr="00A23E15" w:rsidRDefault="009304C6" w:rsidP="00AE688F">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840" w:type="dxa"/>
            <w:tcBorders>
              <w:left w:val="single" w:sz="4" w:space="0" w:color="auto"/>
              <w:bottom w:val="single" w:sz="4" w:space="0" w:color="auto"/>
              <w:right w:val="nil"/>
            </w:tcBorders>
            <w:vAlign w:val="center"/>
          </w:tcPr>
          <w:p w:rsidR="009304C6" w:rsidRPr="00375508" w:rsidRDefault="009304C6" w:rsidP="00AE688F">
            <w:pPr>
              <w:pStyle w:val="af2"/>
              <w:snapToGrid w:val="0"/>
              <w:spacing w:line="240" w:lineRule="auto"/>
              <w:ind w:left="0" w:firstLine="0"/>
              <w:jc w:val="center"/>
              <w:rPr>
                <w:rFonts w:ascii="Times New Roman" w:eastAsia="標楷體"/>
                <w:b/>
                <w:w w:val="90"/>
                <w:kern w:val="0"/>
                <w:sz w:val="22"/>
              </w:rPr>
            </w:pPr>
            <w:r>
              <w:rPr>
                <w:rFonts w:ascii="Times New Roman" w:eastAsia="標楷體" w:hint="eastAsia"/>
                <w:sz w:val="22"/>
              </w:rPr>
              <w:t>年增</w:t>
            </w:r>
            <w:r w:rsidRPr="00DE1A3E">
              <w:rPr>
                <w:rFonts w:ascii="Times New Roman" w:eastAsia="標楷體"/>
                <w:sz w:val="22"/>
              </w:rPr>
              <w:t>率</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rPr>
              <w:t>109,870</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rPr>
              <w:t>23.8</w:t>
            </w:r>
          </w:p>
        </w:tc>
        <w:tc>
          <w:tcPr>
            <w:tcW w:w="1053" w:type="dxa"/>
            <w:tcBorders>
              <w:top w:val="nil"/>
              <w:bottom w:val="nil"/>
              <w:right w:val="single" w:sz="4" w:space="0" w:color="auto"/>
            </w:tcBorders>
            <w:vAlign w:val="center"/>
          </w:tcPr>
          <w:p w:rsidR="009304C6" w:rsidRPr="00A23E15" w:rsidRDefault="009304C6" w:rsidP="00AE688F">
            <w:pPr>
              <w:ind w:leftChars="38" w:left="91" w:rightChars="25" w:right="60"/>
              <w:jc w:val="right"/>
              <w:rPr>
                <w:rFonts w:eastAsia="華康楷書體W5"/>
              </w:rPr>
            </w:pPr>
            <w:r w:rsidRPr="00A23E15">
              <w:rPr>
                <w:rFonts w:eastAsia="華康楷書體W5"/>
              </w:rPr>
              <w:t>10,792</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rPr>
              <w:t>21.1</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ind w:leftChars="38" w:left="91" w:rightChars="25" w:right="60"/>
              <w:jc w:val="right"/>
              <w:rPr>
                <w:rFonts w:eastAsia="華康楷書體W5"/>
              </w:rPr>
            </w:pPr>
            <w:r w:rsidRPr="00A23E15">
              <w:rPr>
                <w:rFonts w:eastAsia="華康楷書體W5"/>
              </w:rPr>
              <w:t>82,680</w:t>
            </w:r>
          </w:p>
        </w:tc>
        <w:tc>
          <w:tcPr>
            <w:tcW w:w="840" w:type="dxa"/>
            <w:tcBorders>
              <w:top w:val="nil"/>
              <w:left w:val="single" w:sz="4" w:space="0" w:color="auto"/>
              <w:bottom w:val="nil"/>
              <w:right w:val="nil"/>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hint="eastAsia"/>
              </w:rPr>
              <w:t>24.8</w:t>
            </w:r>
          </w:p>
        </w:tc>
        <w:tc>
          <w:tcPr>
            <w:tcW w:w="1053" w:type="dxa"/>
            <w:tcBorders>
              <w:top w:val="nil"/>
              <w:bottom w:val="nil"/>
              <w:right w:val="single" w:sz="4" w:space="0" w:color="auto"/>
            </w:tcBorders>
            <w:vAlign w:val="center"/>
          </w:tcPr>
          <w:p w:rsidR="009304C6" w:rsidRPr="00EB0067" w:rsidRDefault="009304C6" w:rsidP="00AE688F">
            <w:pPr>
              <w:ind w:leftChars="38" w:left="91" w:rightChars="25" w:right="60"/>
              <w:jc w:val="right"/>
              <w:rPr>
                <w:rFonts w:eastAsia="華康楷書體W5"/>
              </w:rPr>
            </w:pPr>
            <w:r w:rsidRPr="00EB0067">
              <w:rPr>
                <w:rFonts w:eastAsia="華康楷書體W5" w:hint="eastAsia"/>
              </w:rPr>
              <w:t>12,708</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標楷體"/>
              </w:rPr>
            </w:pPr>
            <w:r w:rsidRPr="00A23E15">
              <w:rPr>
                <w:rFonts w:eastAsia="標楷體" w:hint="eastAsia"/>
              </w:rPr>
              <w:t>19.5</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23E15">
              <w:rPr>
                <w:rFonts w:eastAsia="標楷體" w:hint="eastAsia"/>
                <w:spacing w:val="0"/>
                <w:szCs w:val="24"/>
              </w:rPr>
              <w:t>104,706</w:t>
            </w:r>
          </w:p>
        </w:tc>
        <w:tc>
          <w:tcPr>
            <w:tcW w:w="840" w:type="dxa"/>
            <w:tcBorders>
              <w:top w:val="nil"/>
              <w:left w:val="single" w:sz="4" w:space="0" w:color="auto"/>
              <w:bottom w:val="nil"/>
              <w:right w:val="nil"/>
            </w:tcBorders>
            <w:vAlign w:val="center"/>
          </w:tcPr>
          <w:p w:rsidR="009304C6" w:rsidRPr="00A23E15" w:rsidRDefault="009304C6" w:rsidP="00AE688F">
            <w:pPr>
              <w:ind w:right="-142"/>
              <w:jc w:val="center"/>
              <w:rPr>
                <w:rFonts w:eastAsia="標楷體"/>
              </w:rPr>
            </w:pPr>
            <w:r w:rsidRPr="00A23E15">
              <w:rPr>
                <w:rFonts w:eastAsia="標楷體" w:hint="eastAsia"/>
              </w:rPr>
              <w:t>26.6</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053" w:type="dxa"/>
            <w:tcBorders>
              <w:top w:val="nil"/>
              <w:bottom w:val="nil"/>
              <w:right w:val="single" w:sz="4" w:space="0" w:color="auto"/>
            </w:tcBorders>
            <w:vAlign w:val="center"/>
          </w:tcPr>
          <w:p w:rsidR="009304C6" w:rsidRPr="00EB0067" w:rsidRDefault="009304C6" w:rsidP="00AE688F">
            <w:pPr>
              <w:ind w:leftChars="38" w:left="91" w:rightChars="25" w:right="60"/>
              <w:jc w:val="right"/>
              <w:rPr>
                <w:rFonts w:eastAsia="華康楷書體W5"/>
              </w:rPr>
            </w:pPr>
            <w:r w:rsidRPr="00EB0067">
              <w:rPr>
                <w:rFonts w:eastAsia="華康楷書體W5" w:hint="eastAsia"/>
              </w:rPr>
              <w:t>16,641</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hint="eastAsia"/>
              </w:rPr>
              <w:t>29.6</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ind w:rightChars="25" w:right="60"/>
              <w:jc w:val="right"/>
              <w:rPr>
                <w:rFonts w:eastAsia="華康楷書體W5"/>
              </w:rPr>
            </w:pPr>
            <w:r w:rsidRPr="00A23E15">
              <w:rPr>
                <w:rFonts w:hint="eastAsia"/>
              </w:rPr>
              <w:t>131,526</w:t>
            </w:r>
          </w:p>
        </w:tc>
        <w:tc>
          <w:tcPr>
            <w:tcW w:w="840" w:type="dxa"/>
            <w:tcBorders>
              <w:top w:val="nil"/>
              <w:left w:val="single" w:sz="4" w:space="0" w:color="auto"/>
              <w:bottom w:val="nil"/>
              <w:right w:val="nil"/>
            </w:tcBorders>
            <w:vAlign w:val="center"/>
          </w:tcPr>
          <w:p w:rsidR="009304C6" w:rsidRPr="00A23E15" w:rsidRDefault="009304C6" w:rsidP="00AE688F">
            <w:pPr>
              <w:ind w:right="-142"/>
              <w:jc w:val="center"/>
              <w:rPr>
                <w:rFonts w:eastAsia="華康楷書體W5"/>
              </w:rPr>
            </w:pPr>
            <w:r w:rsidRPr="00A23E15">
              <w:rPr>
                <w:rFonts w:eastAsia="華康楷書體W5" w:hint="eastAsia"/>
              </w:rPr>
              <w:t>25.7</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053" w:type="dxa"/>
            <w:tcBorders>
              <w:top w:val="nil"/>
              <w:bottom w:val="nil"/>
              <w:right w:val="single" w:sz="4" w:space="0" w:color="auto"/>
            </w:tcBorders>
            <w:vAlign w:val="center"/>
          </w:tcPr>
          <w:p w:rsidR="009304C6" w:rsidRPr="00A23E15" w:rsidRDefault="009304C6" w:rsidP="00AE688F">
            <w:pPr>
              <w:ind w:leftChars="38" w:left="91" w:rightChars="25" w:right="60"/>
              <w:jc w:val="right"/>
              <w:rPr>
                <w:rFonts w:eastAsia="華康楷書體W5"/>
              </w:rPr>
            </w:pPr>
            <w:r w:rsidRPr="00A23E15">
              <w:rPr>
                <w:rFonts w:eastAsia="華康楷書體W5" w:hint="eastAsia"/>
              </w:rPr>
              <w:t>19,651</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hint="eastAsia"/>
              </w:rPr>
              <w:t>18.4</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ind w:rightChars="25" w:right="60"/>
              <w:jc w:val="right"/>
              <w:rPr>
                <w:rFonts w:eastAsia="華康楷書體W5"/>
              </w:rPr>
            </w:pPr>
            <w:r w:rsidRPr="00A23E15">
              <w:rPr>
                <w:rFonts w:eastAsia="華康楷書體W5" w:hint="eastAsia"/>
              </w:rPr>
              <w:t>174,488</w:t>
            </w:r>
          </w:p>
        </w:tc>
        <w:tc>
          <w:tcPr>
            <w:tcW w:w="840" w:type="dxa"/>
            <w:tcBorders>
              <w:top w:val="nil"/>
              <w:left w:val="single" w:sz="4" w:space="0" w:color="auto"/>
              <w:bottom w:val="nil"/>
              <w:right w:val="nil"/>
            </w:tcBorders>
            <w:vAlign w:val="center"/>
          </w:tcPr>
          <w:p w:rsidR="009304C6" w:rsidRPr="00A23E15" w:rsidRDefault="009304C6" w:rsidP="00AE688F">
            <w:pPr>
              <w:ind w:right="-142"/>
              <w:jc w:val="center"/>
              <w:rPr>
                <w:rFonts w:eastAsia="華康楷書體W5"/>
              </w:rPr>
            </w:pPr>
            <w:r w:rsidRPr="00A23E15">
              <w:rPr>
                <w:rFonts w:eastAsia="華康楷書體W5" w:hint="eastAsia"/>
              </w:rPr>
              <w:t>32.0</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9304C6" w:rsidRPr="00A23E15" w:rsidRDefault="009304C6" w:rsidP="00AE688F">
            <w:pPr>
              <w:ind w:leftChars="38" w:left="91" w:rightChars="25" w:right="60"/>
              <w:jc w:val="right"/>
              <w:rPr>
                <w:rFonts w:eastAsia="華康楷書體W5"/>
              </w:rPr>
            </w:pPr>
            <w:r w:rsidRPr="00A23E15">
              <w:rPr>
                <w:rFonts w:eastAsia="華康楷書體W5" w:hint="eastAsia"/>
              </w:rPr>
              <w:t>21,837</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hint="eastAsia"/>
              </w:rPr>
              <w:t>8.9</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ind w:rightChars="25" w:right="60"/>
              <w:jc w:val="right"/>
              <w:rPr>
                <w:rFonts w:eastAsia="華康楷書體W5"/>
              </w:rPr>
            </w:pPr>
            <w:r w:rsidRPr="00A23E15">
              <w:rPr>
                <w:rFonts w:eastAsia="華康楷書體W5" w:hint="eastAsia"/>
              </w:rPr>
              <w:t>219,578</w:t>
            </w:r>
          </w:p>
        </w:tc>
        <w:tc>
          <w:tcPr>
            <w:tcW w:w="840" w:type="dxa"/>
            <w:tcBorders>
              <w:top w:val="nil"/>
              <w:left w:val="single" w:sz="4" w:space="0" w:color="auto"/>
              <w:bottom w:val="nil"/>
              <w:right w:val="nil"/>
            </w:tcBorders>
            <w:vAlign w:val="center"/>
          </w:tcPr>
          <w:p w:rsidR="009304C6" w:rsidRPr="00A23E15" w:rsidRDefault="009304C6" w:rsidP="00AE688F">
            <w:pPr>
              <w:ind w:right="-142"/>
              <w:jc w:val="center"/>
              <w:rPr>
                <w:rFonts w:eastAsia="華康楷書體W5"/>
              </w:rPr>
            </w:pPr>
            <w:r w:rsidRPr="00A23E15">
              <w:rPr>
                <w:rFonts w:eastAsia="華康楷書體W5" w:hint="eastAsia"/>
              </w:rPr>
              <w:t>26.3</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9304C6" w:rsidRPr="00A23E15" w:rsidRDefault="009304C6" w:rsidP="00AE688F">
            <w:pPr>
              <w:ind w:leftChars="38" w:left="91" w:rightChars="25" w:right="60"/>
              <w:jc w:val="right"/>
              <w:rPr>
                <w:rFonts w:eastAsia="華康楷書體W5"/>
              </w:rPr>
            </w:pPr>
            <w:r w:rsidRPr="00A23E15">
              <w:rPr>
                <w:rFonts w:eastAsia="華康楷書體W5" w:hint="eastAsia"/>
              </w:rPr>
              <w:t>20,209</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hint="eastAsia"/>
              </w:rPr>
              <w:t>-9.7</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ind w:rightChars="25" w:right="60"/>
              <w:jc w:val="right"/>
              <w:rPr>
                <w:rFonts w:eastAsia="華康楷書體W5"/>
              </w:rPr>
            </w:pPr>
            <w:r w:rsidRPr="00A23E15">
              <w:rPr>
                <w:rFonts w:eastAsia="華康楷書體W5" w:hint="eastAsia"/>
              </w:rPr>
              <w:t>281,724</w:t>
            </w:r>
          </w:p>
        </w:tc>
        <w:tc>
          <w:tcPr>
            <w:tcW w:w="840" w:type="dxa"/>
            <w:tcBorders>
              <w:top w:val="nil"/>
              <w:left w:val="single" w:sz="4" w:space="0" w:color="auto"/>
              <w:bottom w:val="nil"/>
              <w:right w:val="nil"/>
            </w:tcBorders>
            <w:vAlign w:val="center"/>
          </w:tcPr>
          <w:p w:rsidR="009304C6" w:rsidRPr="00A23E15" w:rsidRDefault="009304C6" w:rsidP="00AE688F">
            <w:pPr>
              <w:ind w:right="-142"/>
              <w:jc w:val="center"/>
              <w:rPr>
                <w:rFonts w:eastAsia="華康楷書體W5"/>
              </w:rPr>
            </w:pPr>
            <w:r w:rsidRPr="00A23E15">
              <w:rPr>
                <w:rFonts w:eastAsia="華康楷書體W5" w:hint="eastAsia"/>
              </w:rPr>
              <w:t>27.2</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A23E15" w:rsidRDefault="009304C6" w:rsidP="00AE688F">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9304C6" w:rsidRPr="00A23E1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053" w:type="dxa"/>
            <w:tcBorders>
              <w:top w:val="nil"/>
              <w:bottom w:val="nil"/>
              <w:right w:val="single" w:sz="4" w:space="0" w:color="auto"/>
            </w:tcBorders>
            <w:vAlign w:val="center"/>
          </w:tcPr>
          <w:p w:rsidR="009304C6" w:rsidRPr="00A23E15" w:rsidRDefault="009304C6" w:rsidP="00AE688F">
            <w:pPr>
              <w:ind w:leftChars="38" w:left="91" w:rightChars="25" w:right="60"/>
              <w:jc w:val="right"/>
              <w:rPr>
                <w:rFonts w:eastAsia="華康楷書體W5"/>
              </w:rPr>
            </w:pPr>
            <w:r w:rsidRPr="00A23E15">
              <w:rPr>
                <w:rFonts w:eastAsia="華康楷書體W5" w:hint="eastAsia"/>
              </w:rPr>
              <w:t>21,663</w:t>
            </w:r>
          </w:p>
        </w:tc>
        <w:tc>
          <w:tcPr>
            <w:tcW w:w="922" w:type="dxa"/>
            <w:tcBorders>
              <w:top w:val="nil"/>
              <w:bottom w:val="nil"/>
              <w:right w:val="single" w:sz="4" w:space="0" w:color="auto"/>
            </w:tcBorders>
            <w:vAlign w:val="center"/>
          </w:tcPr>
          <w:p w:rsidR="009304C6" w:rsidRPr="00A23E15" w:rsidRDefault="009304C6" w:rsidP="00AE688F">
            <w:pPr>
              <w:ind w:right="-142"/>
              <w:jc w:val="center"/>
              <w:rPr>
                <w:rFonts w:eastAsia="華康楷書體W5"/>
              </w:rPr>
            </w:pPr>
            <w:r w:rsidRPr="00A23E15">
              <w:rPr>
                <w:rFonts w:eastAsia="華康楷書體W5" w:hint="eastAsia"/>
              </w:rPr>
              <w:t>5.9</w:t>
            </w:r>
          </w:p>
        </w:tc>
        <w:tc>
          <w:tcPr>
            <w:tcW w:w="1037" w:type="dxa"/>
            <w:tcBorders>
              <w:top w:val="nil"/>
              <w:left w:val="single" w:sz="4" w:space="0" w:color="auto"/>
              <w:bottom w:val="nil"/>
              <w:right w:val="single" w:sz="4" w:space="0" w:color="auto"/>
            </w:tcBorders>
            <w:vAlign w:val="center"/>
          </w:tcPr>
          <w:p w:rsidR="009304C6" w:rsidRPr="00A23E15" w:rsidRDefault="009304C6" w:rsidP="00AE688F">
            <w:pPr>
              <w:ind w:rightChars="25" w:right="60"/>
              <w:jc w:val="right"/>
              <w:rPr>
                <w:rFonts w:eastAsia="華康楷書體W5"/>
              </w:rPr>
            </w:pPr>
            <w:r w:rsidRPr="00A23E15">
              <w:rPr>
                <w:rFonts w:eastAsia="華康楷書體W5" w:hint="eastAsia"/>
              </w:rPr>
              <w:t>343,172</w:t>
            </w:r>
          </w:p>
        </w:tc>
        <w:tc>
          <w:tcPr>
            <w:tcW w:w="840" w:type="dxa"/>
            <w:tcBorders>
              <w:top w:val="nil"/>
              <w:left w:val="single" w:sz="4" w:space="0" w:color="auto"/>
              <w:bottom w:val="nil"/>
              <w:right w:val="nil"/>
            </w:tcBorders>
            <w:vAlign w:val="center"/>
          </w:tcPr>
          <w:p w:rsidR="009304C6" w:rsidRPr="00A23E15" w:rsidRDefault="009304C6" w:rsidP="00AE688F">
            <w:pPr>
              <w:ind w:right="-142"/>
              <w:jc w:val="center"/>
              <w:rPr>
                <w:rFonts w:eastAsia="華康楷書體W5"/>
              </w:rPr>
            </w:pPr>
            <w:r w:rsidRPr="00A23E15">
              <w:rPr>
                <w:rFonts w:eastAsia="華康楷書體W5" w:hint="eastAsia"/>
              </w:rPr>
              <w:t>21.7</w:t>
            </w:r>
          </w:p>
        </w:tc>
      </w:tr>
      <w:tr w:rsidR="009304C6" w:rsidRPr="00A23E15" w:rsidTr="00AE688F">
        <w:trPr>
          <w:cantSplit/>
          <w:trHeight w:val="360"/>
          <w:jc w:val="center"/>
        </w:trPr>
        <w:tc>
          <w:tcPr>
            <w:tcW w:w="1612" w:type="dxa"/>
            <w:tcBorders>
              <w:top w:val="nil"/>
              <w:left w:val="nil"/>
              <w:bottom w:val="nil"/>
              <w:right w:val="single" w:sz="4" w:space="0" w:color="auto"/>
            </w:tcBorders>
            <w:vAlign w:val="center"/>
          </w:tcPr>
          <w:p w:rsidR="009304C6" w:rsidRPr="009052D2" w:rsidRDefault="009304C6" w:rsidP="00AE688F">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w:t>
            </w:r>
            <w:r w:rsidRPr="009052D2">
              <w:rPr>
                <w:rFonts w:ascii="Times New Roman" w:eastAsia="標楷體" w:hint="eastAsia"/>
                <w:kern w:val="0"/>
                <w:sz w:val="22"/>
              </w:rPr>
              <w:t>013</w:t>
            </w:r>
            <w:r w:rsidRPr="009052D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9304C6" w:rsidRPr="00E4125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103" w:type="dxa"/>
            <w:tcBorders>
              <w:top w:val="nil"/>
              <w:left w:val="single" w:sz="4" w:space="0" w:color="auto"/>
              <w:bottom w:val="nil"/>
              <w:right w:val="double" w:sz="4" w:space="0" w:color="auto"/>
            </w:tcBorders>
            <w:vAlign w:val="center"/>
          </w:tcPr>
          <w:p w:rsidR="009304C6" w:rsidRPr="00E41255"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1053" w:type="dxa"/>
            <w:tcBorders>
              <w:top w:val="nil"/>
              <w:bottom w:val="nil"/>
              <w:right w:val="single" w:sz="4" w:space="0" w:color="auto"/>
            </w:tcBorders>
            <w:vAlign w:val="center"/>
          </w:tcPr>
          <w:p w:rsidR="009304C6" w:rsidRPr="00E41255" w:rsidRDefault="009304C6" w:rsidP="00AE688F">
            <w:pPr>
              <w:ind w:leftChars="38" w:left="91" w:rightChars="25" w:right="60"/>
              <w:jc w:val="right"/>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922" w:type="dxa"/>
            <w:tcBorders>
              <w:top w:val="nil"/>
              <w:bottom w:val="nil"/>
              <w:right w:val="single" w:sz="4" w:space="0" w:color="auto"/>
            </w:tcBorders>
            <w:vAlign w:val="center"/>
          </w:tcPr>
          <w:p w:rsidR="009304C6" w:rsidRPr="00E41255" w:rsidRDefault="009304C6" w:rsidP="00AE688F">
            <w:pPr>
              <w:ind w:right="-142"/>
              <w:jc w:val="center"/>
              <w:rPr>
                <w:rFonts w:eastAsia="華康楷書體W5"/>
              </w:rPr>
            </w:pPr>
            <w:r>
              <w:rPr>
                <w:rFonts w:eastAsia="華康楷書體W5" w:hint="eastAsia"/>
              </w:rPr>
              <w:t>12.4</w:t>
            </w:r>
          </w:p>
        </w:tc>
        <w:tc>
          <w:tcPr>
            <w:tcW w:w="1037" w:type="dxa"/>
            <w:tcBorders>
              <w:top w:val="nil"/>
              <w:left w:val="single" w:sz="4" w:space="0" w:color="auto"/>
              <w:bottom w:val="nil"/>
              <w:right w:val="single" w:sz="4" w:space="0" w:color="auto"/>
            </w:tcBorders>
            <w:vAlign w:val="center"/>
          </w:tcPr>
          <w:p w:rsidR="009304C6" w:rsidRPr="00E41255" w:rsidRDefault="009304C6" w:rsidP="00AE688F">
            <w:pPr>
              <w:ind w:rightChars="25" w:right="60"/>
              <w:jc w:val="right"/>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840" w:type="dxa"/>
            <w:tcBorders>
              <w:top w:val="nil"/>
              <w:left w:val="single" w:sz="4" w:space="0" w:color="auto"/>
              <w:bottom w:val="nil"/>
              <w:right w:val="nil"/>
            </w:tcBorders>
            <w:vAlign w:val="center"/>
          </w:tcPr>
          <w:p w:rsidR="009304C6" w:rsidRPr="00E41255" w:rsidRDefault="009304C6" w:rsidP="00AE688F">
            <w:pPr>
              <w:ind w:right="-142"/>
              <w:jc w:val="center"/>
              <w:rPr>
                <w:rFonts w:eastAsia="華康楷書體W5"/>
              </w:rPr>
            </w:pPr>
            <w:r w:rsidRPr="00E41255">
              <w:rPr>
                <w:rFonts w:eastAsia="華康楷書體W5" w:hint="eastAsia"/>
              </w:rPr>
              <w:t>20.</w:t>
            </w:r>
            <w:r>
              <w:rPr>
                <w:rFonts w:eastAsia="華康楷書體W5" w:hint="eastAsia"/>
              </w:rPr>
              <w:t>1</w:t>
            </w:r>
          </w:p>
        </w:tc>
      </w:tr>
      <w:tr w:rsidR="009304C6" w:rsidRPr="00A23E15" w:rsidTr="00AE688F">
        <w:trPr>
          <w:cantSplit/>
          <w:trHeight w:val="360"/>
          <w:jc w:val="center"/>
        </w:trPr>
        <w:tc>
          <w:tcPr>
            <w:tcW w:w="1612" w:type="dxa"/>
            <w:tcBorders>
              <w:top w:val="nil"/>
              <w:left w:val="nil"/>
              <w:bottom w:val="single" w:sz="4" w:space="0" w:color="auto"/>
              <w:right w:val="single" w:sz="4" w:space="0" w:color="auto"/>
            </w:tcBorders>
            <w:vAlign w:val="center"/>
          </w:tcPr>
          <w:p w:rsidR="009304C6" w:rsidRDefault="009304C6" w:rsidP="00AE688F">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2014</w:t>
            </w:r>
            <w:r>
              <w:rPr>
                <w:rFonts w:ascii="Times New Roman" w:eastAsia="標楷體" w:hint="eastAsia"/>
                <w:kern w:val="0"/>
                <w:sz w:val="22"/>
              </w:rPr>
              <w:t>年</w:t>
            </w:r>
            <w:r>
              <w:rPr>
                <w:rFonts w:ascii="Times New Roman" w:eastAsia="標楷體" w:hint="eastAsia"/>
                <w:kern w:val="0"/>
                <w:sz w:val="22"/>
              </w:rPr>
              <w:t>1-2</w:t>
            </w:r>
            <w:r>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9304C6"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30,283</w:t>
            </w:r>
          </w:p>
        </w:tc>
        <w:tc>
          <w:tcPr>
            <w:tcW w:w="1103" w:type="dxa"/>
            <w:tcBorders>
              <w:top w:val="nil"/>
              <w:left w:val="single" w:sz="4" w:space="0" w:color="auto"/>
              <w:bottom w:val="single" w:sz="4" w:space="0" w:color="auto"/>
              <w:right w:val="double" w:sz="4" w:space="0" w:color="auto"/>
            </w:tcBorders>
            <w:vAlign w:val="center"/>
          </w:tcPr>
          <w:p w:rsidR="009304C6" w:rsidRDefault="009304C6" w:rsidP="00AE688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17.9</w:t>
            </w:r>
          </w:p>
        </w:tc>
        <w:tc>
          <w:tcPr>
            <w:tcW w:w="1053" w:type="dxa"/>
            <w:tcBorders>
              <w:top w:val="nil"/>
              <w:bottom w:val="single" w:sz="4" w:space="0" w:color="auto"/>
              <w:right w:val="single" w:sz="4" w:space="0" w:color="auto"/>
            </w:tcBorders>
            <w:vAlign w:val="center"/>
          </w:tcPr>
          <w:p w:rsidR="009304C6" w:rsidRDefault="009304C6" w:rsidP="00AE688F">
            <w:pPr>
              <w:ind w:leftChars="38" w:left="91" w:rightChars="25" w:right="60"/>
              <w:jc w:val="right"/>
              <w:rPr>
                <w:rFonts w:eastAsia="華康楷書體W5"/>
              </w:rPr>
            </w:pPr>
            <w:r>
              <w:rPr>
                <w:rFonts w:eastAsia="華康楷書體W5" w:hint="eastAsia"/>
              </w:rPr>
              <w:t>1,489</w:t>
            </w:r>
          </w:p>
        </w:tc>
        <w:tc>
          <w:tcPr>
            <w:tcW w:w="922" w:type="dxa"/>
            <w:tcBorders>
              <w:top w:val="nil"/>
              <w:bottom w:val="single" w:sz="4" w:space="0" w:color="auto"/>
              <w:right w:val="single" w:sz="4" w:space="0" w:color="auto"/>
            </w:tcBorders>
            <w:vAlign w:val="center"/>
          </w:tcPr>
          <w:p w:rsidR="009304C6" w:rsidRDefault="009304C6" w:rsidP="00AE688F">
            <w:pPr>
              <w:ind w:right="-142"/>
              <w:jc w:val="center"/>
              <w:rPr>
                <w:rFonts w:eastAsia="華康楷書體W5"/>
              </w:rPr>
            </w:pPr>
            <w:r>
              <w:rPr>
                <w:rFonts w:eastAsia="華康楷書體W5" w:hint="eastAsia"/>
              </w:rPr>
              <w:t>11.9</w:t>
            </w:r>
          </w:p>
        </w:tc>
        <w:tc>
          <w:tcPr>
            <w:tcW w:w="1037" w:type="dxa"/>
            <w:tcBorders>
              <w:top w:val="nil"/>
              <w:left w:val="single" w:sz="4" w:space="0" w:color="auto"/>
              <w:bottom w:val="single" w:sz="4" w:space="0" w:color="auto"/>
              <w:right w:val="single" w:sz="4" w:space="0" w:color="auto"/>
            </w:tcBorders>
            <w:vAlign w:val="center"/>
          </w:tcPr>
          <w:p w:rsidR="009304C6" w:rsidRDefault="009304C6" w:rsidP="00AE688F">
            <w:pPr>
              <w:ind w:leftChars="38" w:left="91" w:rightChars="25" w:right="60"/>
              <w:jc w:val="right"/>
              <w:rPr>
                <w:rFonts w:eastAsia="華康楷書體W5"/>
              </w:rPr>
            </w:pPr>
            <w:r>
              <w:rPr>
                <w:rFonts w:eastAsia="華康楷書體W5" w:hint="eastAsia"/>
              </w:rPr>
              <w:t>28,794</w:t>
            </w:r>
          </w:p>
        </w:tc>
        <w:tc>
          <w:tcPr>
            <w:tcW w:w="840" w:type="dxa"/>
            <w:tcBorders>
              <w:top w:val="nil"/>
              <w:left w:val="single" w:sz="4" w:space="0" w:color="auto"/>
              <w:bottom w:val="single" w:sz="4" w:space="0" w:color="auto"/>
              <w:right w:val="nil"/>
            </w:tcBorders>
            <w:vAlign w:val="center"/>
          </w:tcPr>
          <w:p w:rsidR="009304C6" w:rsidRPr="00E41255" w:rsidRDefault="009304C6" w:rsidP="00AE688F">
            <w:pPr>
              <w:ind w:right="-142"/>
              <w:jc w:val="center"/>
              <w:rPr>
                <w:rFonts w:eastAsia="華康楷書體W5"/>
              </w:rPr>
            </w:pPr>
            <w:r>
              <w:rPr>
                <w:rFonts w:eastAsia="華康楷書體W5" w:hint="eastAsia"/>
              </w:rPr>
              <w:t>18.3</w:t>
            </w:r>
          </w:p>
        </w:tc>
      </w:tr>
    </w:tbl>
    <w:p w:rsidR="009304C6" w:rsidRPr="00A23E15" w:rsidRDefault="009304C6" w:rsidP="009304C6">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9304C6" w:rsidRPr="00A23E15" w:rsidRDefault="009304C6" w:rsidP="009304C6">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1751A0" w:rsidRPr="009304C6" w:rsidRDefault="001751A0" w:rsidP="009304C6">
      <w:pPr>
        <w:pStyle w:val="a9"/>
        <w:widowControl/>
        <w:snapToGrid w:val="0"/>
        <w:spacing w:line="300" w:lineRule="auto"/>
        <w:ind w:leftChars="140" w:left="556" w:right="-142" w:hangingChars="100" w:hanging="220"/>
        <w:jc w:val="both"/>
        <w:rPr>
          <w:rFonts w:ascii="Times New Roman" w:eastAsia="標楷體"/>
          <w:sz w:val="22"/>
        </w:rPr>
      </w:pPr>
    </w:p>
    <w:p w:rsidR="00B77510" w:rsidRPr="00DA5C14" w:rsidRDefault="00B77510" w:rsidP="00915019">
      <w:pPr>
        <w:pStyle w:val="k3a"/>
        <w:spacing w:beforeLines="0" w:before="120" w:line="300" w:lineRule="auto"/>
        <w:ind w:leftChars="0" w:left="0" w:firstLineChars="100" w:firstLine="280"/>
        <w:outlineLvl w:val="2"/>
        <w:rPr>
          <w:b/>
          <w:bCs/>
          <w:sz w:val="32"/>
        </w:rPr>
      </w:pPr>
      <w:r w:rsidRPr="00FC0D54">
        <w:rPr>
          <w:color w:val="FF0000"/>
        </w:rPr>
        <w:br w:type="page"/>
      </w:r>
      <w:bookmarkStart w:id="109" w:name="_Toc383590137"/>
      <w:r w:rsidRPr="00DA5C14">
        <w:rPr>
          <w:rFonts w:hint="eastAsia"/>
          <w:b/>
          <w:bCs/>
          <w:sz w:val="32"/>
        </w:rPr>
        <w:lastRenderedPageBreak/>
        <w:t>（二）吸引外資</w:t>
      </w:r>
      <w:bookmarkEnd w:id="109"/>
    </w:p>
    <w:p w:rsidR="00211C6F" w:rsidRPr="00AF49FF" w:rsidRDefault="00E44670" w:rsidP="00211C6F">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00211C6F" w:rsidRPr="00AF49FF">
        <w:rPr>
          <w:rFonts w:ascii="Times New Roman" w:eastAsia="標楷體" w:hint="eastAsia"/>
          <w:sz w:val="28"/>
        </w:rPr>
        <w:t>201</w:t>
      </w:r>
      <w:r w:rsidR="00211C6F">
        <w:rPr>
          <w:rFonts w:ascii="Times New Roman" w:eastAsia="標楷體" w:hint="eastAsia"/>
          <w:sz w:val="28"/>
        </w:rPr>
        <w:t>4</w:t>
      </w:r>
      <w:r w:rsidR="00211C6F" w:rsidRPr="00AF49FF">
        <w:rPr>
          <w:rFonts w:ascii="Times New Roman" w:eastAsia="標楷體" w:hint="eastAsia"/>
          <w:sz w:val="28"/>
        </w:rPr>
        <w:t>年</w:t>
      </w:r>
      <w:r w:rsidR="00211C6F">
        <w:rPr>
          <w:rFonts w:ascii="Times New Roman" w:eastAsia="標楷體" w:hint="eastAsia"/>
          <w:sz w:val="28"/>
        </w:rPr>
        <w:t>1</w:t>
      </w:r>
      <w:r w:rsidR="00211C6F">
        <w:rPr>
          <w:rFonts w:ascii="Times New Roman" w:eastAsia="標楷體" w:hint="eastAsia"/>
          <w:sz w:val="28"/>
        </w:rPr>
        <w:t>至</w:t>
      </w:r>
      <w:r w:rsidR="00211C6F">
        <w:rPr>
          <w:rFonts w:ascii="Times New Roman" w:eastAsia="標楷體" w:hint="eastAsia"/>
          <w:sz w:val="28"/>
        </w:rPr>
        <w:t>2</w:t>
      </w:r>
      <w:r w:rsidR="00211C6F">
        <w:rPr>
          <w:rFonts w:ascii="Times New Roman" w:eastAsia="標楷體" w:hint="eastAsia"/>
          <w:sz w:val="28"/>
        </w:rPr>
        <w:t>月</w:t>
      </w:r>
      <w:r w:rsidR="00211C6F" w:rsidRPr="00823F73">
        <w:rPr>
          <w:rFonts w:ascii="Times New Roman" w:eastAsia="標楷體" w:hint="eastAsia"/>
          <w:spacing w:val="-4"/>
          <w:sz w:val="28"/>
        </w:rPr>
        <w:t>中國大陸非金融領域新批設立外商投資企業</w:t>
      </w:r>
      <w:r w:rsidR="00211C6F" w:rsidRPr="00AA01C6">
        <w:rPr>
          <w:rFonts w:ascii="Times New Roman" w:eastAsia="標楷體"/>
          <w:spacing w:val="-4"/>
          <w:sz w:val="28"/>
        </w:rPr>
        <w:t>2</w:t>
      </w:r>
      <w:r w:rsidR="00211C6F">
        <w:rPr>
          <w:rFonts w:ascii="Times New Roman" w:eastAsia="標楷體" w:hint="eastAsia"/>
          <w:spacing w:val="-4"/>
          <w:sz w:val="28"/>
        </w:rPr>
        <w:t>,</w:t>
      </w:r>
      <w:r w:rsidR="00211C6F" w:rsidRPr="00AA01C6">
        <w:rPr>
          <w:rFonts w:ascii="Times New Roman" w:eastAsia="標楷體"/>
          <w:spacing w:val="-4"/>
          <w:sz w:val="28"/>
        </w:rPr>
        <w:t>764</w:t>
      </w:r>
      <w:r w:rsidR="00211C6F" w:rsidRPr="00823F73">
        <w:rPr>
          <w:rFonts w:ascii="Times New Roman" w:eastAsia="標楷體" w:hint="eastAsia"/>
          <w:spacing w:val="-4"/>
          <w:sz w:val="28"/>
        </w:rPr>
        <w:t>家，較</w:t>
      </w:r>
      <w:r w:rsidR="00211C6F" w:rsidRPr="00823F73">
        <w:rPr>
          <w:rFonts w:ascii="Times New Roman" w:eastAsia="標楷體" w:hint="eastAsia"/>
          <w:spacing w:val="-4"/>
          <w:sz w:val="28"/>
        </w:rPr>
        <w:t>201</w:t>
      </w:r>
      <w:r w:rsidR="00211C6F">
        <w:rPr>
          <w:rFonts w:ascii="Times New Roman" w:eastAsia="標楷體" w:hint="eastAsia"/>
          <w:spacing w:val="-4"/>
          <w:sz w:val="28"/>
        </w:rPr>
        <w:t>3</w:t>
      </w:r>
      <w:r w:rsidR="00211C6F" w:rsidRPr="00823F73">
        <w:rPr>
          <w:rFonts w:ascii="Times New Roman" w:eastAsia="標楷體" w:hint="eastAsia"/>
          <w:spacing w:val="-4"/>
          <w:sz w:val="28"/>
        </w:rPr>
        <w:t>年</w:t>
      </w:r>
      <w:r w:rsidR="00211C6F">
        <w:rPr>
          <w:rFonts w:ascii="Times New Roman" w:eastAsia="標楷體" w:hint="eastAsia"/>
          <w:spacing w:val="-4"/>
          <w:sz w:val="28"/>
        </w:rPr>
        <w:t>同期</w:t>
      </w:r>
      <w:r w:rsidR="00FF51BF">
        <w:rPr>
          <w:rFonts w:ascii="Times New Roman" w:eastAsia="標楷體" w:hint="eastAsia"/>
          <w:spacing w:val="-4"/>
          <w:sz w:val="28"/>
        </w:rPr>
        <w:t>減少</w:t>
      </w:r>
      <w:r w:rsidR="00211C6F">
        <w:rPr>
          <w:rFonts w:ascii="Times New Roman" w:eastAsia="標楷體" w:hint="eastAsia"/>
          <w:spacing w:val="-4"/>
          <w:sz w:val="28"/>
        </w:rPr>
        <w:t>5.18</w:t>
      </w:r>
      <w:r w:rsidR="00211C6F">
        <w:rPr>
          <w:rFonts w:ascii="Times New Roman" w:eastAsia="標楷體" w:hint="eastAsia"/>
          <w:spacing w:val="-4"/>
          <w:sz w:val="28"/>
        </w:rPr>
        <w:t>％</w:t>
      </w:r>
      <w:r w:rsidR="00211C6F" w:rsidRPr="00823F73">
        <w:rPr>
          <w:rFonts w:ascii="Times New Roman" w:eastAsia="標楷體" w:hint="eastAsia"/>
          <w:spacing w:val="-4"/>
          <w:sz w:val="28"/>
        </w:rPr>
        <w:t>；實際利用外資金額為</w:t>
      </w:r>
      <w:r w:rsidR="00211C6F">
        <w:rPr>
          <w:rFonts w:ascii="Times New Roman" w:eastAsia="標楷體" w:hint="eastAsia"/>
          <w:spacing w:val="-4"/>
          <w:sz w:val="28"/>
        </w:rPr>
        <w:t>193.1</w:t>
      </w:r>
      <w:r w:rsidR="00211C6F" w:rsidRPr="00823F73">
        <w:rPr>
          <w:rFonts w:ascii="Times New Roman" w:eastAsia="標楷體" w:hint="eastAsia"/>
          <w:spacing w:val="-4"/>
          <w:sz w:val="28"/>
        </w:rPr>
        <w:t>億美元，較</w:t>
      </w:r>
      <w:r w:rsidR="00211C6F" w:rsidRPr="00823F73">
        <w:rPr>
          <w:rFonts w:ascii="Times New Roman" w:eastAsia="標楷體" w:hint="eastAsia"/>
          <w:spacing w:val="-4"/>
          <w:sz w:val="28"/>
        </w:rPr>
        <w:t>201</w:t>
      </w:r>
      <w:r w:rsidR="00211C6F">
        <w:rPr>
          <w:rFonts w:ascii="Times New Roman" w:eastAsia="標楷體" w:hint="eastAsia"/>
          <w:spacing w:val="-4"/>
          <w:sz w:val="28"/>
        </w:rPr>
        <w:t>3</w:t>
      </w:r>
      <w:r w:rsidR="00211C6F" w:rsidRPr="00823F73">
        <w:rPr>
          <w:rFonts w:ascii="Times New Roman" w:eastAsia="標楷體" w:hint="eastAsia"/>
          <w:spacing w:val="-4"/>
          <w:sz w:val="28"/>
        </w:rPr>
        <w:t>年</w:t>
      </w:r>
      <w:r w:rsidR="00211C6F">
        <w:rPr>
          <w:rFonts w:ascii="Times New Roman" w:eastAsia="標楷體" w:hint="eastAsia"/>
          <w:spacing w:val="-4"/>
          <w:sz w:val="28"/>
        </w:rPr>
        <w:t>同期增加</w:t>
      </w:r>
      <w:r w:rsidR="00211C6F">
        <w:rPr>
          <w:rFonts w:ascii="Times New Roman" w:eastAsia="標楷體" w:hint="eastAsia"/>
          <w:spacing w:val="-4"/>
          <w:sz w:val="28"/>
        </w:rPr>
        <w:t>10.44</w:t>
      </w:r>
      <w:r w:rsidR="00211C6F">
        <w:rPr>
          <w:rFonts w:ascii="Times New Roman" w:eastAsia="標楷體" w:hint="eastAsia"/>
          <w:spacing w:val="-4"/>
          <w:sz w:val="28"/>
        </w:rPr>
        <w:t>％</w:t>
      </w:r>
      <w:r w:rsidR="00211C6F" w:rsidRPr="00AF49FF">
        <w:rPr>
          <w:rFonts w:ascii="Times New Roman" w:eastAsia="標楷體" w:hint="eastAsia"/>
          <w:spacing w:val="-4"/>
          <w:sz w:val="28"/>
        </w:rPr>
        <w:t>。</w:t>
      </w:r>
    </w:p>
    <w:p w:rsidR="00211C6F" w:rsidRDefault="00211C6F" w:rsidP="00211C6F">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B8765A">
        <w:rPr>
          <w:rFonts w:ascii="Times New Roman" w:eastAsia="標楷體" w:hint="eastAsia"/>
          <w:sz w:val="28"/>
        </w:rPr>
        <w:t>2014</w:t>
      </w:r>
      <w:r w:rsidRPr="00B8765A">
        <w:rPr>
          <w:rFonts w:ascii="Times New Roman" w:eastAsia="標楷體" w:hint="eastAsia"/>
          <w:sz w:val="28"/>
        </w:rPr>
        <w:t>年</w:t>
      </w:r>
      <w:r w:rsidRPr="00B8765A">
        <w:rPr>
          <w:rFonts w:ascii="Times New Roman" w:eastAsia="標楷體" w:hint="eastAsia"/>
          <w:sz w:val="28"/>
        </w:rPr>
        <w:t>1</w:t>
      </w:r>
      <w:r w:rsidRPr="00B8765A">
        <w:rPr>
          <w:rFonts w:ascii="Times New Roman" w:eastAsia="標楷體" w:hint="eastAsia"/>
          <w:sz w:val="28"/>
        </w:rPr>
        <w:t>月</w:t>
      </w:r>
      <w:r w:rsidRPr="00B8765A">
        <w:rPr>
          <w:rFonts w:ascii="Times New Roman" w:eastAsia="標楷體" w:hint="eastAsia"/>
          <w:spacing w:val="-2"/>
          <w:sz w:val="28"/>
        </w:rPr>
        <w:t>外資</w:t>
      </w:r>
      <w:r w:rsidRPr="00B8765A">
        <w:rPr>
          <w:rFonts w:ascii="Times New Roman" w:eastAsia="標楷體"/>
          <w:spacing w:val="-2"/>
          <w:sz w:val="28"/>
        </w:rPr>
        <w:t>企</w:t>
      </w:r>
      <w:r w:rsidRPr="00B8765A">
        <w:rPr>
          <w:rFonts w:ascii="Times New Roman" w:eastAsia="標楷體" w:hint="eastAsia"/>
          <w:spacing w:val="-2"/>
          <w:sz w:val="28"/>
        </w:rPr>
        <w:t>業進出口總額為</w:t>
      </w:r>
      <w:r w:rsidRPr="00B8765A">
        <w:rPr>
          <w:rFonts w:ascii="Times New Roman" w:eastAsia="標楷體" w:hint="eastAsia"/>
          <w:spacing w:val="-2"/>
          <w:sz w:val="28"/>
        </w:rPr>
        <w:t>1,680.07</w:t>
      </w:r>
      <w:r w:rsidRPr="00B8765A">
        <w:rPr>
          <w:rFonts w:ascii="Times New Roman" w:eastAsia="標楷體" w:hint="eastAsia"/>
          <w:spacing w:val="-2"/>
          <w:sz w:val="28"/>
        </w:rPr>
        <w:t>億美元，增加</w:t>
      </w:r>
      <w:r w:rsidRPr="00B8765A">
        <w:rPr>
          <w:rFonts w:ascii="Times New Roman" w:eastAsia="標楷體" w:hint="eastAsia"/>
          <w:spacing w:val="-2"/>
          <w:sz w:val="28"/>
        </w:rPr>
        <w:t>6.74</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其中，出口額為</w:t>
      </w:r>
      <w:r w:rsidRPr="00B8765A">
        <w:rPr>
          <w:rFonts w:ascii="Times New Roman" w:eastAsia="標楷體" w:hint="eastAsia"/>
          <w:spacing w:val="-2"/>
          <w:sz w:val="28"/>
        </w:rPr>
        <w:t>918.32</w:t>
      </w:r>
      <w:r w:rsidRPr="00B8765A">
        <w:rPr>
          <w:rFonts w:ascii="Times New Roman" w:eastAsia="標楷體" w:hint="eastAsia"/>
          <w:spacing w:val="-2"/>
          <w:sz w:val="28"/>
        </w:rPr>
        <w:t>億美元，增加</w:t>
      </w:r>
      <w:r w:rsidRPr="00B8765A">
        <w:rPr>
          <w:rFonts w:ascii="Times New Roman" w:eastAsia="標楷體" w:hint="eastAsia"/>
          <w:spacing w:val="-2"/>
          <w:sz w:val="28"/>
        </w:rPr>
        <w:t>5.92</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占整體出口比重為</w:t>
      </w:r>
      <w:r w:rsidRPr="00B8765A">
        <w:rPr>
          <w:rFonts w:ascii="Times New Roman" w:eastAsia="標楷體" w:hint="eastAsia"/>
          <w:spacing w:val="-2"/>
          <w:sz w:val="28"/>
        </w:rPr>
        <w:t>44.34</w:t>
      </w:r>
      <w:r w:rsidRPr="00B8765A">
        <w:rPr>
          <w:rFonts w:ascii="Times New Roman" w:eastAsia="標楷體" w:hint="eastAsia"/>
          <w:spacing w:val="-2"/>
          <w:sz w:val="28"/>
        </w:rPr>
        <w:t>％；進口額</w:t>
      </w:r>
      <w:r w:rsidRPr="00B8765A">
        <w:rPr>
          <w:rFonts w:ascii="Times New Roman" w:eastAsia="標楷體" w:hint="eastAsia"/>
          <w:spacing w:val="-2"/>
          <w:sz w:val="28"/>
        </w:rPr>
        <w:t>761.75</w:t>
      </w:r>
      <w:r w:rsidRPr="00B8765A">
        <w:rPr>
          <w:rFonts w:ascii="Times New Roman" w:eastAsia="標楷體" w:hint="eastAsia"/>
          <w:spacing w:val="-2"/>
          <w:sz w:val="28"/>
        </w:rPr>
        <w:t>億美元，增加</w:t>
      </w:r>
      <w:r w:rsidRPr="00B8765A">
        <w:rPr>
          <w:rFonts w:ascii="Times New Roman" w:eastAsia="標楷體" w:hint="eastAsia"/>
          <w:spacing w:val="-2"/>
          <w:sz w:val="28"/>
        </w:rPr>
        <w:t>7.75</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比重為</w:t>
      </w:r>
      <w:r w:rsidRPr="00B8765A">
        <w:rPr>
          <w:rFonts w:ascii="Times New Roman" w:eastAsia="標楷體" w:hint="eastAsia"/>
          <w:spacing w:val="-2"/>
          <w:sz w:val="28"/>
        </w:rPr>
        <w:t>43.46</w:t>
      </w:r>
      <w:r w:rsidRPr="00B8765A">
        <w:rPr>
          <w:rFonts w:ascii="Times New Roman" w:eastAsia="標楷體" w:hint="eastAsia"/>
          <w:spacing w:val="-2"/>
          <w:sz w:val="28"/>
        </w:rPr>
        <w:t>％</w:t>
      </w:r>
      <w:r w:rsidRPr="00B8765A">
        <w:rPr>
          <w:rFonts w:ascii="Times New Roman" w:eastAsia="標楷體" w:hint="eastAsia"/>
          <w:sz w:val="28"/>
        </w:rPr>
        <w:t>。</w:t>
      </w:r>
    </w:p>
    <w:p w:rsidR="00211C6F" w:rsidRPr="00A23E15" w:rsidRDefault="00211C6F" w:rsidP="00211C6F">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1251757F" wp14:editId="5A1534BE">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1C6F" w:rsidRPr="00A23E15" w:rsidRDefault="00211C6F" w:rsidP="00211C6F">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211C6F" w:rsidRPr="00A23E15" w:rsidRDefault="00211C6F" w:rsidP="00211C6F">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11C6F" w:rsidRPr="00A23E15" w:rsidTr="00AE688F">
        <w:trPr>
          <w:cantSplit/>
          <w:trHeight w:val="234"/>
        </w:trPr>
        <w:tc>
          <w:tcPr>
            <w:tcW w:w="1676" w:type="dxa"/>
            <w:vMerge w:val="restart"/>
            <w:tcBorders>
              <w:left w:val="nil"/>
            </w:tcBorders>
          </w:tcPr>
          <w:p w:rsidR="00211C6F" w:rsidRPr="00A23E15" w:rsidRDefault="00211C6F" w:rsidP="00211C6F">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新批設</w:t>
            </w:r>
          </w:p>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外資企業</w:t>
            </w:r>
          </w:p>
        </w:tc>
      </w:tr>
      <w:tr w:rsidR="00211C6F" w:rsidRPr="00A23E15" w:rsidTr="00AE688F">
        <w:trPr>
          <w:cantSplit/>
          <w:trHeight w:val="170"/>
        </w:trPr>
        <w:tc>
          <w:tcPr>
            <w:tcW w:w="1676" w:type="dxa"/>
            <w:vMerge/>
            <w:tcBorders>
              <w:left w:val="nil"/>
              <w:bottom w:val="single" w:sz="4" w:space="0" w:color="auto"/>
            </w:tcBorders>
          </w:tcPr>
          <w:p w:rsidR="00211C6F" w:rsidRPr="00A23E15" w:rsidRDefault="00211C6F" w:rsidP="00AE688F">
            <w:pPr>
              <w:snapToGrid w:val="0"/>
              <w:spacing w:line="240" w:lineRule="atLeast"/>
              <w:ind w:left="-28"/>
              <w:jc w:val="center"/>
              <w:rPr>
                <w:rFonts w:eastAsia="標楷體"/>
                <w:sz w:val="22"/>
              </w:rPr>
            </w:pPr>
          </w:p>
        </w:tc>
        <w:tc>
          <w:tcPr>
            <w:tcW w:w="1009" w:type="dxa"/>
            <w:vMerge/>
            <w:tcBorders>
              <w:bottom w:val="single" w:sz="4" w:space="0" w:color="auto"/>
            </w:tcBorders>
          </w:tcPr>
          <w:p w:rsidR="00211C6F" w:rsidRPr="00A23E15" w:rsidRDefault="00211C6F" w:rsidP="00AE688F">
            <w:pPr>
              <w:snapToGrid w:val="0"/>
              <w:spacing w:line="240" w:lineRule="atLeast"/>
              <w:jc w:val="center"/>
              <w:rPr>
                <w:rFonts w:eastAsia="標楷體"/>
                <w:sz w:val="22"/>
              </w:rPr>
            </w:pPr>
          </w:p>
        </w:tc>
        <w:tc>
          <w:tcPr>
            <w:tcW w:w="1132" w:type="dxa"/>
            <w:tcBorders>
              <w:bottom w:val="single" w:sz="4" w:space="0" w:color="auto"/>
            </w:tcBorders>
          </w:tcPr>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211C6F" w:rsidRPr="00A23E15" w:rsidRDefault="00211C6F" w:rsidP="00AE688F">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236" w:type="dxa"/>
            <w:tcBorders>
              <w:bottom w:val="single" w:sz="4" w:space="0" w:color="auto"/>
            </w:tcBorders>
          </w:tcPr>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211C6F" w:rsidRPr="00A23E15" w:rsidRDefault="00211C6F" w:rsidP="00AE688F">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333" w:type="dxa"/>
            <w:tcBorders>
              <w:bottom w:val="single" w:sz="4" w:space="0" w:color="auto"/>
            </w:tcBorders>
          </w:tcPr>
          <w:p w:rsidR="00211C6F" w:rsidRPr="00A23E15" w:rsidRDefault="00211C6F" w:rsidP="00AE688F">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211C6F" w:rsidRPr="00A23E15" w:rsidRDefault="00211C6F" w:rsidP="00AE688F">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r>
      <w:tr w:rsidR="00211C6F" w:rsidRPr="00A23E15" w:rsidTr="00AE688F">
        <w:trPr>
          <w:trHeight w:val="198"/>
        </w:trPr>
        <w:tc>
          <w:tcPr>
            <w:tcW w:w="1676" w:type="dxa"/>
            <w:tcBorders>
              <w:top w:val="nil"/>
              <w:left w:val="nil"/>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211C6F" w:rsidRPr="00A23E15" w:rsidRDefault="00211C6F" w:rsidP="00AE688F">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211C6F" w:rsidRPr="00A23E15" w:rsidRDefault="00211C6F" w:rsidP="00AE688F">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-12.06</w:t>
            </w:r>
          </w:p>
        </w:tc>
      </w:tr>
      <w:tr w:rsidR="00211C6F" w:rsidRPr="00A23E15" w:rsidTr="00AE688F">
        <w:trPr>
          <w:trHeight w:val="320"/>
        </w:trPr>
        <w:tc>
          <w:tcPr>
            <w:tcW w:w="1676" w:type="dxa"/>
            <w:tcBorders>
              <w:top w:val="nil"/>
              <w:left w:val="nil"/>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211C6F" w:rsidRPr="00A23E15" w:rsidRDefault="00211C6F" w:rsidP="00AE688F">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211C6F" w:rsidRPr="00A23E15" w:rsidRDefault="00211C6F" w:rsidP="00AE688F">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35.26</w:t>
            </w:r>
          </w:p>
        </w:tc>
      </w:tr>
      <w:tr w:rsidR="00211C6F" w:rsidRPr="00A23E15" w:rsidTr="00AE688F">
        <w:trPr>
          <w:trHeight w:val="320"/>
        </w:trPr>
        <w:tc>
          <w:tcPr>
            <w:tcW w:w="1676" w:type="dxa"/>
            <w:tcBorders>
              <w:top w:val="nil"/>
              <w:left w:val="nil"/>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211C6F" w:rsidRPr="00A23E15" w:rsidRDefault="00211C6F" w:rsidP="00AE688F">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211C6F" w:rsidRPr="00A23E15" w:rsidRDefault="00211C6F" w:rsidP="00AE688F">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17.18</w:t>
            </w:r>
          </w:p>
        </w:tc>
      </w:tr>
      <w:tr w:rsidR="00211C6F" w:rsidRPr="00A23E15" w:rsidTr="00AE688F">
        <w:trPr>
          <w:trHeight w:val="320"/>
        </w:trPr>
        <w:tc>
          <w:tcPr>
            <w:tcW w:w="1676" w:type="dxa"/>
            <w:tcBorders>
              <w:top w:val="nil"/>
              <w:left w:val="nil"/>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11C6F" w:rsidRPr="00A23E15" w:rsidRDefault="00211C6F" w:rsidP="00AE688F">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211C6F" w:rsidRPr="00A23E15" w:rsidRDefault="00211C6F" w:rsidP="00AE688F">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211C6F" w:rsidRPr="00A23E15" w:rsidRDefault="00211C6F" w:rsidP="00AE688F">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211C6F" w:rsidRPr="00A23E15" w:rsidRDefault="00211C6F" w:rsidP="00AE688F">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211C6F" w:rsidRPr="00A23E15" w:rsidRDefault="00211C6F" w:rsidP="00AE688F">
            <w:pPr>
              <w:snapToGrid w:val="0"/>
              <w:spacing w:line="280" w:lineRule="exact"/>
              <w:ind w:rightChars="110" w:right="264"/>
              <w:jc w:val="right"/>
              <w:rPr>
                <w:rFonts w:eastAsia="標楷體"/>
                <w:sz w:val="22"/>
              </w:rPr>
            </w:pPr>
            <w:r w:rsidRPr="00A23E15">
              <w:rPr>
                <w:rFonts w:eastAsia="標楷體" w:hint="eastAsia"/>
                <w:sz w:val="22"/>
              </w:rPr>
              <w:t>0.74</w:t>
            </w:r>
          </w:p>
        </w:tc>
      </w:tr>
      <w:tr w:rsidR="00211C6F" w:rsidRPr="00A23E15" w:rsidTr="00AE688F">
        <w:trPr>
          <w:trHeight w:val="320"/>
        </w:trPr>
        <w:tc>
          <w:tcPr>
            <w:tcW w:w="1676" w:type="dxa"/>
            <w:tcBorders>
              <w:top w:val="nil"/>
              <w:left w:val="nil"/>
              <w:bottom w:val="nil"/>
              <w:right w:val="single" w:sz="4" w:space="0" w:color="auto"/>
            </w:tcBorders>
            <w:vAlign w:val="center"/>
          </w:tcPr>
          <w:p w:rsidR="00211C6F" w:rsidRPr="009052D2" w:rsidRDefault="00211C6F" w:rsidP="00AE688F">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211C6F" w:rsidRPr="00701A11" w:rsidRDefault="00211C6F" w:rsidP="00AE688F">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211C6F" w:rsidRPr="00701A11" w:rsidRDefault="00211C6F" w:rsidP="00AE688F">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211C6F" w:rsidRPr="00A35A2C" w:rsidRDefault="00211C6F" w:rsidP="00AE688F">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211C6F" w:rsidRPr="00A35A2C" w:rsidRDefault="00211C6F" w:rsidP="00AE688F">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211C6F" w:rsidRPr="00A35A2C" w:rsidRDefault="00211C6F" w:rsidP="00AE688F">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211C6F" w:rsidRPr="00A35A2C" w:rsidRDefault="00211C6F" w:rsidP="00AE688F">
            <w:pPr>
              <w:snapToGrid w:val="0"/>
              <w:spacing w:line="280" w:lineRule="exact"/>
              <w:ind w:rightChars="110" w:right="264"/>
              <w:jc w:val="right"/>
              <w:rPr>
                <w:rFonts w:eastAsia="標楷體"/>
                <w:sz w:val="22"/>
              </w:rPr>
            </w:pPr>
            <w:r>
              <w:rPr>
                <w:rFonts w:eastAsia="標楷體" w:hint="eastAsia"/>
                <w:sz w:val="22"/>
              </w:rPr>
              <w:t>0.41</w:t>
            </w:r>
          </w:p>
        </w:tc>
      </w:tr>
      <w:tr w:rsidR="00211C6F" w:rsidRPr="009052D2" w:rsidTr="00AE688F">
        <w:trPr>
          <w:trHeight w:val="68"/>
        </w:trPr>
        <w:tc>
          <w:tcPr>
            <w:tcW w:w="1676" w:type="dxa"/>
            <w:tcBorders>
              <w:top w:val="nil"/>
              <w:left w:val="nil"/>
              <w:bottom w:val="nil"/>
              <w:right w:val="single" w:sz="4" w:space="0" w:color="auto"/>
            </w:tcBorders>
            <w:vAlign w:val="center"/>
          </w:tcPr>
          <w:p w:rsidR="00211C6F" w:rsidRPr="009052D2" w:rsidRDefault="00211C6F" w:rsidP="00AE688F">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211C6F" w:rsidRPr="00701A11" w:rsidRDefault="00211C6F" w:rsidP="00AE688F">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211C6F" w:rsidRPr="00701A11" w:rsidRDefault="00211C6F" w:rsidP="00AE688F">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211C6F" w:rsidRPr="009052D2" w:rsidRDefault="00211C6F" w:rsidP="00AE688F">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.00</w:t>
            </w:r>
          </w:p>
        </w:tc>
        <w:tc>
          <w:tcPr>
            <w:tcW w:w="1273" w:type="dxa"/>
            <w:tcBorders>
              <w:top w:val="nil"/>
              <w:left w:val="nil"/>
              <w:bottom w:val="nil"/>
              <w:right w:val="single" w:sz="4" w:space="0" w:color="auto"/>
            </w:tcBorders>
          </w:tcPr>
          <w:p w:rsidR="00211C6F" w:rsidRPr="009052D2" w:rsidRDefault="00211C6F" w:rsidP="00AE688F">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211C6F" w:rsidRPr="009052D2" w:rsidRDefault="00211C6F" w:rsidP="00AE688F">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211C6F" w:rsidRPr="009052D2" w:rsidRDefault="00211C6F" w:rsidP="00AE688F">
            <w:pPr>
              <w:snapToGrid w:val="0"/>
              <w:spacing w:line="280" w:lineRule="exact"/>
              <w:ind w:rightChars="110" w:right="264"/>
              <w:jc w:val="right"/>
              <w:rPr>
                <w:rFonts w:eastAsia="標楷體"/>
                <w:sz w:val="22"/>
              </w:rPr>
            </w:pPr>
            <w:r w:rsidRPr="009052D2">
              <w:rPr>
                <w:rFonts w:eastAsia="標楷體" w:hint="eastAsia"/>
                <w:sz w:val="22"/>
              </w:rPr>
              <w:t>-23.38</w:t>
            </w:r>
          </w:p>
        </w:tc>
      </w:tr>
      <w:tr w:rsidR="00211C6F" w:rsidRPr="009052D2" w:rsidTr="00AE688F">
        <w:trPr>
          <w:trHeight w:val="68"/>
        </w:trPr>
        <w:tc>
          <w:tcPr>
            <w:tcW w:w="1676" w:type="dxa"/>
            <w:tcBorders>
              <w:top w:val="nil"/>
              <w:left w:val="nil"/>
              <w:bottom w:val="nil"/>
              <w:right w:val="single" w:sz="4" w:space="0" w:color="auto"/>
            </w:tcBorders>
            <w:vAlign w:val="center"/>
          </w:tcPr>
          <w:p w:rsidR="00211C6F" w:rsidRPr="009052D2" w:rsidRDefault="00211C6F" w:rsidP="00AE688F">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211C6F" w:rsidRPr="00701A11" w:rsidRDefault="00211C6F" w:rsidP="00AE688F">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211C6F" w:rsidRPr="00701A11" w:rsidRDefault="00211C6F" w:rsidP="00AE688F">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211C6F" w:rsidRPr="009052D2" w:rsidRDefault="00211C6F" w:rsidP="00AE688F">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211C6F" w:rsidRPr="009052D2" w:rsidRDefault="00211C6F" w:rsidP="00AE688F">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211C6F" w:rsidRPr="009052D2" w:rsidRDefault="00211C6F" w:rsidP="00AE688F">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211C6F" w:rsidRPr="009052D2" w:rsidRDefault="00211C6F" w:rsidP="00AE688F">
            <w:pPr>
              <w:snapToGrid w:val="0"/>
              <w:spacing w:line="280" w:lineRule="exact"/>
              <w:ind w:rightChars="110" w:right="264"/>
              <w:jc w:val="right"/>
              <w:rPr>
                <w:rFonts w:eastAsia="標楷體"/>
                <w:sz w:val="22"/>
              </w:rPr>
            </w:pPr>
            <w:r w:rsidRPr="009052D2">
              <w:rPr>
                <w:rFonts w:eastAsia="標楷體" w:hint="eastAsia"/>
                <w:sz w:val="22"/>
              </w:rPr>
              <w:t>-4.24</w:t>
            </w:r>
          </w:p>
        </w:tc>
      </w:tr>
      <w:tr w:rsidR="00211C6F" w:rsidRPr="009052D2" w:rsidTr="00AE688F">
        <w:trPr>
          <w:trHeight w:val="265"/>
        </w:trPr>
        <w:tc>
          <w:tcPr>
            <w:tcW w:w="1676" w:type="dxa"/>
            <w:tcBorders>
              <w:top w:val="nil"/>
              <w:left w:val="nil"/>
              <w:bottom w:val="nil"/>
              <w:right w:val="single" w:sz="4" w:space="0" w:color="auto"/>
            </w:tcBorders>
            <w:vAlign w:val="center"/>
          </w:tcPr>
          <w:p w:rsidR="00211C6F" w:rsidRPr="009052D2" w:rsidRDefault="00211C6F" w:rsidP="00AE688F">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211C6F" w:rsidRPr="00701A11" w:rsidRDefault="00211C6F" w:rsidP="00AE688F">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211C6F" w:rsidRPr="00701A11" w:rsidRDefault="00211C6F" w:rsidP="00AE688F">
            <w:pPr>
              <w:snapToGrid w:val="0"/>
              <w:spacing w:line="280" w:lineRule="exact"/>
              <w:ind w:left="-28" w:rightChars="110" w:right="264"/>
              <w:jc w:val="right"/>
              <w:rPr>
                <w:rFonts w:eastAsia="標楷體"/>
                <w:sz w:val="22"/>
              </w:rPr>
            </w:pPr>
            <w:r w:rsidRPr="00701A11">
              <w:rPr>
                <w:rFonts w:eastAsia="標楷體" w:hint="eastAsia"/>
                <w:sz w:val="22"/>
              </w:rPr>
              <w:t>0.4</w:t>
            </w:r>
            <w:r>
              <w:rPr>
                <w:rFonts w:eastAsia="標楷體" w:hint="eastAsia"/>
                <w:sz w:val="22"/>
              </w:rPr>
              <w:t>0</w:t>
            </w:r>
          </w:p>
        </w:tc>
        <w:tc>
          <w:tcPr>
            <w:tcW w:w="1236" w:type="dxa"/>
            <w:tcBorders>
              <w:top w:val="nil"/>
              <w:left w:val="single" w:sz="4" w:space="0" w:color="auto"/>
              <w:bottom w:val="nil"/>
              <w:right w:val="nil"/>
            </w:tcBorders>
          </w:tcPr>
          <w:p w:rsidR="00211C6F" w:rsidRPr="009052D2" w:rsidRDefault="00211C6F" w:rsidP="00AE688F">
            <w:pPr>
              <w:snapToGrid w:val="0"/>
              <w:spacing w:line="280" w:lineRule="exact"/>
              <w:ind w:left="-28" w:rightChars="57" w:right="137"/>
              <w:jc w:val="right"/>
              <w:rPr>
                <w:rFonts w:eastAsia="標楷體"/>
                <w:sz w:val="22"/>
              </w:rPr>
            </w:pPr>
            <w:r>
              <w:rPr>
                <w:rFonts w:eastAsia="標楷體" w:hint="eastAsia"/>
                <w:sz w:val="22"/>
              </w:rPr>
              <w:t>839.90</w:t>
            </w:r>
          </w:p>
        </w:tc>
        <w:tc>
          <w:tcPr>
            <w:tcW w:w="1273" w:type="dxa"/>
            <w:tcBorders>
              <w:top w:val="nil"/>
              <w:left w:val="nil"/>
              <w:bottom w:val="nil"/>
              <w:right w:val="single" w:sz="4" w:space="0" w:color="auto"/>
            </w:tcBorders>
          </w:tcPr>
          <w:p w:rsidR="00211C6F" w:rsidRPr="009052D2" w:rsidRDefault="00211C6F" w:rsidP="00AE688F">
            <w:pPr>
              <w:snapToGrid w:val="0"/>
              <w:spacing w:line="280" w:lineRule="exact"/>
              <w:ind w:rightChars="110" w:right="264"/>
              <w:jc w:val="right"/>
              <w:rPr>
                <w:rFonts w:eastAsia="標楷體"/>
                <w:sz w:val="22"/>
              </w:rPr>
            </w:pPr>
            <w:r>
              <w:rPr>
                <w:rFonts w:eastAsia="標楷體" w:hint="eastAsia"/>
                <w:sz w:val="22"/>
              </w:rPr>
              <w:t>1.80</w:t>
            </w:r>
          </w:p>
        </w:tc>
        <w:tc>
          <w:tcPr>
            <w:tcW w:w="1333" w:type="dxa"/>
            <w:tcBorders>
              <w:top w:val="nil"/>
              <w:left w:val="single" w:sz="4" w:space="0" w:color="auto"/>
              <w:bottom w:val="nil"/>
              <w:right w:val="nil"/>
            </w:tcBorders>
          </w:tcPr>
          <w:p w:rsidR="00211C6F" w:rsidRPr="009052D2" w:rsidRDefault="00211C6F" w:rsidP="00AE688F">
            <w:pPr>
              <w:snapToGrid w:val="0"/>
              <w:spacing w:line="280" w:lineRule="exact"/>
              <w:ind w:left="-28" w:rightChars="110" w:right="264"/>
              <w:jc w:val="right"/>
              <w:rPr>
                <w:rFonts w:eastAsia="標楷體"/>
                <w:sz w:val="22"/>
              </w:rPr>
            </w:pPr>
            <w:r>
              <w:rPr>
                <w:rFonts w:eastAsia="標楷體" w:hint="eastAsia"/>
                <w:sz w:val="22"/>
              </w:rPr>
              <w:t>714.10</w:t>
            </w:r>
          </w:p>
        </w:tc>
        <w:tc>
          <w:tcPr>
            <w:tcW w:w="1108" w:type="dxa"/>
            <w:tcBorders>
              <w:top w:val="nil"/>
              <w:left w:val="nil"/>
              <w:bottom w:val="nil"/>
              <w:right w:val="nil"/>
            </w:tcBorders>
          </w:tcPr>
          <w:p w:rsidR="00211C6F" w:rsidRPr="009052D2" w:rsidRDefault="00211C6F" w:rsidP="00AE688F">
            <w:pPr>
              <w:snapToGrid w:val="0"/>
              <w:spacing w:line="280" w:lineRule="exact"/>
              <w:ind w:rightChars="110" w:right="264"/>
              <w:jc w:val="right"/>
              <w:rPr>
                <w:rFonts w:eastAsia="標楷體"/>
                <w:sz w:val="22"/>
              </w:rPr>
            </w:pPr>
            <w:r>
              <w:rPr>
                <w:rFonts w:eastAsia="標楷體" w:hint="eastAsia"/>
                <w:sz w:val="22"/>
              </w:rPr>
              <w:t>5.90</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211C6F" w:rsidRPr="00701A11" w:rsidRDefault="00211C6F" w:rsidP="00AE688F">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211C6F" w:rsidRPr="00701A11" w:rsidRDefault="00211C6F" w:rsidP="00AE688F">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867.40</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751.60</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-2.10</w:t>
            </w:r>
          </w:p>
        </w:tc>
      </w:tr>
      <w:tr w:rsidR="00211C6F" w:rsidTr="00AE688F">
        <w:trPr>
          <w:trHeight w:val="265"/>
        </w:trPr>
        <w:tc>
          <w:tcPr>
            <w:tcW w:w="1676" w:type="dxa"/>
            <w:tcBorders>
              <w:top w:val="nil"/>
              <w:left w:val="nil"/>
              <w:bottom w:val="nil"/>
              <w:right w:val="single" w:sz="4" w:space="0" w:color="auto"/>
            </w:tcBorders>
            <w:vAlign w:val="center"/>
          </w:tcPr>
          <w:p w:rsidR="00211C6F" w:rsidRPr="00FA322E" w:rsidRDefault="00211C6F" w:rsidP="00AE688F">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211C6F" w:rsidRPr="00701A11" w:rsidRDefault="00211C6F" w:rsidP="00AE688F">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211C6F" w:rsidRPr="00701A11" w:rsidRDefault="00211C6F" w:rsidP="00AE688F">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-5.50</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1A11" w:rsidRDefault="00211C6F" w:rsidP="00AE688F">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211C6F" w:rsidRPr="00701A11" w:rsidRDefault="00211C6F" w:rsidP="00AE688F">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211C6F" w:rsidRPr="00701A11" w:rsidRDefault="00211C6F" w:rsidP="00AE688F">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2.70</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Pr="007037E0" w:rsidRDefault="00211C6F" w:rsidP="00AE688F">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0.50</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-0.21</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-0.68</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3.10</w:t>
            </w:r>
          </w:p>
        </w:tc>
      </w:tr>
      <w:tr w:rsidR="00211C6F"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8.81</w:t>
            </w:r>
          </w:p>
        </w:tc>
      </w:tr>
      <w:tr w:rsidR="00211C6F" w:rsidRPr="00A23E15" w:rsidTr="00AE688F">
        <w:trPr>
          <w:trHeight w:val="320"/>
        </w:trPr>
        <w:tc>
          <w:tcPr>
            <w:tcW w:w="1676" w:type="dxa"/>
            <w:tcBorders>
              <w:top w:val="nil"/>
              <w:left w:val="nil"/>
              <w:bottom w:val="nil"/>
              <w:right w:val="single" w:sz="4" w:space="0" w:color="auto"/>
            </w:tcBorders>
            <w:vAlign w:val="center"/>
          </w:tcPr>
          <w:p w:rsidR="00211C6F" w:rsidRPr="009052D2" w:rsidRDefault="00211C6F" w:rsidP="00AE688F">
            <w:pPr>
              <w:snapToGrid w:val="0"/>
              <w:spacing w:line="280" w:lineRule="exact"/>
              <w:ind w:left="-28"/>
              <w:jc w:val="center"/>
              <w:rPr>
                <w:rFonts w:eastAsia="標楷體"/>
                <w:sz w:val="22"/>
              </w:rPr>
            </w:pPr>
            <w:r>
              <w:rPr>
                <w:rFonts w:eastAsia="標楷體" w:hint="eastAsia"/>
                <w:sz w:val="22"/>
              </w:rPr>
              <w:t>2014</w:t>
            </w:r>
            <w:r>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2,764</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193.10</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10.44</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p>
        </w:tc>
      </w:tr>
      <w:tr w:rsidR="00211C6F" w:rsidRPr="00A23E15" w:rsidTr="00AE688F">
        <w:trPr>
          <w:trHeight w:val="265"/>
        </w:trPr>
        <w:tc>
          <w:tcPr>
            <w:tcW w:w="1676" w:type="dxa"/>
            <w:tcBorders>
              <w:top w:val="nil"/>
              <w:left w:val="nil"/>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nil"/>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nil"/>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nil"/>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nil"/>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nil"/>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nil"/>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rPr>
              <w:t>7.75</w:t>
            </w:r>
          </w:p>
        </w:tc>
      </w:tr>
      <w:tr w:rsidR="00211C6F" w:rsidRPr="00A23E15" w:rsidTr="00AE688F">
        <w:trPr>
          <w:trHeight w:val="265"/>
        </w:trPr>
        <w:tc>
          <w:tcPr>
            <w:tcW w:w="1676" w:type="dxa"/>
            <w:tcBorders>
              <w:top w:val="nil"/>
              <w:left w:val="nil"/>
              <w:bottom w:val="single" w:sz="4" w:space="0" w:color="auto"/>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2</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11C6F" w:rsidRDefault="00211C6F" w:rsidP="00AE688F">
            <w:pPr>
              <w:snapToGrid w:val="0"/>
              <w:spacing w:line="280" w:lineRule="exact"/>
              <w:ind w:left="-28"/>
              <w:jc w:val="center"/>
              <w:rPr>
                <w:rFonts w:eastAsia="標楷體"/>
                <w:sz w:val="22"/>
              </w:rPr>
            </w:pPr>
            <w:r>
              <w:rPr>
                <w:rFonts w:eastAsia="標楷體" w:hint="eastAsia"/>
                <w:sz w:val="22"/>
              </w:rPr>
              <w:t>1,045</w:t>
            </w:r>
          </w:p>
        </w:tc>
        <w:tc>
          <w:tcPr>
            <w:tcW w:w="1132" w:type="dxa"/>
            <w:tcBorders>
              <w:top w:val="nil"/>
              <w:left w:val="single" w:sz="4" w:space="0" w:color="auto"/>
              <w:bottom w:val="single" w:sz="4" w:space="0" w:color="auto"/>
              <w:right w:val="nil"/>
            </w:tcBorders>
          </w:tcPr>
          <w:p w:rsidR="00211C6F" w:rsidRDefault="00211C6F" w:rsidP="00AE688F">
            <w:pPr>
              <w:snapToGrid w:val="0"/>
              <w:spacing w:line="280" w:lineRule="exact"/>
              <w:ind w:left="-28" w:rightChars="67" w:right="161"/>
              <w:jc w:val="right"/>
              <w:rPr>
                <w:rFonts w:eastAsia="標楷體"/>
                <w:sz w:val="22"/>
              </w:rPr>
            </w:pPr>
            <w:r>
              <w:rPr>
                <w:rFonts w:eastAsia="標楷體" w:hint="eastAsia"/>
                <w:sz w:val="22"/>
              </w:rPr>
              <w:t>85.46</w:t>
            </w:r>
          </w:p>
        </w:tc>
        <w:tc>
          <w:tcPr>
            <w:tcW w:w="1132" w:type="dxa"/>
            <w:tcBorders>
              <w:top w:val="nil"/>
              <w:left w:val="nil"/>
              <w:bottom w:val="single" w:sz="4" w:space="0" w:color="auto"/>
              <w:right w:val="single" w:sz="4" w:space="0" w:color="auto"/>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rPr>
              <w:t>4.05</w:t>
            </w:r>
          </w:p>
        </w:tc>
        <w:tc>
          <w:tcPr>
            <w:tcW w:w="1236" w:type="dxa"/>
            <w:tcBorders>
              <w:top w:val="nil"/>
              <w:left w:val="single" w:sz="4" w:space="0" w:color="auto"/>
              <w:bottom w:val="single" w:sz="4" w:space="0" w:color="auto"/>
              <w:right w:val="nil"/>
            </w:tcBorders>
          </w:tcPr>
          <w:p w:rsidR="00211C6F" w:rsidRDefault="00211C6F" w:rsidP="00AE688F">
            <w:pPr>
              <w:snapToGrid w:val="0"/>
              <w:spacing w:line="280" w:lineRule="exact"/>
              <w:ind w:left="-28" w:rightChars="57" w:right="137"/>
              <w:jc w:val="right"/>
              <w:rPr>
                <w:rFonts w:eastAsia="標楷體"/>
                <w:sz w:val="22"/>
              </w:rPr>
            </w:pPr>
            <w:r>
              <w:rPr>
                <w:rFonts w:eastAsia="標楷體" w:hint="eastAsia"/>
                <w:sz w:val="22"/>
                <w:szCs w:val="22"/>
              </w:rPr>
              <w:t>-</w:t>
            </w:r>
          </w:p>
        </w:tc>
        <w:tc>
          <w:tcPr>
            <w:tcW w:w="1273" w:type="dxa"/>
            <w:tcBorders>
              <w:top w:val="nil"/>
              <w:left w:val="nil"/>
              <w:bottom w:val="single" w:sz="4" w:space="0" w:color="auto"/>
              <w:right w:val="single" w:sz="4" w:space="0" w:color="auto"/>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szCs w:val="22"/>
              </w:rPr>
              <w:t>-</w:t>
            </w:r>
          </w:p>
        </w:tc>
        <w:tc>
          <w:tcPr>
            <w:tcW w:w="1333" w:type="dxa"/>
            <w:tcBorders>
              <w:top w:val="nil"/>
              <w:left w:val="single" w:sz="4" w:space="0" w:color="auto"/>
              <w:bottom w:val="single" w:sz="4" w:space="0" w:color="auto"/>
              <w:right w:val="nil"/>
            </w:tcBorders>
          </w:tcPr>
          <w:p w:rsidR="00211C6F" w:rsidRDefault="00211C6F" w:rsidP="00AE688F">
            <w:pPr>
              <w:snapToGrid w:val="0"/>
              <w:spacing w:line="280" w:lineRule="exact"/>
              <w:ind w:left="-28" w:rightChars="110" w:right="264"/>
              <w:jc w:val="right"/>
              <w:rPr>
                <w:rFonts w:eastAsia="標楷體"/>
                <w:sz w:val="22"/>
              </w:rPr>
            </w:pPr>
            <w:r>
              <w:rPr>
                <w:rFonts w:eastAsia="標楷體" w:hint="eastAsia"/>
                <w:sz w:val="22"/>
                <w:szCs w:val="22"/>
              </w:rPr>
              <w:t>-</w:t>
            </w:r>
          </w:p>
        </w:tc>
        <w:tc>
          <w:tcPr>
            <w:tcW w:w="1108" w:type="dxa"/>
            <w:tcBorders>
              <w:top w:val="nil"/>
              <w:left w:val="nil"/>
              <w:bottom w:val="single" w:sz="4" w:space="0" w:color="auto"/>
              <w:right w:val="nil"/>
            </w:tcBorders>
          </w:tcPr>
          <w:p w:rsidR="00211C6F" w:rsidRDefault="00211C6F" w:rsidP="00AE688F">
            <w:pPr>
              <w:snapToGrid w:val="0"/>
              <w:spacing w:line="280" w:lineRule="exact"/>
              <w:ind w:rightChars="110" w:right="264"/>
              <w:jc w:val="right"/>
              <w:rPr>
                <w:rFonts w:eastAsia="標楷體"/>
                <w:sz w:val="22"/>
              </w:rPr>
            </w:pPr>
            <w:r>
              <w:rPr>
                <w:rFonts w:eastAsia="標楷體" w:hint="eastAsia"/>
                <w:sz w:val="22"/>
                <w:szCs w:val="22"/>
              </w:rPr>
              <w:t>-</w:t>
            </w:r>
          </w:p>
        </w:tc>
      </w:tr>
    </w:tbl>
    <w:p w:rsidR="00211C6F" w:rsidRDefault="00211C6F" w:rsidP="00211C6F">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221133" w:rsidRPr="00D76895" w:rsidRDefault="00211C6F" w:rsidP="00211C6F">
      <w:pPr>
        <w:pStyle w:val="a9"/>
        <w:widowControl/>
        <w:snapToGrid w:val="0"/>
        <w:spacing w:line="276" w:lineRule="auto"/>
        <w:ind w:leftChars="140" w:left="556" w:right="-142" w:hangingChars="100" w:hanging="220"/>
        <w:jc w:val="both"/>
        <w:rPr>
          <w:rFonts w:eastAsia="標楷體"/>
          <w:sz w:val="22"/>
        </w:rPr>
      </w:pPr>
      <w:r w:rsidRPr="00A23E15">
        <w:rPr>
          <w:rFonts w:eastAsia="標楷體" w:hAnsi="標楷體" w:hint="eastAsia"/>
          <w:sz w:val="22"/>
        </w:rPr>
        <w:t>資料來源：中國大陸商務部。</w:t>
      </w:r>
    </w:p>
    <w:p w:rsidR="0081071F" w:rsidRPr="00A23E15" w:rsidRDefault="00221133" w:rsidP="0081071F">
      <w:pPr>
        <w:pStyle w:val="k3a"/>
        <w:spacing w:beforeLines="0" w:before="120"/>
        <w:ind w:leftChars="0" w:left="0" w:firstLineChars="0" w:firstLine="0"/>
        <w:outlineLvl w:val="2"/>
        <w:rPr>
          <w:b/>
          <w:bCs/>
          <w:sz w:val="32"/>
        </w:rPr>
      </w:pPr>
      <w:r w:rsidRPr="00FC0D54">
        <w:rPr>
          <w:b/>
          <w:bCs/>
          <w:color w:val="FF0000"/>
        </w:rPr>
        <w:br w:type="page"/>
      </w:r>
      <w:bookmarkStart w:id="110" w:name="_Toc368324035"/>
      <w:bookmarkStart w:id="111" w:name="_Toc383590138"/>
      <w:r w:rsidR="0081071F" w:rsidRPr="00A23E15">
        <w:rPr>
          <w:rFonts w:hint="eastAsia"/>
          <w:b/>
          <w:bCs/>
          <w:sz w:val="32"/>
        </w:rPr>
        <w:lastRenderedPageBreak/>
        <w:t>（三）對外貿易</w:t>
      </w:r>
      <w:bookmarkEnd w:id="110"/>
      <w:bookmarkEnd w:id="111"/>
    </w:p>
    <w:p w:rsidR="0081071F" w:rsidRPr="00A23E15" w:rsidRDefault="0081071F" w:rsidP="0081071F">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924992" behindDoc="1" locked="0" layoutInCell="1" allowOverlap="1" wp14:anchorId="7A955248" wp14:editId="4D829EA0">
            <wp:simplePos x="0" y="0"/>
            <wp:positionH relativeFrom="column">
              <wp:posOffset>2549525</wp:posOffset>
            </wp:positionH>
            <wp:positionV relativeFrom="paragraph">
              <wp:posOffset>-125730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4</w:t>
      </w:r>
      <w:r w:rsidRPr="00A23E15">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2</w:t>
      </w:r>
      <w:r>
        <w:rPr>
          <w:rFonts w:eastAsia="標楷體" w:hint="eastAsia"/>
          <w:spacing w:val="-2"/>
          <w:sz w:val="28"/>
          <w:szCs w:val="16"/>
        </w:rPr>
        <w:t>月</w:t>
      </w:r>
      <w:r w:rsidRPr="00B31306">
        <w:rPr>
          <w:rFonts w:eastAsia="標楷體" w:hint="eastAsia"/>
          <w:spacing w:val="-2"/>
          <w:sz w:val="28"/>
          <w:szCs w:val="16"/>
        </w:rPr>
        <w:t>中國大陸進出口總值為</w:t>
      </w:r>
      <w:r>
        <w:rPr>
          <w:rFonts w:eastAsia="標楷體" w:hint="eastAsia"/>
          <w:spacing w:val="-2"/>
          <w:sz w:val="28"/>
          <w:szCs w:val="16"/>
        </w:rPr>
        <w:t>6</w:t>
      </w:r>
      <w:r w:rsidRPr="00B31306">
        <w:rPr>
          <w:rFonts w:eastAsia="標楷體" w:hint="eastAsia"/>
          <w:spacing w:val="-2"/>
          <w:sz w:val="28"/>
          <w:szCs w:val="16"/>
        </w:rPr>
        <w:t>,</w:t>
      </w:r>
      <w:r>
        <w:rPr>
          <w:rFonts w:eastAsia="標楷體" w:hint="eastAsia"/>
          <w:spacing w:val="-2"/>
          <w:sz w:val="28"/>
          <w:szCs w:val="16"/>
        </w:rPr>
        <w:t>335.7</w:t>
      </w:r>
      <w:r w:rsidRPr="00B31306">
        <w:rPr>
          <w:rFonts w:eastAsia="標楷體" w:hint="eastAsia"/>
          <w:spacing w:val="-2"/>
          <w:sz w:val="28"/>
          <w:szCs w:val="16"/>
        </w:rPr>
        <w:t>億美元，較</w:t>
      </w:r>
      <w:r w:rsidRPr="00B31306">
        <w:rPr>
          <w:rFonts w:eastAsia="標楷體" w:hint="eastAsia"/>
          <w:spacing w:val="-2"/>
          <w:sz w:val="28"/>
          <w:szCs w:val="16"/>
        </w:rPr>
        <w:t>201</w:t>
      </w:r>
      <w:r>
        <w:rPr>
          <w:rFonts w:eastAsia="標楷體" w:hint="eastAsia"/>
          <w:spacing w:val="-2"/>
          <w:sz w:val="28"/>
          <w:szCs w:val="16"/>
        </w:rPr>
        <w:t>3</w:t>
      </w:r>
      <w:r w:rsidRPr="00B31306">
        <w:rPr>
          <w:rFonts w:eastAsia="標楷體" w:hint="eastAsia"/>
          <w:spacing w:val="-2"/>
          <w:sz w:val="28"/>
          <w:szCs w:val="16"/>
        </w:rPr>
        <w:t>年</w:t>
      </w:r>
      <w:r>
        <w:rPr>
          <w:rFonts w:eastAsia="標楷體" w:hint="eastAsia"/>
          <w:spacing w:val="-2"/>
          <w:sz w:val="28"/>
          <w:szCs w:val="16"/>
        </w:rPr>
        <w:t>同期增加</w:t>
      </w:r>
      <w:r>
        <w:rPr>
          <w:rFonts w:eastAsia="標楷體" w:hint="eastAsia"/>
          <w:spacing w:val="-2"/>
          <w:sz w:val="28"/>
          <w:szCs w:val="16"/>
        </w:rPr>
        <w:t>3.8</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3</w:t>
      </w:r>
      <w:r w:rsidRPr="00B31306">
        <w:rPr>
          <w:rFonts w:eastAsia="標楷體" w:hint="eastAsia"/>
          <w:spacing w:val="-2"/>
          <w:sz w:val="28"/>
          <w:szCs w:val="16"/>
        </w:rPr>
        <w:t>,</w:t>
      </w:r>
      <w:r>
        <w:rPr>
          <w:rFonts w:eastAsia="標楷體" w:hint="eastAsia"/>
          <w:spacing w:val="-2"/>
          <w:sz w:val="28"/>
          <w:szCs w:val="16"/>
        </w:rPr>
        <w:t>212.3</w:t>
      </w:r>
      <w:r w:rsidRPr="00B31306">
        <w:rPr>
          <w:rFonts w:eastAsia="標楷體" w:hint="eastAsia"/>
          <w:spacing w:val="-2"/>
          <w:sz w:val="28"/>
          <w:szCs w:val="16"/>
        </w:rPr>
        <w:t>億美元</w:t>
      </w:r>
      <w:r>
        <w:rPr>
          <w:rFonts w:eastAsia="標楷體" w:hint="eastAsia"/>
          <w:spacing w:val="-2"/>
          <w:sz w:val="28"/>
          <w:szCs w:val="16"/>
        </w:rPr>
        <w:t>，衰退</w:t>
      </w:r>
      <w:r>
        <w:rPr>
          <w:rFonts w:eastAsia="標楷體" w:hint="eastAsia"/>
          <w:spacing w:val="-2"/>
          <w:sz w:val="28"/>
          <w:szCs w:val="16"/>
        </w:rPr>
        <w:t>1.6%</w:t>
      </w:r>
      <w:r>
        <w:rPr>
          <w:rFonts w:eastAsia="標楷體" w:hint="eastAsia"/>
          <w:spacing w:val="-2"/>
          <w:sz w:val="28"/>
          <w:szCs w:val="16"/>
        </w:rPr>
        <w:t>；</w:t>
      </w:r>
      <w:r w:rsidRPr="00B31306">
        <w:rPr>
          <w:rFonts w:eastAsia="標楷體" w:hint="eastAsia"/>
          <w:spacing w:val="-2"/>
          <w:sz w:val="28"/>
          <w:szCs w:val="16"/>
        </w:rPr>
        <w:t>進口額為</w:t>
      </w:r>
      <w:r>
        <w:rPr>
          <w:rFonts w:eastAsia="標楷體" w:hint="eastAsia"/>
          <w:spacing w:val="-2"/>
          <w:sz w:val="28"/>
          <w:szCs w:val="16"/>
        </w:rPr>
        <w:t>3,123.5</w:t>
      </w:r>
      <w:r w:rsidRPr="00B31306">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10.0</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88.8</w:t>
      </w:r>
      <w:r w:rsidRPr="00B31306">
        <w:rPr>
          <w:rFonts w:eastAsia="標楷體" w:hint="eastAsia"/>
          <w:spacing w:val="-2"/>
          <w:sz w:val="28"/>
          <w:szCs w:val="16"/>
        </w:rPr>
        <w:t>億美元</w:t>
      </w:r>
      <w:r w:rsidRPr="00A23E15">
        <w:rPr>
          <w:rFonts w:eastAsia="標楷體" w:hint="eastAsia"/>
          <w:sz w:val="28"/>
          <w:szCs w:val="16"/>
        </w:rPr>
        <w:t>。</w:t>
      </w:r>
    </w:p>
    <w:p w:rsidR="0081071F" w:rsidRPr="00A23E15" w:rsidRDefault="0081071F" w:rsidP="0081071F">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4</w:t>
      </w:r>
      <w:r w:rsidRPr="00A23E15">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2</w:t>
      </w:r>
      <w:r>
        <w:rPr>
          <w:rFonts w:eastAsia="標楷體" w:hint="eastAsia"/>
          <w:sz w:val="28"/>
          <w:szCs w:val="16"/>
        </w:rPr>
        <w:t>月</w:t>
      </w:r>
      <w:r w:rsidRPr="00B31306">
        <w:rPr>
          <w:rFonts w:eastAsia="標楷體" w:hint="eastAsia"/>
          <w:sz w:val="28"/>
          <w:szCs w:val="16"/>
        </w:rPr>
        <w:t>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902.6</w:t>
      </w:r>
      <w:r w:rsidRPr="00B31306">
        <w:rPr>
          <w:rFonts w:eastAsia="標楷體" w:hint="eastAsia"/>
          <w:sz w:val="28"/>
          <w:szCs w:val="16"/>
        </w:rPr>
        <w:t>億美元、</w:t>
      </w:r>
      <w:r>
        <w:rPr>
          <w:rFonts w:eastAsia="標楷體" w:hint="eastAsia"/>
          <w:sz w:val="28"/>
          <w:szCs w:val="16"/>
        </w:rPr>
        <w:t>816.7</w:t>
      </w:r>
      <w:r w:rsidRPr="00B31306">
        <w:rPr>
          <w:rFonts w:eastAsia="標楷體" w:hint="eastAsia"/>
          <w:sz w:val="28"/>
          <w:szCs w:val="16"/>
        </w:rPr>
        <w:t>億美元、</w:t>
      </w:r>
      <w:r>
        <w:rPr>
          <w:rFonts w:eastAsia="標楷體" w:hint="eastAsia"/>
          <w:sz w:val="28"/>
          <w:szCs w:val="16"/>
        </w:rPr>
        <w:t>676.8</w:t>
      </w:r>
      <w:r w:rsidRPr="00B31306">
        <w:rPr>
          <w:rFonts w:eastAsia="標楷體" w:hint="eastAsia"/>
          <w:sz w:val="28"/>
          <w:szCs w:val="16"/>
        </w:rPr>
        <w:t>億美元及</w:t>
      </w:r>
      <w:r>
        <w:rPr>
          <w:rFonts w:eastAsia="標楷體" w:hint="eastAsia"/>
          <w:sz w:val="28"/>
          <w:szCs w:val="16"/>
        </w:rPr>
        <w:t>475.4</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9.2</w:t>
      </w:r>
      <w:r>
        <w:rPr>
          <w:rFonts w:eastAsia="標楷體" w:hint="eastAsia"/>
          <w:sz w:val="28"/>
          <w:szCs w:val="16"/>
        </w:rPr>
        <w:t>％</w:t>
      </w:r>
      <w:r w:rsidRPr="00B31306">
        <w:rPr>
          <w:rFonts w:eastAsia="標楷體" w:hint="eastAsia"/>
          <w:sz w:val="28"/>
          <w:szCs w:val="16"/>
        </w:rPr>
        <w:t>、</w:t>
      </w:r>
      <w:r>
        <w:rPr>
          <w:rFonts w:eastAsia="標楷體" w:hint="eastAsia"/>
          <w:sz w:val="28"/>
          <w:szCs w:val="16"/>
        </w:rPr>
        <w:t>7.8</w:t>
      </w:r>
      <w:r>
        <w:rPr>
          <w:rFonts w:eastAsia="標楷體" w:hint="eastAsia"/>
          <w:sz w:val="28"/>
          <w:szCs w:val="16"/>
        </w:rPr>
        <w:t>％</w:t>
      </w:r>
      <w:r w:rsidRPr="00B31306">
        <w:rPr>
          <w:rFonts w:eastAsia="標楷體" w:hint="eastAsia"/>
          <w:sz w:val="28"/>
          <w:szCs w:val="16"/>
        </w:rPr>
        <w:t>、</w:t>
      </w:r>
      <w:r>
        <w:rPr>
          <w:rFonts w:eastAsia="標楷體" w:hint="eastAsia"/>
          <w:sz w:val="28"/>
          <w:szCs w:val="16"/>
        </w:rPr>
        <w:t>6.9</w:t>
      </w:r>
      <w:r>
        <w:rPr>
          <w:rFonts w:eastAsia="標楷體" w:hint="eastAsia"/>
          <w:sz w:val="28"/>
          <w:szCs w:val="16"/>
        </w:rPr>
        <w:t>％</w:t>
      </w:r>
      <w:r w:rsidRPr="00B31306">
        <w:rPr>
          <w:rFonts w:eastAsia="標楷體" w:hint="eastAsia"/>
          <w:sz w:val="28"/>
          <w:szCs w:val="16"/>
        </w:rPr>
        <w:t>及</w:t>
      </w:r>
      <w:r>
        <w:rPr>
          <w:rFonts w:eastAsia="標楷體" w:hint="eastAsia"/>
          <w:sz w:val="28"/>
          <w:szCs w:val="16"/>
        </w:rPr>
        <w:t>5.7</w:t>
      </w:r>
      <w:r>
        <w:rPr>
          <w:rFonts w:eastAsia="標楷體" w:hint="eastAsia"/>
          <w:sz w:val="28"/>
          <w:szCs w:val="16"/>
        </w:rPr>
        <w:t>％</w:t>
      </w:r>
      <w:r w:rsidRPr="00A23E15">
        <w:rPr>
          <w:rFonts w:eastAsia="標楷體"/>
          <w:sz w:val="28"/>
          <w:szCs w:val="16"/>
        </w:rPr>
        <w:t>。</w:t>
      </w:r>
    </w:p>
    <w:p w:rsidR="0081071F" w:rsidRPr="00A23E15" w:rsidRDefault="0081071F" w:rsidP="0081071F">
      <w:pPr>
        <w:pStyle w:val="a9"/>
        <w:widowControl/>
        <w:snapToGrid w:val="0"/>
        <w:spacing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81071F" w:rsidRPr="00A23E15" w:rsidTr="00AE688F">
        <w:trPr>
          <w:cantSplit/>
          <w:trHeight w:val="315"/>
        </w:trPr>
        <w:tc>
          <w:tcPr>
            <w:tcW w:w="1827" w:type="dxa"/>
            <w:gridSpan w:val="2"/>
            <w:vMerge w:val="restart"/>
            <w:tcBorders>
              <w:left w:val="nil"/>
            </w:tcBorders>
            <w:vAlign w:val="center"/>
          </w:tcPr>
          <w:p w:rsidR="0081071F" w:rsidRPr="00A23E15" w:rsidRDefault="0081071F" w:rsidP="00AE688F">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貿易總額</w:t>
            </w:r>
          </w:p>
        </w:tc>
        <w:tc>
          <w:tcPr>
            <w:tcW w:w="1658" w:type="dxa"/>
            <w:gridSpan w:val="3"/>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出口總額</w:t>
            </w:r>
          </w:p>
        </w:tc>
        <w:tc>
          <w:tcPr>
            <w:tcW w:w="1806" w:type="dxa"/>
            <w:gridSpan w:val="5"/>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進口總額</w:t>
            </w:r>
          </w:p>
        </w:tc>
        <w:tc>
          <w:tcPr>
            <w:tcW w:w="1453" w:type="dxa"/>
            <w:tcBorders>
              <w:bottom w:val="single" w:sz="4" w:space="0" w:color="auto"/>
              <w:right w:val="nil"/>
            </w:tcBorders>
            <w:vAlign w:val="center"/>
          </w:tcPr>
          <w:p w:rsidR="0081071F" w:rsidRPr="00A23E15" w:rsidRDefault="0081071F" w:rsidP="00AE688F">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81071F" w:rsidRPr="00A23E15" w:rsidTr="00AE688F">
        <w:trPr>
          <w:cantSplit/>
          <w:trHeight w:val="146"/>
        </w:trPr>
        <w:tc>
          <w:tcPr>
            <w:tcW w:w="1827" w:type="dxa"/>
            <w:gridSpan w:val="2"/>
            <w:vMerge/>
            <w:tcBorders>
              <w:left w:val="nil"/>
              <w:bottom w:val="single" w:sz="4" w:space="0" w:color="auto"/>
            </w:tcBorders>
          </w:tcPr>
          <w:p w:rsidR="0081071F" w:rsidRPr="00A23E15" w:rsidRDefault="0081071F" w:rsidP="00AE688F">
            <w:pPr>
              <w:snapToGrid w:val="0"/>
              <w:spacing w:line="0" w:lineRule="atLeast"/>
              <w:jc w:val="center"/>
              <w:rPr>
                <w:rFonts w:eastAsia="標楷體"/>
              </w:rPr>
            </w:pPr>
          </w:p>
        </w:tc>
        <w:tc>
          <w:tcPr>
            <w:tcW w:w="843" w:type="dxa"/>
            <w:tcBorders>
              <w:bottom w:val="single" w:sz="4" w:space="0" w:color="auto"/>
            </w:tcBorders>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81071F" w:rsidRPr="00A23E15" w:rsidRDefault="0081071F" w:rsidP="00AE688F">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833" w:type="dxa"/>
            <w:gridSpan w:val="2"/>
            <w:tcBorders>
              <w:bottom w:val="single" w:sz="4" w:space="0" w:color="auto"/>
            </w:tcBorders>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金額</w:t>
            </w:r>
          </w:p>
        </w:tc>
        <w:tc>
          <w:tcPr>
            <w:tcW w:w="825" w:type="dxa"/>
            <w:tcBorders>
              <w:bottom w:val="single" w:sz="4" w:space="0" w:color="auto"/>
            </w:tcBorders>
            <w:vAlign w:val="center"/>
          </w:tcPr>
          <w:p w:rsidR="0081071F" w:rsidRPr="00A23E15" w:rsidRDefault="0081071F" w:rsidP="00AE688F">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938" w:type="dxa"/>
            <w:gridSpan w:val="3"/>
            <w:tcBorders>
              <w:bottom w:val="single" w:sz="4" w:space="0" w:color="auto"/>
            </w:tcBorders>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金額</w:t>
            </w:r>
          </w:p>
        </w:tc>
        <w:tc>
          <w:tcPr>
            <w:tcW w:w="868" w:type="dxa"/>
            <w:gridSpan w:val="2"/>
            <w:tcBorders>
              <w:bottom w:val="single" w:sz="4" w:space="0" w:color="auto"/>
            </w:tcBorders>
            <w:vAlign w:val="center"/>
          </w:tcPr>
          <w:p w:rsidR="0081071F" w:rsidRPr="00A23E15" w:rsidRDefault="0081071F" w:rsidP="00AE688F">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1453" w:type="dxa"/>
            <w:tcBorders>
              <w:bottom w:val="single" w:sz="4" w:space="0" w:color="auto"/>
              <w:right w:val="nil"/>
            </w:tcBorders>
            <w:vAlign w:val="center"/>
          </w:tcPr>
          <w:p w:rsidR="0081071F" w:rsidRPr="00A23E15" w:rsidRDefault="0081071F" w:rsidP="00AE688F">
            <w:pPr>
              <w:snapToGrid w:val="0"/>
              <w:spacing w:line="0" w:lineRule="atLeast"/>
              <w:ind w:left="-113" w:right="-113"/>
              <w:jc w:val="center"/>
              <w:rPr>
                <w:rFonts w:eastAsia="標楷體"/>
              </w:rPr>
            </w:pPr>
            <w:r w:rsidRPr="00A23E15">
              <w:rPr>
                <w:rFonts w:eastAsia="標楷體" w:hAnsi="標楷體" w:hint="eastAsia"/>
              </w:rPr>
              <w:t>金額</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A23E15" w:rsidRDefault="0081071F" w:rsidP="00AE688F">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81071F" w:rsidRPr="00A23E15" w:rsidRDefault="0081071F" w:rsidP="00AE688F">
            <w:pPr>
              <w:snapToGrid w:val="0"/>
              <w:spacing w:line="0" w:lineRule="atLeast"/>
              <w:ind w:left="-113" w:rightChars="50" w:right="120"/>
              <w:jc w:val="right"/>
              <w:rPr>
                <w:rFonts w:eastAsia="標楷體"/>
                <w:sz w:val="22"/>
                <w:szCs w:val="22"/>
              </w:rPr>
            </w:pPr>
            <w:r w:rsidRPr="00A23E15">
              <w:rPr>
                <w:rFonts w:eastAsia="標楷體" w:hint="eastAsia"/>
                <w:sz w:val="22"/>
                <w:szCs w:val="22"/>
              </w:rPr>
              <w:t>-13.9</w:t>
            </w:r>
          </w:p>
        </w:tc>
        <w:tc>
          <w:tcPr>
            <w:tcW w:w="833"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825"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938" w:type="dxa"/>
            <w:gridSpan w:val="3"/>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868"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453"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A23E15" w:rsidRDefault="0081071F" w:rsidP="00AE688F">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81071F" w:rsidRPr="00A23E15" w:rsidRDefault="0081071F" w:rsidP="00AE688F">
            <w:pPr>
              <w:snapToGrid w:val="0"/>
              <w:spacing w:line="0" w:lineRule="atLeast"/>
              <w:ind w:left="-113" w:rightChars="50" w:right="120"/>
              <w:jc w:val="right"/>
              <w:rPr>
                <w:rFonts w:eastAsia="標楷體"/>
                <w:sz w:val="22"/>
                <w:szCs w:val="22"/>
              </w:rPr>
            </w:pPr>
            <w:r w:rsidRPr="00A23E15">
              <w:rPr>
                <w:rFonts w:eastAsia="標楷體" w:hint="eastAsia"/>
                <w:sz w:val="22"/>
                <w:szCs w:val="22"/>
              </w:rPr>
              <w:t>34.7</w:t>
            </w:r>
          </w:p>
        </w:tc>
        <w:tc>
          <w:tcPr>
            <w:tcW w:w="833"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825"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938" w:type="dxa"/>
            <w:gridSpan w:val="3"/>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868"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453"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A23E15" w:rsidRDefault="0081071F" w:rsidP="00AE688F">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81071F" w:rsidRPr="00A23E15" w:rsidRDefault="0081071F" w:rsidP="00AE688F">
            <w:pPr>
              <w:snapToGrid w:val="0"/>
              <w:spacing w:line="0" w:lineRule="atLeast"/>
              <w:ind w:left="-113" w:rightChars="50" w:right="120"/>
              <w:jc w:val="right"/>
              <w:rPr>
                <w:rFonts w:eastAsia="標楷體"/>
                <w:sz w:val="22"/>
                <w:szCs w:val="22"/>
              </w:rPr>
            </w:pPr>
            <w:r w:rsidRPr="00A23E15">
              <w:rPr>
                <w:rFonts w:eastAsia="標楷體" w:hint="eastAsia"/>
                <w:sz w:val="22"/>
                <w:szCs w:val="22"/>
              </w:rPr>
              <w:t>22.5</w:t>
            </w:r>
          </w:p>
        </w:tc>
        <w:tc>
          <w:tcPr>
            <w:tcW w:w="833"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825"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938" w:type="dxa"/>
            <w:gridSpan w:val="3"/>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868"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453"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A23E15" w:rsidRDefault="0081071F" w:rsidP="00AE688F">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81071F" w:rsidRPr="00A23E15" w:rsidRDefault="0081071F" w:rsidP="00AE688F">
            <w:pPr>
              <w:snapToGrid w:val="0"/>
              <w:spacing w:line="0" w:lineRule="atLeast"/>
              <w:ind w:left="-113" w:rightChars="50" w:right="120"/>
              <w:jc w:val="right"/>
              <w:rPr>
                <w:rFonts w:eastAsia="標楷體"/>
                <w:sz w:val="22"/>
                <w:szCs w:val="22"/>
              </w:rPr>
            </w:pPr>
            <w:r w:rsidRPr="00A23E15">
              <w:rPr>
                <w:rFonts w:eastAsia="標楷體" w:hint="eastAsia"/>
                <w:sz w:val="22"/>
                <w:szCs w:val="22"/>
              </w:rPr>
              <w:t>6.2</w:t>
            </w:r>
          </w:p>
        </w:tc>
        <w:tc>
          <w:tcPr>
            <w:tcW w:w="833"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825"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938" w:type="dxa"/>
            <w:gridSpan w:val="3"/>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868" w:type="dxa"/>
            <w:gridSpan w:val="2"/>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453" w:type="dxa"/>
            <w:tcBorders>
              <w:top w:val="nil"/>
              <w:left w:val="nil"/>
              <w:bottom w:val="nil"/>
              <w:right w:val="nil"/>
            </w:tcBorders>
            <w:vAlign w:val="center"/>
          </w:tcPr>
          <w:p w:rsidR="0081071F" w:rsidRPr="00A23E15" w:rsidRDefault="0081071F" w:rsidP="00AE688F">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9052D2" w:rsidRDefault="0081071F" w:rsidP="00AE688F">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43" w:type="dxa"/>
            <w:tcBorders>
              <w:top w:val="nil"/>
              <w:left w:val="single" w:sz="4" w:space="0" w:color="auto"/>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34" w:type="dxa"/>
            <w:tcBorders>
              <w:top w:val="nil"/>
              <w:left w:val="nil"/>
              <w:bottom w:val="nil"/>
              <w:right w:val="nil"/>
            </w:tcBorders>
            <w:vAlign w:val="center"/>
          </w:tcPr>
          <w:p w:rsidR="0081071F" w:rsidRPr="009052D2"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7.6</w:t>
            </w:r>
          </w:p>
        </w:tc>
        <w:tc>
          <w:tcPr>
            <w:tcW w:w="833" w:type="dxa"/>
            <w:gridSpan w:val="2"/>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825"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7.9</w:t>
            </w:r>
          </w:p>
        </w:tc>
        <w:tc>
          <w:tcPr>
            <w:tcW w:w="938" w:type="dxa"/>
            <w:gridSpan w:val="3"/>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868" w:type="dxa"/>
            <w:gridSpan w:val="2"/>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7.3</w:t>
            </w:r>
          </w:p>
        </w:tc>
        <w:tc>
          <w:tcPr>
            <w:tcW w:w="1453"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2,597.5</w:t>
            </w:r>
          </w:p>
        </w:tc>
      </w:tr>
      <w:tr w:rsidR="0081071F" w:rsidRPr="009052D2"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9052D2" w:rsidRDefault="0081071F" w:rsidP="00AE688F">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81071F" w:rsidRPr="009052D2" w:rsidRDefault="0081071F" w:rsidP="00AE688F">
            <w:pPr>
              <w:snapToGrid w:val="0"/>
              <w:spacing w:line="280" w:lineRule="exact"/>
              <w:ind w:left="-113" w:rightChars="50" w:right="120"/>
              <w:jc w:val="right"/>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gridSpan w:val="3"/>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gridSpan w:val="2"/>
            <w:tcBorders>
              <w:top w:val="nil"/>
              <w:left w:val="nil"/>
              <w:bottom w:val="nil"/>
              <w:right w:val="nil"/>
            </w:tcBorders>
            <w:vAlign w:val="center"/>
          </w:tcPr>
          <w:p w:rsidR="0081071F" w:rsidRPr="009052D2" w:rsidRDefault="0081071F" w:rsidP="00AE688F">
            <w:pPr>
              <w:snapToGrid w:val="0"/>
              <w:spacing w:line="280" w:lineRule="exact"/>
              <w:ind w:left="-113"/>
              <w:jc w:val="right"/>
              <w:rPr>
                <w:rFonts w:eastAsia="標楷體"/>
                <w:sz w:val="22"/>
                <w:szCs w:val="22"/>
              </w:rPr>
            </w:pPr>
            <w:r w:rsidRPr="009052D2">
              <w:rPr>
                <w:rFonts w:eastAsia="標楷體" w:hint="eastAsia"/>
                <w:sz w:val="22"/>
                <w:szCs w:val="22"/>
              </w:rPr>
              <w:t>-15.2</w:t>
            </w:r>
          </w:p>
        </w:tc>
        <w:tc>
          <w:tcPr>
            <w:tcW w:w="1662" w:type="dxa"/>
            <w:gridSpan w:val="2"/>
            <w:tcBorders>
              <w:top w:val="nil"/>
              <w:left w:val="nil"/>
              <w:bottom w:val="nil"/>
              <w:right w:val="nil"/>
            </w:tcBorders>
            <w:vAlign w:val="center"/>
          </w:tcPr>
          <w:p w:rsidR="0081071F" w:rsidRPr="009052D2" w:rsidRDefault="0081071F" w:rsidP="00AE688F">
            <w:pPr>
              <w:snapToGrid w:val="0"/>
              <w:spacing w:line="280" w:lineRule="exact"/>
              <w:ind w:left="-113" w:rightChars="150" w:right="360"/>
              <w:jc w:val="right"/>
              <w:rPr>
                <w:rFonts w:eastAsia="標楷體"/>
                <w:sz w:val="22"/>
                <w:szCs w:val="22"/>
              </w:rPr>
            </w:pPr>
            <w:r w:rsidRPr="009052D2">
              <w:rPr>
                <w:rFonts w:eastAsia="標楷體" w:hint="eastAsia"/>
                <w:sz w:val="22"/>
                <w:szCs w:val="22"/>
              </w:rPr>
              <w:t>152.3</w:t>
            </w:r>
          </w:p>
        </w:tc>
      </w:tr>
      <w:tr w:rsidR="0081071F" w:rsidRPr="009052D2"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9052D2" w:rsidRDefault="0081071F" w:rsidP="00AE688F">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81071F" w:rsidRPr="009052D2" w:rsidRDefault="0081071F" w:rsidP="00AE688F">
            <w:pPr>
              <w:snapToGrid w:val="0"/>
              <w:spacing w:line="280" w:lineRule="exact"/>
              <w:ind w:left="-113" w:rightChars="50" w:right="120"/>
              <w:jc w:val="right"/>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gridSpan w:val="3"/>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gridSpan w:val="2"/>
            <w:tcBorders>
              <w:top w:val="nil"/>
              <w:left w:val="nil"/>
              <w:bottom w:val="nil"/>
              <w:right w:val="nil"/>
            </w:tcBorders>
            <w:vAlign w:val="center"/>
          </w:tcPr>
          <w:p w:rsidR="0081071F" w:rsidRPr="009052D2" w:rsidRDefault="0081071F" w:rsidP="00AE688F">
            <w:pPr>
              <w:snapToGrid w:val="0"/>
              <w:spacing w:line="280" w:lineRule="exact"/>
              <w:ind w:left="-113"/>
              <w:jc w:val="right"/>
              <w:rPr>
                <w:rFonts w:eastAsia="標楷體"/>
                <w:sz w:val="22"/>
                <w:szCs w:val="22"/>
              </w:rPr>
            </w:pPr>
            <w:r w:rsidRPr="009052D2">
              <w:rPr>
                <w:rFonts w:eastAsia="標楷體" w:hint="eastAsia"/>
                <w:sz w:val="22"/>
                <w:szCs w:val="22"/>
              </w:rPr>
              <w:t>14.1</w:t>
            </w:r>
          </w:p>
        </w:tc>
        <w:tc>
          <w:tcPr>
            <w:tcW w:w="1662" w:type="dxa"/>
            <w:gridSpan w:val="2"/>
            <w:tcBorders>
              <w:top w:val="nil"/>
              <w:left w:val="nil"/>
              <w:bottom w:val="nil"/>
              <w:right w:val="nil"/>
            </w:tcBorders>
            <w:vAlign w:val="center"/>
          </w:tcPr>
          <w:p w:rsidR="0081071F" w:rsidRPr="009052D2" w:rsidRDefault="0081071F" w:rsidP="00AE688F">
            <w:pPr>
              <w:snapToGrid w:val="0"/>
              <w:spacing w:line="280" w:lineRule="exact"/>
              <w:ind w:left="-113" w:rightChars="150" w:right="360"/>
              <w:jc w:val="right"/>
              <w:rPr>
                <w:rFonts w:eastAsia="標楷體"/>
                <w:sz w:val="22"/>
                <w:szCs w:val="22"/>
              </w:rPr>
            </w:pPr>
            <w:r w:rsidRPr="009052D2">
              <w:rPr>
                <w:rFonts w:eastAsia="標楷體" w:hint="eastAsia"/>
                <w:sz w:val="22"/>
                <w:szCs w:val="22"/>
              </w:rPr>
              <w:t>-8.8</w:t>
            </w:r>
          </w:p>
        </w:tc>
      </w:tr>
      <w:tr w:rsidR="0081071F" w:rsidRPr="009052D2"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9052D2" w:rsidRDefault="0081071F" w:rsidP="00AE688F">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81071F" w:rsidRPr="009052D2"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gridSpan w:val="3"/>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81071F" w:rsidRPr="009052D2"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gridSpan w:val="2"/>
            <w:tcBorders>
              <w:top w:val="nil"/>
              <w:left w:val="nil"/>
              <w:bottom w:val="nil"/>
              <w:right w:val="nil"/>
            </w:tcBorders>
            <w:vAlign w:val="center"/>
          </w:tcPr>
          <w:p w:rsidR="0081071F" w:rsidRPr="009052D2" w:rsidRDefault="0081071F" w:rsidP="00AE688F">
            <w:pPr>
              <w:snapToGrid w:val="0"/>
              <w:spacing w:line="280" w:lineRule="exact"/>
              <w:ind w:left="-113"/>
              <w:jc w:val="right"/>
              <w:rPr>
                <w:rFonts w:eastAsia="標楷體"/>
                <w:sz w:val="22"/>
                <w:szCs w:val="22"/>
              </w:rPr>
            </w:pPr>
            <w:r>
              <w:rPr>
                <w:rFonts w:eastAsia="標楷體" w:hint="eastAsia"/>
                <w:sz w:val="22"/>
                <w:szCs w:val="22"/>
              </w:rPr>
              <w:t>16.8</w:t>
            </w:r>
          </w:p>
        </w:tc>
        <w:tc>
          <w:tcPr>
            <w:tcW w:w="1662" w:type="dxa"/>
            <w:gridSpan w:val="2"/>
            <w:tcBorders>
              <w:top w:val="nil"/>
              <w:left w:val="nil"/>
              <w:bottom w:val="nil"/>
              <w:right w:val="nil"/>
            </w:tcBorders>
            <w:vAlign w:val="center"/>
          </w:tcPr>
          <w:p w:rsidR="0081071F" w:rsidRPr="009052D2"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181.6</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-0.3</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204.3</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-0.7</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271.2</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10.9</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178.2</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7.0</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285.2</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7.4</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152.1</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6.5</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7.6</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311.1</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3,706.1</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9.3</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2,022.0</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12.7</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1,684.0</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5.3</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338.0</w:t>
            </w:r>
          </w:p>
        </w:tc>
      </w:tr>
      <w:tr w:rsidR="0081071F"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3,898.4</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6.2</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2,077.4</w:t>
            </w:r>
          </w:p>
        </w:tc>
        <w:tc>
          <w:tcPr>
            <w:tcW w:w="934"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4.3</w:t>
            </w:r>
          </w:p>
        </w:tc>
        <w:tc>
          <w:tcPr>
            <w:tcW w:w="781"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1,821.0</w:t>
            </w:r>
          </w:p>
        </w:tc>
        <w:tc>
          <w:tcPr>
            <w:tcW w:w="759" w:type="dxa"/>
            <w:gridSpan w:val="2"/>
            <w:tcBorders>
              <w:top w:val="nil"/>
              <w:left w:val="nil"/>
              <w:bottom w:val="nil"/>
              <w:right w:val="nil"/>
            </w:tcBorders>
            <w:vAlign w:val="center"/>
          </w:tcPr>
          <w:p w:rsidR="0081071F" w:rsidRDefault="0081071F" w:rsidP="00AE688F">
            <w:pPr>
              <w:snapToGrid w:val="0"/>
              <w:spacing w:line="280" w:lineRule="exact"/>
              <w:ind w:left="-113"/>
              <w:jc w:val="right"/>
              <w:rPr>
                <w:rFonts w:eastAsia="標楷體"/>
                <w:sz w:val="22"/>
                <w:szCs w:val="22"/>
              </w:rPr>
            </w:pPr>
            <w:r>
              <w:rPr>
                <w:rFonts w:eastAsia="標楷體" w:hint="eastAsia"/>
                <w:sz w:val="22"/>
                <w:szCs w:val="22"/>
              </w:rPr>
              <w:t>8.3</w:t>
            </w:r>
          </w:p>
        </w:tc>
        <w:tc>
          <w:tcPr>
            <w:tcW w:w="1662" w:type="dxa"/>
            <w:gridSpan w:val="2"/>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256.4</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Pr="009052D2" w:rsidRDefault="0081071F" w:rsidP="00AE688F">
            <w:pPr>
              <w:snapToGrid w:val="0"/>
              <w:spacing w:line="280" w:lineRule="exact"/>
              <w:ind w:left="-113" w:right="-113"/>
              <w:jc w:val="center"/>
              <w:rPr>
                <w:rFonts w:eastAsia="標楷體"/>
                <w:sz w:val="22"/>
              </w:rPr>
            </w:pPr>
            <w:r>
              <w:rPr>
                <w:rFonts w:eastAsia="標楷體" w:hint="eastAsia"/>
                <w:sz w:val="22"/>
              </w:rPr>
              <w:t>2014</w:t>
            </w:r>
            <w:r>
              <w:rPr>
                <w:rFonts w:eastAsia="標楷體" w:hint="eastAsia"/>
                <w:sz w:val="22"/>
              </w:rPr>
              <w:t>年</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6,335.7</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3.8</w:t>
            </w:r>
          </w:p>
        </w:tc>
        <w:tc>
          <w:tcPr>
            <w:tcW w:w="833" w:type="dxa"/>
            <w:gridSpan w:val="2"/>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3,212.3</w:t>
            </w:r>
          </w:p>
        </w:tc>
        <w:tc>
          <w:tcPr>
            <w:tcW w:w="825"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-1.6</w:t>
            </w:r>
          </w:p>
        </w:tc>
        <w:tc>
          <w:tcPr>
            <w:tcW w:w="938"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3123.5</w:t>
            </w:r>
          </w:p>
        </w:tc>
        <w:tc>
          <w:tcPr>
            <w:tcW w:w="868" w:type="dxa"/>
            <w:gridSpan w:val="2"/>
            <w:tcBorders>
              <w:top w:val="nil"/>
              <w:left w:val="nil"/>
              <w:bottom w:val="nil"/>
              <w:right w:val="nil"/>
            </w:tcBorders>
            <w:vAlign w:val="center"/>
          </w:tcPr>
          <w:p w:rsidR="0081071F" w:rsidRDefault="0081071F" w:rsidP="00AE688F">
            <w:pPr>
              <w:snapToGrid w:val="0"/>
              <w:spacing w:line="280" w:lineRule="exact"/>
              <w:ind w:left="-113" w:rightChars="100" w:right="240"/>
              <w:jc w:val="right"/>
              <w:rPr>
                <w:rFonts w:eastAsia="標楷體"/>
                <w:sz w:val="22"/>
                <w:szCs w:val="22"/>
              </w:rPr>
            </w:pPr>
            <w:r>
              <w:rPr>
                <w:rFonts w:eastAsia="標楷體" w:hint="eastAsia"/>
                <w:sz w:val="22"/>
                <w:szCs w:val="22"/>
              </w:rPr>
              <w:t>10.0</w:t>
            </w:r>
          </w:p>
        </w:tc>
        <w:tc>
          <w:tcPr>
            <w:tcW w:w="1453" w:type="dxa"/>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88.8</w:t>
            </w:r>
          </w:p>
        </w:tc>
      </w:tr>
      <w:tr w:rsidR="0081071F" w:rsidRPr="00A23E15" w:rsidTr="00AE688F">
        <w:trPr>
          <w:gridBefore w:val="1"/>
          <w:wBefore w:w="6" w:type="dxa"/>
          <w:cantSplit/>
          <w:trHeight w:hRule="exact" w:val="401"/>
        </w:trPr>
        <w:tc>
          <w:tcPr>
            <w:tcW w:w="1821" w:type="dxa"/>
            <w:tcBorders>
              <w:top w:val="nil"/>
              <w:left w:val="nil"/>
              <w:bottom w:val="nil"/>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843" w:type="dxa"/>
            <w:tcBorders>
              <w:top w:val="nil"/>
              <w:left w:val="single" w:sz="4" w:space="0" w:color="auto"/>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34" w:type="dxa"/>
            <w:tcBorders>
              <w:top w:val="nil"/>
              <w:left w:val="nil"/>
              <w:bottom w:val="nil"/>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10.3</w:t>
            </w:r>
          </w:p>
        </w:tc>
        <w:tc>
          <w:tcPr>
            <w:tcW w:w="833" w:type="dxa"/>
            <w:gridSpan w:val="2"/>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25" w:type="dxa"/>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10.6</w:t>
            </w:r>
          </w:p>
        </w:tc>
        <w:tc>
          <w:tcPr>
            <w:tcW w:w="938" w:type="dxa"/>
            <w:gridSpan w:val="3"/>
            <w:tcBorders>
              <w:top w:val="nil"/>
              <w:left w:val="nil"/>
              <w:bottom w:val="nil"/>
              <w:right w:val="nil"/>
            </w:tcBorders>
            <w:vAlign w:val="center"/>
          </w:tcPr>
          <w:p w:rsidR="0081071F" w:rsidRDefault="0081071F" w:rsidP="00AE688F">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68" w:type="dxa"/>
            <w:gridSpan w:val="2"/>
            <w:tcBorders>
              <w:top w:val="nil"/>
              <w:left w:val="nil"/>
              <w:bottom w:val="nil"/>
              <w:right w:val="nil"/>
            </w:tcBorders>
            <w:vAlign w:val="center"/>
          </w:tcPr>
          <w:p w:rsidR="0081071F" w:rsidRDefault="0081071F" w:rsidP="00AE688F">
            <w:pPr>
              <w:snapToGrid w:val="0"/>
              <w:spacing w:line="280" w:lineRule="exact"/>
              <w:ind w:left="-113" w:rightChars="100" w:right="240"/>
              <w:jc w:val="right"/>
              <w:rPr>
                <w:rFonts w:eastAsia="標楷體"/>
                <w:sz w:val="22"/>
                <w:szCs w:val="22"/>
              </w:rPr>
            </w:pPr>
            <w:r>
              <w:rPr>
                <w:rFonts w:eastAsia="標楷體" w:hint="eastAsia"/>
                <w:sz w:val="22"/>
                <w:szCs w:val="22"/>
              </w:rPr>
              <w:t>10.0</w:t>
            </w:r>
          </w:p>
        </w:tc>
        <w:tc>
          <w:tcPr>
            <w:tcW w:w="1453" w:type="dxa"/>
            <w:tcBorders>
              <w:top w:val="nil"/>
              <w:left w:val="nil"/>
              <w:bottom w:val="nil"/>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318.7</w:t>
            </w:r>
          </w:p>
        </w:tc>
      </w:tr>
      <w:tr w:rsidR="0081071F" w:rsidRPr="00A23E15" w:rsidTr="00AE688F">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81071F" w:rsidRDefault="0081071F" w:rsidP="00AE688F">
            <w:pPr>
              <w:snapToGrid w:val="0"/>
              <w:spacing w:line="280" w:lineRule="exact"/>
              <w:ind w:left="-113" w:right="-113"/>
              <w:jc w:val="center"/>
              <w:rPr>
                <w:rFonts w:eastAsia="標楷體"/>
                <w:sz w:val="22"/>
              </w:rPr>
            </w:pPr>
            <w:r>
              <w:rPr>
                <w:rFonts w:eastAsia="標楷體" w:hint="eastAsia"/>
                <w:sz w:val="22"/>
              </w:rPr>
              <w:t>2</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81071F" w:rsidRPr="00031904" w:rsidRDefault="0081071F" w:rsidP="00AE688F">
            <w:pPr>
              <w:snapToGrid w:val="0"/>
              <w:spacing w:line="280" w:lineRule="exact"/>
              <w:ind w:left="-113" w:right="-113"/>
              <w:jc w:val="center"/>
              <w:rPr>
                <w:rFonts w:eastAsia="標楷體"/>
                <w:sz w:val="22"/>
                <w:szCs w:val="22"/>
              </w:rPr>
            </w:pPr>
            <w:r>
              <w:rPr>
                <w:rFonts w:eastAsia="標楷體" w:hint="eastAsia"/>
                <w:sz w:val="22"/>
                <w:szCs w:val="22"/>
              </w:rPr>
              <w:t>2,511.8</w:t>
            </w:r>
          </w:p>
        </w:tc>
        <w:tc>
          <w:tcPr>
            <w:tcW w:w="934" w:type="dxa"/>
            <w:tcBorders>
              <w:top w:val="nil"/>
              <w:left w:val="nil"/>
              <w:bottom w:val="single" w:sz="4" w:space="0" w:color="auto"/>
              <w:right w:val="nil"/>
            </w:tcBorders>
            <w:vAlign w:val="center"/>
          </w:tcPr>
          <w:p w:rsidR="0081071F" w:rsidRDefault="0081071F" w:rsidP="00AE688F">
            <w:pPr>
              <w:snapToGrid w:val="0"/>
              <w:spacing w:line="280" w:lineRule="exact"/>
              <w:ind w:left="-113" w:rightChars="50" w:right="120"/>
              <w:jc w:val="right"/>
              <w:rPr>
                <w:rFonts w:eastAsia="標楷體"/>
                <w:sz w:val="22"/>
                <w:szCs w:val="22"/>
              </w:rPr>
            </w:pPr>
            <w:r>
              <w:rPr>
                <w:rFonts w:eastAsia="標楷體" w:hint="eastAsia"/>
                <w:sz w:val="22"/>
                <w:szCs w:val="22"/>
              </w:rPr>
              <w:t>-4.8</w:t>
            </w:r>
          </w:p>
        </w:tc>
        <w:tc>
          <w:tcPr>
            <w:tcW w:w="833" w:type="dxa"/>
            <w:gridSpan w:val="2"/>
            <w:tcBorders>
              <w:top w:val="nil"/>
              <w:left w:val="nil"/>
              <w:bottom w:val="single" w:sz="4" w:space="0" w:color="auto"/>
              <w:right w:val="nil"/>
            </w:tcBorders>
            <w:vAlign w:val="center"/>
          </w:tcPr>
          <w:p w:rsidR="0081071F" w:rsidRPr="00031904"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1,140.9</w:t>
            </w:r>
          </w:p>
        </w:tc>
        <w:tc>
          <w:tcPr>
            <w:tcW w:w="825" w:type="dxa"/>
            <w:tcBorders>
              <w:top w:val="nil"/>
              <w:left w:val="nil"/>
              <w:bottom w:val="single" w:sz="4" w:space="0" w:color="auto"/>
              <w:right w:val="nil"/>
            </w:tcBorders>
            <w:vAlign w:val="center"/>
          </w:tcPr>
          <w:p w:rsidR="0081071F"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-18.1</w:t>
            </w:r>
          </w:p>
        </w:tc>
        <w:tc>
          <w:tcPr>
            <w:tcW w:w="938" w:type="dxa"/>
            <w:gridSpan w:val="3"/>
            <w:tcBorders>
              <w:top w:val="nil"/>
              <w:left w:val="nil"/>
              <w:bottom w:val="single" w:sz="4" w:space="0" w:color="auto"/>
              <w:right w:val="nil"/>
            </w:tcBorders>
            <w:vAlign w:val="center"/>
          </w:tcPr>
          <w:p w:rsidR="0081071F" w:rsidRPr="00031904" w:rsidRDefault="0081071F" w:rsidP="00AE688F">
            <w:pPr>
              <w:snapToGrid w:val="0"/>
              <w:spacing w:line="280" w:lineRule="exact"/>
              <w:ind w:left="-113" w:right="-113"/>
              <w:jc w:val="center"/>
              <w:rPr>
                <w:rFonts w:eastAsia="標楷體"/>
                <w:sz w:val="22"/>
                <w:szCs w:val="22"/>
              </w:rPr>
            </w:pPr>
            <w:r>
              <w:rPr>
                <w:rFonts w:eastAsia="標楷體" w:hint="eastAsia"/>
                <w:sz w:val="22"/>
                <w:szCs w:val="22"/>
              </w:rPr>
              <w:t>1,370.8</w:t>
            </w:r>
          </w:p>
        </w:tc>
        <w:tc>
          <w:tcPr>
            <w:tcW w:w="868" w:type="dxa"/>
            <w:gridSpan w:val="2"/>
            <w:tcBorders>
              <w:top w:val="nil"/>
              <w:left w:val="nil"/>
              <w:bottom w:val="single" w:sz="4" w:space="0" w:color="auto"/>
              <w:right w:val="nil"/>
            </w:tcBorders>
            <w:vAlign w:val="center"/>
          </w:tcPr>
          <w:p w:rsidR="0081071F" w:rsidRDefault="0081071F" w:rsidP="00AE688F">
            <w:pPr>
              <w:snapToGrid w:val="0"/>
              <w:spacing w:line="280" w:lineRule="exact"/>
              <w:ind w:left="-113" w:rightChars="100" w:right="240"/>
              <w:jc w:val="right"/>
              <w:rPr>
                <w:rFonts w:eastAsia="標楷體"/>
                <w:sz w:val="22"/>
                <w:szCs w:val="22"/>
              </w:rPr>
            </w:pPr>
            <w:r>
              <w:rPr>
                <w:rFonts w:eastAsia="標楷體" w:hint="eastAsia"/>
                <w:sz w:val="22"/>
                <w:szCs w:val="22"/>
              </w:rPr>
              <w:t>10.1</w:t>
            </w:r>
          </w:p>
        </w:tc>
        <w:tc>
          <w:tcPr>
            <w:tcW w:w="1453" w:type="dxa"/>
            <w:tcBorders>
              <w:top w:val="nil"/>
              <w:left w:val="nil"/>
              <w:bottom w:val="single" w:sz="4" w:space="0" w:color="auto"/>
              <w:right w:val="nil"/>
            </w:tcBorders>
            <w:vAlign w:val="center"/>
          </w:tcPr>
          <w:p w:rsidR="0081071F" w:rsidRDefault="0081071F" w:rsidP="00AE688F">
            <w:pPr>
              <w:snapToGrid w:val="0"/>
              <w:spacing w:line="280" w:lineRule="exact"/>
              <w:ind w:left="-113" w:rightChars="150" w:right="360"/>
              <w:jc w:val="right"/>
              <w:rPr>
                <w:rFonts w:eastAsia="標楷體"/>
                <w:sz w:val="22"/>
                <w:szCs w:val="22"/>
              </w:rPr>
            </w:pPr>
            <w:r>
              <w:rPr>
                <w:rFonts w:eastAsia="標楷體" w:hint="eastAsia"/>
                <w:sz w:val="22"/>
                <w:szCs w:val="22"/>
              </w:rPr>
              <w:t>-229.9</w:t>
            </w:r>
          </w:p>
        </w:tc>
      </w:tr>
    </w:tbl>
    <w:p w:rsidR="00221133" w:rsidRPr="00D76895" w:rsidRDefault="0081071F" w:rsidP="007C3815">
      <w:pPr>
        <w:pStyle w:val="k3a"/>
        <w:spacing w:beforeLines="0" w:before="120"/>
        <w:ind w:leftChars="0" w:left="0" w:firstLineChars="0" w:firstLine="0"/>
        <w:rPr>
          <w:rFonts w:hAnsi="標楷體"/>
          <w:sz w:val="22"/>
        </w:rPr>
      </w:pPr>
      <w:r w:rsidRPr="00A23E15">
        <w:rPr>
          <w:rFonts w:hint="eastAsia"/>
          <w:sz w:val="22"/>
        </w:rPr>
        <w:t>資料來源：中國大陸海關統計、中國大陸商務部</w:t>
      </w:r>
      <w:r w:rsidRPr="00A23E15">
        <w:rPr>
          <w:rFonts w:hAnsi="標楷體" w:hint="eastAsia"/>
          <w:sz w:val="22"/>
        </w:rPr>
        <w:t>。</w:t>
      </w:r>
    </w:p>
    <w:p w:rsidR="00221133" w:rsidRPr="00FC0D54" w:rsidRDefault="00221133" w:rsidP="00872272">
      <w:pPr>
        <w:pStyle w:val="t-2"/>
      </w:pPr>
      <w:bookmarkStart w:id="112" w:name="_Toc383590139"/>
      <w:bookmarkEnd w:id="107"/>
      <w:r w:rsidRPr="00FC0D54">
        <w:lastRenderedPageBreak/>
        <w:t>四、兩岸經貿統計</w:t>
      </w:r>
      <w:bookmarkEnd w:id="112"/>
    </w:p>
    <w:p w:rsidR="0054549B" w:rsidRDefault="0054549B" w:rsidP="00872272">
      <w:pPr>
        <w:pStyle w:val="t-2"/>
      </w:pPr>
      <w:bookmarkStart w:id="113" w:name="_Toc383590140"/>
      <w:r w:rsidRPr="002D7AEC">
        <w:t>（一）兩岸投資</w:t>
      </w:r>
      <w:bookmarkEnd w:id="113"/>
    </w:p>
    <w:p w:rsidR="0054549B" w:rsidRPr="00BC2D14" w:rsidRDefault="0054549B" w:rsidP="00872272">
      <w:pPr>
        <w:pStyle w:val="k3a"/>
        <w:spacing w:beforeLines="0" w:before="0" w:line="276" w:lineRule="auto"/>
        <w:ind w:leftChars="0" w:left="0" w:firstLineChars="0" w:firstLine="0"/>
        <w:rPr>
          <w:b/>
          <w:bCs/>
          <w:sz w:val="32"/>
        </w:rPr>
      </w:pPr>
      <w:r w:rsidRPr="002D7AEC">
        <w:rPr>
          <w:b/>
          <w:bCs/>
          <w:sz w:val="32"/>
        </w:rPr>
        <w:t>１、我對中國大陸投資</w:t>
      </w:r>
    </w:p>
    <w:p w:rsidR="0054549B" w:rsidRDefault="0054549B" w:rsidP="006E700B">
      <w:pPr>
        <w:snapToGrid w:val="0"/>
        <w:ind w:leftChars="100" w:left="520" w:hangingChars="100" w:hanging="280"/>
        <w:jc w:val="both"/>
        <w:rPr>
          <w:rFonts w:eastAsia="標楷體"/>
          <w:sz w:val="28"/>
          <w:szCs w:val="16"/>
        </w:rPr>
      </w:pPr>
      <w:r w:rsidRPr="002D7AEC">
        <w:rPr>
          <w:rFonts w:eastAsia="標楷體"/>
          <w:sz w:val="28"/>
          <w:szCs w:val="16"/>
        </w:rPr>
        <w:t>－</w:t>
      </w:r>
      <w:r w:rsidR="00DA3F58" w:rsidRPr="002D7AEC">
        <w:rPr>
          <w:rFonts w:eastAsia="標楷體" w:hint="eastAsia"/>
          <w:sz w:val="28"/>
          <w:szCs w:val="16"/>
        </w:rPr>
        <w:t>201</w:t>
      </w:r>
      <w:r w:rsidR="00DA3F58">
        <w:rPr>
          <w:rFonts w:eastAsia="標楷體" w:hint="eastAsia"/>
          <w:sz w:val="28"/>
          <w:szCs w:val="16"/>
        </w:rPr>
        <w:t>4</w:t>
      </w:r>
      <w:r w:rsidR="00DA3F58" w:rsidRPr="002D7AEC">
        <w:rPr>
          <w:rFonts w:eastAsia="標楷體" w:hint="eastAsia"/>
          <w:sz w:val="28"/>
          <w:szCs w:val="16"/>
        </w:rPr>
        <w:t>年</w:t>
      </w:r>
      <w:r w:rsidR="00DA3F58">
        <w:rPr>
          <w:rFonts w:eastAsia="標楷體" w:hint="eastAsia"/>
          <w:sz w:val="28"/>
          <w:szCs w:val="16"/>
        </w:rPr>
        <w:t>1-2</w:t>
      </w:r>
      <w:r w:rsidR="00DA3F58">
        <w:rPr>
          <w:rFonts w:eastAsia="標楷體" w:hint="eastAsia"/>
          <w:sz w:val="28"/>
          <w:szCs w:val="16"/>
        </w:rPr>
        <w:t>月</w:t>
      </w:r>
      <w:r w:rsidR="00DA3F58" w:rsidRPr="002D7AEC">
        <w:rPr>
          <w:rFonts w:eastAsia="標楷體" w:hint="eastAsia"/>
          <w:sz w:val="28"/>
          <w:szCs w:val="16"/>
        </w:rPr>
        <w:t>我對中國大陸投資件數為</w:t>
      </w:r>
      <w:r w:rsidR="00DA3F58">
        <w:rPr>
          <w:rFonts w:eastAsia="標楷體" w:hint="eastAsia"/>
          <w:sz w:val="28"/>
          <w:szCs w:val="16"/>
        </w:rPr>
        <w:t>68</w:t>
      </w:r>
      <w:r w:rsidR="00DA3F58" w:rsidRPr="002D7AEC">
        <w:rPr>
          <w:rFonts w:eastAsia="標楷體" w:hint="eastAsia"/>
          <w:sz w:val="28"/>
          <w:szCs w:val="16"/>
        </w:rPr>
        <w:t>件，金額為</w:t>
      </w:r>
      <w:r w:rsidR="00DA3F58">
        <w:rPr>
          <w:rFonts w:eastAsia="標楷體" w:hint="eastAsia"/>
          <w:sz w:val="28"/>
          <w:szCs w:val="16"/>
        </w:rPr>
        <w:t>23.6</w:t>
      </w:r>
      <w:r w:rsidR="00DA3F58" w:rsidRPr="002D7AEC">
        <w:rPr>
          <w:rFonts w:eastAsia="標楷體" w:hint="eastAsia"/>
          <w:sz w:val="28"/>
          <w:szCs w:val="16"/>
        </w:rPr>
        <w:t>億美元。</w:t>
      </w:r>
      <w:r w:rsidR="00DA3F58" w:rsidRPr="00105F9E">
        <w:rPr>
          <w:noProof/>
        </w:rPr>
        <w:drawing>
          <wp:anchor distT="0" distB="0" distL="114300" distR="114300" simplePos="0" relativeHeight="251927040" behindDoc="1" locked="0" layoutInCell="1" allowOverlap="1" wp14:anchorId="01466670" wp14:editId="04D48512">
            <wp:simplePos x="0" y="0"/>
            <wp:positionH relativeFrom="column">
              <wp:posOffset>2844165</wp:posOffset>
            </wp:positionH>
            <wp:positionV relativeFrom="paragraph">
              <wp:posOffset>-1191895</wp:posOffset>
            </wp:positionV>
            <wp:extent cx="3634740" cy="3086100"/>
            <wp:effectExtent l="0" t="0" r="0" b="0"/>
            <wp:wrapTight wrapText="bothSides">
              <wp:wrapPolygon edited="0">
                <wp:start x="5774" y="1733"/>
                <wp:lineTo x="5321" y="2667"/>
                <wp:lineTo x="5774" y="2933"/>
                <wp:lineTo x="10755" y="4133"/>
                <wp:lineTo x="2264" y="4267"/>
                <wp:lineTo x="113" y="4667"/>
                <wp:lineTo x="113" y="7867"/>
                <wp:lineTo x="453" y="8400"/>
                <wp:lineTo x="1472" y="8400"/>
                <wp:lineTo x="226" y="9067"/>
                <wp:lineTo x="226" y="9733"/>
                <wp:lineTo x="1472" y="10533"/>
                <wp:lineTo x="453" y="10933"/>
                <wp:lineTo x="340" y="14267"/>
                <wp:lineTo x="679" y="14800"/>
                <wp:lineTo x="1472" y="14800"/>
                <wp:lineTo x="453" y="15867"/>
                <wp:lineTo x="453" y="16400"/>
                <wp:lineTo x="1472" y="16933"/>
                <wp:lineTo x="792" y="17467"/>
                <wp:lineTo x="792" y="17867"/>
                <wp:lineTo x="2038" y="18667"/>
                <wp:lineTo x="19585" y="18667"/>
                <wp:lineTo x="19698" y="17467"/>
                <wp:lineTo x="19698" y="6400"/>
                <wp:lineTo x="18792" y="6267"/>
                <wp:lineTo x="2151" y="6267"/>
                <wp:lineTo x="13585" y="3333"/>
                <wp:lineTo x="14604" y="2667"/>
                <wp:lineTo x="14151" y="1733"/>
                <wp:lineTo x="5774" y="1733"/>
              </wp:wrapPolygon>
            </wp:wrapTight>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474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F58" w:rsidRPr="002D7AEC">
        <w:rPr>
          <w:rFonts w:eastAsia="標楷體" w:hint="eastAsia"/>
          <w:sz w:val="28"/>
          <w:szCs w:val="16"/>
        </w:rPr>
        <w:t>累計</w:t>
      </w:r>
      <w:r w:rsidR="00DA3F58" w:rsidRPr="002D7AEC">
        <w:rPr>
          <w:rFonts w:eastAsia="標楷體" w:hint="eastAsia"/>
          <w:sz w:val="28"/>
          <w:szCs w:val="16"/>
        </w:rPr>
        <w:t>1991</w:t>
      </w:r>
      <w:r w:rsidR="00DA3F58" w:rsidRPr="002D7AEC">
        <w:rPr>
          <w:rFonts w:eastAsia="標楷體" w:hint="eastAsia"/>
          <w:sz w:val="28"/>
          <w:szCs w:val="16"/>
        </w:rPr>
        <w:t>年至</w:t>
      </w:r>
      <w:r w:rsidR="00DA3F58" w:rsidRPr="002D7AEC">
        <w:rPr>
          <w:rFonts w:eastAsia="標楷體" w:hint="eastAsia"/>
          <w:sz w:val="28"/>
          <w:szCs w:val="16"/>
        </w:rPr>
        <w:t>201</w:t>
      </w:r>
      <w:r w:rsidR="00DA3F58">
        <w:rPr>
          <w:rFonts w:eastAsia="標楷體" w:hint="eastAsia"/>
          <w:sz w:val="28"/>
          <w:szCs w:val="16"/>
        </w:rPr>
        <w:t>4</w:t>
      </w:r>
      <w:r w:rsidR="00DA3F58" w:rsidRPr="002D7AEC">
        <w:rPr>
          <w:rFonts w:eastAsia="標楷體" w:hint="eastAsia"/>
          <w:sz w:val="28"/>
          <w:szCs w:val="16"/>
        </w:rPr>
        <w:t>年</w:t>
      </w:r>
      <w:r w:rsidR="00DA3F58">
        <w:rPr>
          <w:rFonts w:eastAsia="標楷體" w:hint="eastAsia"/>
          <w:sz w:val="28"/>
          <w:szCs w:val="16"/>
        </w:rPr>
        <w:t>2</w:t>
      </w:r>
      <w:r w:rsidR="00DA3F58">
        <w:rPr>
          <w:rFonts w:eastAsia="標楷體" w:hint="eastAsia"/>
          <w:sz w:val="28"/>
          <w:szCs w:val="16"/>
        </w:rPr>
        <w:t>月</w:t>
      </w:r>
      <w:r w:rsidR="00DA3F58" w:rsidRPr="002D7AEC">
        <w:rPr>
          <w:rFonts w:eastAsia="標楷體" w:hint="eastAsia"/>
          <w:sz w:val="28"/>
          <w:szCs w:val="16"/>
        </w:rPr>
        <w:t>，台商赴中國大陸投資共計</w:t>
      </w:r>
      <w:r w:rsidR="00DA3F58" w:rsidRPr="00C35116">
        <w:rPr>
          <w:rFonts w:eastAsia="標楷體" w:hint="eastAsia"/>
          <w:sz w:val="28"/>
          <w:szCs w:val="16"/>
        </w:rPr>
        <w:t>1,360.4</w:t>
      </w:r>
      <w:r w:rsidR="00DA3F58" w:rsidRPr="002D7AEC">
        <w:rPr>
          <w:rFonts w:eastAsia="標楷體" w:hint="eastAsia"/>
          <w:sz w:val="28"/>
          <w:szCs w:val="16"/>
        </w:rPr>
        <w:t>億美元。</w:t>
      </w:r>
      <w:r w:rsidR="00DA3F58">
        <w:rPr>
          <w:rFonts w:eastAsia="標楷體" w:hint="eastAsia"/>
          <w:sz w:val="28"/>
          <w:szCs w:val="16"/>
        </w:rPr>
        <w:t>（</w:t>
      </w:r>
      <w:r w:rsidR="00DA3F58" w:rsidRPr="002D7AEC">
        <w:rPr>
          <w:rFonts w:eastAsia="標楷體" w:hint="eastAsia"/>
          <w:sz w:val="28"/>
          <w:szCs w:val="16"/>
        </w:rPr>
        <w:t>以上單年、累計之件數及金額均含經核准補辦案件</w:t>
      </w:r>
      <w:r w:rsidR="00DA3F58">
        <w:rPr>
          <w:rFonts w:eastAsia="標楷體" w:hint="eastAsia"/>
          <w:sz w:val="28"/>
          <w:szCs w:val="16"/>
        </w:rPr>
        <w:t>）</w:t>
      </w:r>
    </w:p>
    <w:p w:rsidR="0054549B" w:rsidRPr="002D7AEC" w:rsidRDefault="0054549B" w:rsidP="0054549B">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51CBF" w:rsidRPr="00896C1C" w:rsidTr="00BC73D5">
        <w:trPr>
          <w:cantSplit/>
        </w:trPr>
        <w:tc>
          <w:tcPr>
            <w:tcW w:w="1648" w:type="dxa"/>
            <w:vMerge w:val="restart"/>
            <w:tcBorders>
              <w:left w:val="nil"/>
            </w:tcBorders>
          </w:tcPr>
          <w:p w:rsidR="00E51CBF" w:rsidRPr="00896C1C" w:rsidRDefault="00E51CBF" w:rsidP="00BC73D5">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E51CBF" w:rsidRPr="00896C1C" w:rsidRDefault="00E51CBF" w:rsidP="00BC73D5">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E51CBF" w:rsidRPr="00896C1C" w:rsidRDefault="00E51CBF" w:rsidP="00BC73D5">
            <w:pPr>
              <w:adjustRightInd w:val="0"/>
              <w:snapToGrid w:val="0"/>
              <w:jc w:val="center"/>
              <w:rPr>
                <w:rFonts w:eastAsia="標楷體"/>
                <w:b/>
                <w:bCs/>
                <w:sz w:val="28"/>
              </w:rPr>
            </w:pPr>
            <w:r w:rsidRPr="00896C1C">
              <w:rPr>
                <w:rFonts w:eastAsia="標楷體" w:hint="eastAsia"/>
              </w:rPr>
              <w:t>中國大陸對外宣布</w:t>
            </w:r>
          </w:p>
        </w:tc>
      </w:tr>
      <w:tr w:rsidR="00E51CBF" w:rsidRPr="00896C1C" w:rsidTr="00BC73D5">
        <w:trPr>
          <w:cantSplit/>
        </w:trPr>
        <w:tc>
          <w:tcPr>
            <w:tcW w:w="1648" w:type="dxa"/>
            <w:vMerge/>
            <w:tcBorders>
              <w:left w:val="nil"/>
            </w:tcBorders>
          </w:tcPr>
          <w:p w:rsidR="00E51CBF" w:rsidRPr="00896C1C" w:rsidRDefault="00E51CBF" w:rsidP="00BC73D5">
            <w:pPr>
              <w:adjustRightInd w:val="0"/>
              <w:snapToGrid w:val="0"/>
              <w:jc w:val="center"/>
              <w:rPr>
                <w:rFonts w:eastAsia="標楷體"/>
                <w:b/>
                <w:bCs/>
                <w:sz w:val="28"/>
              </w:rPr>
            </w:pPr>
          </w:p>
        </w:tc>
        <w:tc>
          <w:tcPr>
            <w:tcW w:w="1394" w:type="dxa"/>
            <w:vMerge w:val="restart"/>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E51CBF" w:rsidRPr="00896C1C" w:rsidRDefault="00E51CBF" w:rsidP="00BC73D5">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E51CBF" w:rsidRPr="00896C1C" w:rsidRDefault="00E51CBF" w:rsidP="00BC73D5">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E51CBF" w:rsidRPr="00896C1C" w:rsidTr="00BC73D5">
        <w:trPr>
          <w:cantSplit/>
          <w:trHeight w:hRule="exact" w:val="318"/>
        </w:trPr>
        <w:tc>
          <w:tcPr>
            <w:tcW w:w="1648" w:type="dxa"/>
            <w:vMerge/>
            <w:tcBorders>
              <w:left w:val="nil"/>
              <w:bottom w:val="single" w:sz="4" w:space="0" w:color="auto"/>
            </w:tcBorders>
          </w:tcPr>
          <w:p w:rsidR="00E51CBF" w:rsidRPr="00896C1C" w:rsidRDefault="00E51CBF" w:rsidP="00BC73D5">
            <w:pPr>
              <w:adjustRightInd w:val="0"/>
              <w:snapToGrid w:val="0"/>
              <w:jc w:val="center"/>
              <w:rPr>
                <w:rFonts w:eastAsia="標楷體"/>
                <w:b/>
                <w:bCs/>
                <w:sz w:val="28"/>
              </w:rPr>
            </w:pPr>
          </w:p>
        </w:tc>
        <w:tc>
          <w:tcPr>
            <w:tcW w:w="1394" w:type="dxa"/>
            <w:vMerge/>
            <w:tcBorders>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51CBF" w:rsidRPr="00896C1C" w:rsidRDefault="00E51CBF" w:rsidP="00BC73D5">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51CBF" w:rsidRPr="00896C1C" w:rsidRDefault="00E51CBF" w:rsidP="00BC73D5">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872272" w:rsidRPr="00896C1C" w:rsidTr="00BC73D5">
        <w:trPr>
          <w:trHeight w:val="360"/>
        </w:trPr>
        <w:tc>
          <w:tcPr>
            <w:tcW w:w="1648" w:type="dxa"/>
            <w:tcBorders>
              <w:top w:val="nil"/>
              <w:left w:val="nil"/>
              <w:bottom w:val="nil"/>
            </w:tcBorders>
            <w:vAlign w:val="center"/>
          </w:tcPr>
          <w:p w:rsidR="00872272" w:rsidRPr="00896C1C" w:rsidRDefault="0089760E" w:rsidP="00BC73D5">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872272" w:rsidRPr="00896C1C" w:rsidRDefault="0089760E" w:rsidP="00BC73D5">
            <w:pPr>
              <w:adjustRightInd w:val="0"/>
              <w:snapToGrid w:val="0"/>
              <w:spacing w:line="240" w:lineRule="exact"/>
              <w:jc w:val="center"/>
              <w:rPr>
                <w:rFonts w:eastAsia="標楷體"/>
                <w:sz w:val="22"/>
              </w:rPr>
            </w:pPr>
            <w:r>
              <w:rPr>
                <w:rFonts w:eastAsia="標楷體" w:hint="eastAsia"/>
                <w:sz w:val="22"/>
              </w:rPr>
              <w:t>5.2</w:t>
            </w:r>
          </w:p>
        </w:tc>
      </w:tr>
      <w:tr w:rsidR="00DA3F58" w:rsidRPr="00896C1C" w:rsidTr="00BC73D5">
        <w:trPr>
          <w:trHeight w:val="360"/>
        </w:trPr>
        <w:tc>
          <w:tcPr>
            <w:tcW w:w="1648" w:type="dxa"/>
            <w:tcBorders>
              <w:top w:val="nil"/>
              <w:left w:val="nil"/>
              <w:bottom w:val="nil"/>
            </w:tcBorders>
            <w:vAlign w:val="center"/>
          </w:tcPr>
          <w:p w:rsidR="00DA3F58" w:rsidRPr="00896C1C" w:rsidRDefault="00DA3F58" w:rsidP="00AE688F">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2.3</w:t>
            </w:r>
          </w:p>
        </w:tc>
      </w:tr>
      <w:tr w:rsidR="00DA3F58" w:rsidRPr="00896C1C" w:rsidTr="00BC73D5">
        <w:trPr>
          <w:trHeight w:val="360"/>
        </w:trPr>
        <w:tc>
          <w:tcPr>
            <w:tcW w:w="1648" w:type="dxa"/>
            <w:tcBorders>
              <w:top w:val="nil"/>
              <w:left w:val="nil"/>
              <w:bottom w:val="nil"/>
            </w:tcBorders>
            <w:vAlign w:val="center"/>
          </w:tcPr>
          <w:p w:rsidR="00DA3F58" w:rsidRPr="00896C1C" w:rsidRDefault="00DA3F58" w:rsidP="00AE688F">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DA3F58" w:rsidRPr="00896C1C" w:rsidRDefault="00DA3F58" w:rsidP="00AE688F">
            <w:pPr>
              <w:adjustRightInd w:val="0"/>
              <w:snapToGrid w:val="0"/>
              <w:spacing w:line="240" w:lineRule="exact"/>
              <w:jc w:val="center"/>
              <w:rPr>
                <w:rFonts w:eastAsia="標楷體"/>
                <w:sz w:val="22"/>
              </w:rPr>
            </w:pPr>
            <w:r w:rsidRPr="00896C1C">
              <w:rPr>
                <w:rFonts w:eastAsia="標楷體" w:hint="eastAsia"/>
                <w:sz w:val="22"/>
              </w:rPr>
              <w:t>1.9</w:t>
            </w:r>
          </w:p>
        </w:tc>
      </w:tr>
      <w:tr w:rsidR="00DA3F58" w:rsidRPr="003806A6" w:rsidTr="00BC73D5">
        <w:trPr>
          <w:trHeight w:val="360"/>
        </w:trPr>
        <w:tc>
          <w:tcPr>
            <w:tcW w:w="1648" w:type="dxa"/>
            <w:tcBorders>
              <w:top w:val="nil"/>
              <w:left w:val="nil"/>
              <w:bottom w:val="nil"/>
            </w:tcBorders>
            <w:vAlign w:val="center"/>
          </w:tcPr>
          <w:p w:rsidR="00DA3F58" w:rsidRPr="00CD3778" w:rsidRDefault="00DA3F58" w:rsidP="00AE688F">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DA3F58" w:rsidRPr="00CD377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DA3F58" w:rsidRPr="00CD377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DA3F58" w:rsidRPr="00CD377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DA3F58" w:rsidRPr="003806A6"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DA3F58" w:rsidRPr="003806A6"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DA3F58" w:rsidRPr="00171471" w:rsidRDefault="00DA3F58" w:rsidP="00AE688F">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DA3F58" w:rsidRPr="00171471" w:rsidRDefault="00DA3F58" w:rsidP="00AE688F">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DA3F58" w:rsidRPr="00171471" w:rsidRDefault="00DA3F58" w:rsidP="00AE688F">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DA3F58" w:rsidRPr="00527573" w:rsidRDefault="00DA3F58" w:rsidP="00AE688F">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DA3F58" w:rsidRPr="00527573" w:rsidRDefault="00DA3F58" w:rsidP="00AE688F">
            <w:pPr>
              <w:adjustRightInd w:val="0"/>
              <w:snapToGrid w:val="0"/>
              <w:spacing w:line="240" w:lineRule="exact"/>
              <w:jc w:val="center"/>
              <w:rPr>
                <w:rFonts w:eastAsia="標楷體"/>
                <w:sz w:val="22"/>
              </w:rPr>
            </w:pPr>
            <w:r w:rsidRPr="00527573">
              <w:rPr>
                <w:rFonts w:eastAsia="標楷體" w:hint="eastAsia"/>
                <w:sz w:val="22"/>
              </w:rPr>
              <w:t>1.8</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DA3F58" w:rsidRPr="00BE52AC"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DA3F58" w:rsidRPr="00BE52AC"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DA3F58" w:rsidRPr="00BE52AC"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DA3F58" w:rsidRPr="00BE52AC"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DA3F58" w:rsidRPr="00BE52AC"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DA3F58" w:rsidRPr="00BE52AC"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23.6</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3,470.6</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2.6</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DA3F58" w:rsidTr="00BC73D5">
        <w:trPr>
          <w:trHeight w:val="360"/>
        </w:trPr>
        <w:tc>
          <w:tcPr>
            <w:tcW w:w="1648" w:type="dxa"/>
            <w:tcBorders>
              <w:top w:val="nil"/>
              <w:left w:val="nil"/>
              <w:bottom w:val="nil"/>
            </w:tcBorders>
            <w:vAlign w:val="center"/>
          </w:tcPr>
          <w:p w:rsidR="00DA3F58" w:rsidRDefault="00DA3F58" w:rsidP="00AE688F">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DA3F58" w:rsidRDefault="00DA3F58" w:rsidP="00AE688F">
            <w:pPr>
              <w:adjustRightInd w:val="0"/>
              <w:snapToGrid w:val="0"/>
              <w:spacing w:line="240" w:lineRule="exact"/>
              <w:jc w:val="center"/>
              <w:rPr>
                <w:rFonts w:eastAsia="標楷體"/>
                <w:color w:val="000000"/>
                <w:sz w:val="22"/>
              </w:rPr>
            </w:pPr>
            <w:r>
              <w:rPr>
                <w:rFonts w:eastAsia="標楷體" w:hint="eastAsia"/>
                <w:color w:val="000000"/>
                <w:sz w:val="22"/>
              </w:rPr>
              <w:t>-</w:t>
            </w:r>
          </w:p>
        </w:tc>
      </w:tr>
      <w:tr w:rsidR="00DA3F58" w:rsidRPr="003806A6" w:rsidTr="00BC73D5">
        <w:trPr>
          <w:trHeight w:val="360"/>
        </w:trPr>
        <w:tc>
          <w:tcPr>
            <w:tcW w:w="1648" w:type="dxa"/>
            <w:tcBorders>
              <w:top w:val="nil"/>
              <w:left w:val="nil"/>
            </w:tcBorders>
            <w:vAlign w:val="center"/>
          </w:tcPr>
          <w:p w:rsidR="00DA3F58" w:rsidRPr="00CD3778" w:rsidRDefault="00DA3F58" w:rsidP="00AE688F">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DA3F58" w:rsidRPr="00FD1167" w:rsidRDefault="00DA3F58" w:rsidP="00AE688F">
            <w:pPr>
              <w:adjustRightInd w:val="0"/>
              <w:snapToGrid w:val="0"/>
              <w:spacing w:line="240" w:lineRule="exact"/>
              <w:jc w:val="center"/>
              <w:rPr>
                <w:rFonts w:eastAsia="標楷體"/>
                <w:color w:val="000000"/>
                <w:sz w:val="22"/>
              </w:rPr>
            </w:pPr>
            <w:r w:rsidRPr="00FD1167">
              <w:rPr>
                <w:rFonts w:eastAsia="標楷體" w:hint="eastAsia"/>
                <w:color w:val="000000"/>
                <w:sz w:val="22"/>
              </w:rPr>
              <w:t>40,830</w:t>
            </w:r>
          </w:p>
        </w:tc>
        <w:tc>
          <w:tcPr>
            <w:tcW w:w="1521" w:type="dxa"/>
            <w:tcBorders>
              <w:top w:val="nil"/>
              <w:left w:val="nil"/>
              <w:right w:val="nil"/>
            </w:tcBorders>
            <w:vAlign w:val="center"/>
          </w:tcPr>
          <w:p w:rsidR="00DA3F58" w:rsidRPr="00FD1167" w:rsidRDefault="00DA3F58" w:rsidP="00AE688F">
            <w:pPr>
              <w:adjustRightInd w:val="0"/>
              <w:snapToGrid w:val="0"/>
              <w:spacing w:line="240" w:lineRule="exact"/>
              <w:jc w:val="center"/>
              <w:rPr>
                <w:rFonts w:eastAsia="標楷體"/>
                <w:color w:val="000000"/>
                <w:sz w:val="22"/>
              </w:rPr>
            </w:pPr>
            <w:r w:rsidRPr="00FD1167">
              <w:rPr>
                <w:rFonts w:eastAsia="標楷體" w:hint="eastAsia"/>
                <w:color w:val="000000"/>
                <w:sz w:val="22"/>
              </w:rPr>
              <w:t>1,360.</w:t>
            </w:r>
            <w:r>
              <w:rPr>
                <w:rFonts w:eastAsia="標楷體" w:hint="eastAsia"/>
                <w:color w:val="000000"/>
                <w:sz w:val="22"/>
              </w:rPr>
              <w:t>4</w:t>
            </w:r>
          </w:p>
        </w:tc>
        <w:tc>
          <w:tcPr>
            <w:tcW w:w="1521" w:type="dxa"/>
            <w:tcBorders>
              <w:top w:val="nil"/>
              <w:left w:val="nil"/>
              <w:right w:val="nil"/>
            </w:tcBorders>
            <w:vAlign w:val="center"/>
          </w:tcPr>
          <w:p w:rsidR="00DA3F58" w:rsidRPr="00FD1167" w:rsidRDefault="00DA3F58" w:rsidP="00AE688F">
            <w:pPr>
              <w:adjustRightInd w:val="0"/>
              <w:snapToGrid w:val="0"/>
              <w:spacing w:line="240" w:lineRule="exact"/>
              <w:jc w:val="center"/>
              <w:rPr>
                <w:rFonts w:eastAsia="標楷體"/>
                <w:color w:val="FF0000"/>
                <w:sz w:val="22"/>
                <w:highlight w:val="yellow"/>
              </w:rPr>
            </w:pPr>
            <w:r w:rsidRPr="00FD1167">
              <w:rPr>
                <w:rFonts w:eastAsia="標楷體" w:hint="eastAsia"/>
                <w:sz w:val="22"/>
                <w:szCs w:val="22"/>
              </w:rPr>
              <w:t>333.2*</w:t>
            </w:r>
          </w:p>
        </w:tc>
        <w:tc>
          <w:tcPr>
            <w:tcW w:w="1521" w:type="dxa"/>
            <w:tcBorders>
              <w:top w:val="nil"/>
              <w:left w:val="nil"/>
              <w:right w:val="nil"/>
            </w:tcBorders>
            <w:vAlign w:val="center"/>
          </w:tcPr>
          <w:p w:rsidR="00DA3F58" w:rsidRPr="00527573" w:rsidRDefault="00DA3F58" w:rsidP="00AE688F">
            <w:pPr>
              <w:adjustRightInd w:val="0"/>
              <w:snapToGrid w:val="0"/>
              <w:spacing w:line="240" w:lineRule="exact"/>
              <w:jc w:val="center"/>
              <w:rPr>
                <w:rFonts w:eastAsia="標楷體"/>
                <w:color w:val="000000"/>
                <w:sz w:val="22"/>
              </w:rPr>
            </w:pPr>
            <w:r w:rsidRPr="00527573">
              <w:rPr>
                <w:rFonts w:eastAsia="標楷體" w:hint="eastAsia"/>
                <w:sz w:val="22"/>
                <w:szCs w:val="22"/>
              </w:rPr>
              <w:t>5</w:t>
            </w:r>
            <w:r>
              <w:rPr>
                <w:rFonts w:eastAsia="標楷體" w:hint="eastAsia"/>
                <w:sz w:val="22"/>
                <w:szCs w:val="22"/>
              </w:rPr>
              <w:t>93.9</w:t>
            </w:r>
            <w:r w:rsidRPr="00527573">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DA3F58" w:rsidRPr="00527573" w:rsidRDefault="00DA3F58" w:rsidP="00AE688F">
            <w:pPr>
              <w:adjustRightInd w:val="0"/>
              <w:snapToGrid w:val="0"/>
              <w:spacing w:line="240" w:lineRule="exact"/>
              <w:jc w:val="center"/>
              <w:rPr>
                <w:rFonts w:eastAsia="標楷體"/>
                <w:color w:val="000000"/>
                <w:sz w:val="22"/>
              </w:rPr>
            </w:pPr>
            <w:r w:rsidRPr="00527573">
              <w:rPr>
                <w:rFonts w:eastAsia="標楷體" w:hint="eastAsia"/>
                <w:color w:val="000000"/>
                <w:sz w:val="22"/>
              </w:rPr>
              <w:t>4.</w:t>
            </w:r>
            <w:r>
              <w:rPr>
                <w:rFonts w:eastAsia="標楷體" w:hint="eastAsia"/>
                <w:color w:val="000000"/>
                <w:sz w:val="22"/>
              </w:rPr>
              <w:t>2</w:t>
            </w:r>
          </w:p>
        </w:tc>
      </w:tr>
    </w:tbl>
    <w:p w:rsidR="0054549B" w:rsidRPr="002D7AEC" w:rsidRDefault="0054549B" w:rsidP="00DA3F58">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54549B" w:rsidRPr="002D7AEC" w:rsidRDefault="0054549B" w:rsidP="0054549B">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54549B" w:rsidRPr="002D7AEC" w:rsidRDefault="0054549B" w:rsidP="0054549B">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54549B" w:rsidRPr="002D7AEC" w:rsidRDefault="0054549B" w:rsidP="0054549B">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w:t>
      </w:r>
      <w:r w:rsidR="00E51CBF">
        <w:rPr>
          <w:rFonts w:ascii="標楷體" w:eastAsia="標楷體" w:hAnsi="標楷體" w:hint="eastAsia"/>
          <w:sz w:val="22"/>
          <w:szCs w:val="22"/>
        </w:rPr>
        <w:t>統計數據僅至</w:t>
      </w:r>
      <w:r w:rsidR="00DA3F58">
        <w:rPr>
          <w:rFonts w:ascii="標楷體" w:eastAsia="標楷體" w:hAnsi="標楷體" w:hint="eastAsia"/>
          <w:sz w:val="22"/>
          <w:szCs w:val="22"/>
        </w:rPr>
        <w:t>2014</w:t>
      </w:r>
      <w:r w:rsidR="00E51CBF">
        <w:rPr>
          <w:rFonts w:ascii="標楷體" w:eastAsia="標楷體" w:hAnsi="標楷體" w:hint="eastAsia"/>
          <w:sz w:val="22"/>
          <w:szCs w:val="22"/>
        </w:rPr>
        <w:t>年1月</w:t>
      </w:r>
      <w:r w:rsidR="00E51CBF" w:rsidRPr="002D7AEC">
        <w:rPr>
          <w:rFonts w:eastAsia="標楷體" w:hint="eastAsia"/>
          <w:sz w:val="22"/>
          <w:szCs w:val="22"/>
        </w:rPr>
        <w:t>。</w:t>
      </w:r>
    </w:p>
    <w:p w:rsidR="0054549B" w:rsidRPr="002D7AEC" w:rsidRDefault="0054549B" w:rsidP="0054549B">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54549B" w:rsidRDefault="002206FB" w:rsidP="00F709B2">
      <w:pPr>
        <w:pStyle w:val="k3a"/>
        <w:spacing w:beforeLines="0" w:before="0" w:line="276" w:lineRule="auto"/>
        <w:ind w:leftChars="0" w:left="0" w:firstLineChars="0" w:firstLine="0"/>
      </w:pPr>
      <w:r w:rsidRPr="005157AE">
        <w:rPr>
          <w:noProof/>
        </w:rPr>
        <w:lastRenderedPageBreak/>
        <w:drawing>
          <wp:anchor distT="0" distB="0" distL="114300" distR="114300" simplePos="0" relativeHeight="251929088" behindDoc="1" locked="0" layoutInCell="1" allowOverlap="1" wp14:anchorId="0D970EB2" wp14:editId="771B6E45">
            <wp:simplePos x="0" y="0"/>
            <wp:positionH relativeFrom="column">
              <wp:posOffset>2785745</wp:posOffset>
            </wp:positionH>
            <wp:positionV relativeFrom="paragraph">
              <wp:posOffset>51435</wp:posOffset>
            </wp:positionV>
            <wp:extent cx="3373120" cy="2973070"/>
            <wp:effectExtent l="0" t="0" r="0" b="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312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49B" w:rsidRPr="002D7AEC">
        <w:rPr>
          <w:b/>
          <w:bCs/>
          <w:sz w:val="32"/>
        </w:rPr>
        <w:t>２、中國大陸對我投資</w:t>
      </w:r>
    </w:p>
    <w:p w:rsidR="0054549B" w:rsidRPr="002D7AEC" w:rsidRDefault="0054549B" w:rsidP="002206FB">
      <w:pPr>
        <w:pStyle w:val="k3a"/>
        <w:spacing w:beforeLines="0" w:before="0"/>
        <w:ind w:leftChars="119" w:left="569" w:right="0" w:hangingChars="101" w:hanging="283"/>
        <w:rPr>
          <w:szCs w:val="16"/>
        </w:rPr>
      </w:pPr>
      <w:r w:rsidRPr="002D7AEC">
        <w:rPr>
          <w:szCs w:val="16"/>
        </w:rPr>
        <w:t>－</w:t>
      </w:r>
      <w:r w:rsidR="002206FB" w:rsidRPr="002D7AEC">
        <w:rPr>
          <w:rFonts w:hint="eastAsia"/>
          <w:szCs w:val="16"/>
        </w:rPr>
        <w:t>201</w:t>
      </w:r>
      <w:r w:rsidR="002206FB">
        <w:rPr>
          <w:rFonts w:hint="eastAsia"/>
          <w:szCs w:val="16"/>
        </w:rPr>
        <w:t>4</w:t>
      </w:r>
      <w:r w:rsidR="002206FB" w:rsidRPr="002D7AEC">
        <w:rPr>
          <w:rFonts w:hint="eastAsia"/>
          <w:szCs w:val="16"/>
        </w:rPr>
        <w:t>年</w:t>
      </w:r>
      <w:r w:rsidR="002206FB">
        <w:rPr>
          <w:rFonts w:hint="eastAsia"/>
          <w:szCs w:val="16"/>
        </w:rPr>
        <w:t>1-2</w:t>
      </w:r>
      <w:r w:rsidR="002206FB">
        <w:rPr>
          <w:rFonts w:hint="eastAsia"/>
          <w:szCs w:val="16"/>
        </w:rPr>
        <w:t>月</w:t>
      </w:r>
      <w:r w:rsidR="002206FB" w:rsidRPr="002D7AEC">
        <w:rPr>
          <w:rFonts w:hint="eastAsia"/>
          <w:szCs w:val="16"/>
        </w:rPr>
        <w:t>陸資來台投資件數為</w:t>
      </w:r>
      <w:r w:rsidR="002206FB">
        <w:rPr>
          <w:rFonts w:hint="eastAsia"/>
          <w:szCs w:val="16"/>
        </w:rPr>
        <w:t>21</w:t>
      </w:r>
      <w:r w:rsidR="002206FB" w:rsidRPr="002D7AEC">
        <w:rPr>
          <w:rFonts w:hint="eastAsia"/>
          <w:szCs w:val="16"/>
        </w:rPr>
        <w:t>件，金額為</w:t>
      </w:r>
      <w:r w:rsidR="002206FB">
        <w:rPr>
          <w:rFonts w:hint="eastAsia"/>
          <w:szCs w:val="16"/>
        </w:rPr>
        <w:t>0.07</w:t>
      </w:r>
      <w:r w:rsidR="002206FB" w:rsidRPr="002D7AEC">
        <w:rPr>
          <w:rFonts w:hint="eastAsia"/>
          <w:szCs w:val="16"/>
        </w:rPr>
        <w:t>億美元。</w:t>
      </w:r>
      <w:r w:rsidR="002206FB" w:rsidRPr="007B3D22">
        <w:rPr>
          <w:rFonts w:hint="eastAsia"/>
          <w:szCs w:val="16"/>
        </w:rPr>
        <w:t>累計</w:t>
      </w:r>
      <w:r w:rsidR="002206FB" w:rsidRPr="007B3D22">
        <w:rPr>
          <w:rFonts w:hint="eastAsia"/>
          <w:szCs w:val="16"/>
        </w:rPr>
        <w:t>2009</w:t>
      </w:r>
      <w:r w:rsidR="002206FB" w:rsidRPr="007B3D22">
        <w:rPr>
          <w:rFonts w:hint="eastAsia"/>
          <w:szCs w:val="16"/>
        </w:rPr>
        <w:t>年</w:t>
      </w:r>
      <w:r w:rsidR="002206FB" w:rsidRPr="007B3D22">
        <w:rPr>
          <w:rFonts w:hint="eastAsia"/>
          <w:szCs w:val="16"/>
        </w:rPr>
        <w:t>6</w:t>
      </w:r>
      <w:r w:rsidR="002206FB" w:rsidRPr="007B3D22">
        <w:rPr>
          <w:rFonts w:hint="eastAsia"/>
          <w:szCs w:val="16"/>
        </w:rPr>
        <w:t>月</w:t>
      </w:r>
      <w:r w:rsidR="002206FB" w:rsidRPr="007B3D22">
        <w:rPr>
          <w:rFonts w:hint="eastAsia"/>
          <w:szCs w:val="16"/>
        </w:rPr>
        <w:t>30</w:t>
      </w:r>
      <w:r w:rsidR="002206FB" w:rsidRPr="007B3D22">
        <w:rPr>
          <w:rFonts w:hint="eastAsia"/>
          <w:szCs w:val="16"/>
        </w:rPr>
        <w:t>日至</w:t>
      </w:r>
      <w:r w:rsidR="002206FB" w:rsidRPr="007B3D22">
        <w:rPr>
          <w:rFonts w:hint="eastAsia"/>
          <w:szCs w:val="16"/>
        </w:rPr>
        <w:t>2014</w:t>
      </w:r>
      <w:r w:rsidR="002206FB" w:rsidRPr="002D7AEC">
        <w:rPr>
          <w:rFonts w:hint="eastAsia"/>
          <w:szCs w:val="16"/>
        </w:rPr>
        <w:t>年</w:t>
      </w:r>
      <w:r w:rsidR="002206FB">
        <w:rPr>
          <w:rFonts w:hint="eastAsia"/>
          <w:szCs w:val="16"/>
        </w:rPr>
        <w:t>2</w:t>
      </w:r>
      <w:r w:rsidR="002206FB">
        <w:rPr>
          <w:rFonts w:hint="eastAsia"/>
          <w:szCs w:val="16"/>
        </w:rPr>
        <w:t>月</w:t>
      </w:r>
      <w:r w:rsidR="002206FB" w:rsidRPr="002D7AEC">
        <w:rPr>
          <w:rFonts w:hint="eastAsia"/>
          <w:szCs w:val="16"/>
        </w:rPr>
        <w:t>，陸資來台投資共計</w:t>
      </w:r>
      <w:r w:rsidR="002206FB">
        <w:rPr>
          <w:rFonts w:hint="eastAsia"/>
          <w:szCs w:val="16"/>
        </w:rPr>
        <w:t>8.72</w:t>
      </w:r>
      <w:r w:rsidR="002206FB" w:rsidRPr="002D7AEC">
        <w:rPr>
          <w:rFonts w:hint="eastAsia"/>
          <w:szCs w:val="16"/>
        </w:rPr>
        <w:t>億美元。</w:t>
      </w:r>
    </w:p>
    <w:p w:rsidR="0054549B" w:rsidRPr="002D7AEC" w:rsidRDefault="0054549B" w:rsidP="00673DB7">
      <w:pPr>
        <w:pStyle w:val="k3a"/>
        <w:spacing w:beforeLines="0" w:before="0"/>
        <w:ind w:leftChars="119" w:left="569" w:right="0" w:hangingChars="101" w:hanging="283"/>
        <w:rPr>
          <w:b/>
          <w:bCs/>
          <w:sz w:val="32"/>
        </w:rPr>
      </w:pPr>
      <w:r w:rsidRPr="002D7AEC">
        <w:rPr>
          <w:szCs w:val="16"/>
        </w:rPr>
        <w:t>－</w:t>
      </w:r>
      <w:r w:rsidR="002206FB" w:rsidRPr="002D7AEC">
        <w:rPr>
          <w:rFonts w:hint="eastAsia"/>
          <w:szCs w:val="16"/>
        </w:rPr>
        <w:t>2009</w:t>
      </w:r>
      <w:r w:rsidR="002206FB" w:rsidRPr="002D7AEC">
        <w:rPr>
          <w:rFonts w:hint="eastAsia"/>
          <w:szCs w:val="16"/>
        </w:rPr>
        <w:t>年</w:t>
      </w:r>
      <w:r w:rsidR="002206FB" w:rsidRPr="002D7AEC">
        <w:rPr>
          <w:rFonts w:hint="eastAsia"/>
          <w:szCs w:val="16"/>
        </w:rPr>
        <w:t>6</w:t>
      </w:r>
      <w:r w:rsidR="002206FB" w:rsidRPr="002D7AEC">
        <w:rPr>
          <w:rFonts w:hint="eastAsia"/>
          <w:szCs w:val="16"/>
        </w:rPr>
        <w:t>月</w:t>
      </w:r>
      <w:r w:rsidR="002206FB" w:rsidRPr="002D7AEC">
        <w:rPr>
          <w:rFonts w:hint="eastAsia"/>
          <w:szCs w:val="16"/>
        </w:rPr>
        <w:t>30</w:t>
      </w:r>
      <w:r w:rsidR="002206FB" w:rsidRPr="002D7AEC">
        <w:rPr>
          <w:rFonts w:hint="eastAsia"/>
          <w:szCs w:val="16"/>
        </w:rPr>
        <w:t>日至</w:t>
      </w:r>
      <w:r w:rsidR="002206FB" w:rsidRPr="002D7AEC">
        <w:rPr>
          <w:rFonts w:hint="eastAsia"/>
          <w:szCs w:val="16"/>
        </w:rPr>
        <w:t>201</w:t>
      </w:r>
      <w:r w:rsidR="002206FB">
        <w:rPr>
          <w:rFonts w:hint="eastAsia"/>
          <w:szCs w:val="16"/>
        </w:rPr>
        <w:t>4</w:t>
      </w:r>
      <w:r w:rsidR="002206FB" w:rsidRPr="002D7AEC">
        <w:rPr>
          <w:rFonts w:hint="eastAsia"/>
          <w:szCs w:val="16"/>
        </w:rPr>
        <w:t>年</w:t>
      </w:r>
      <w:r w:rsidR="002206FB">
        <w:rPr>
          <w:rFonts w:hint="eastAsia"/>
          <w:szCs w:val="16"/>
        </w:rPr>
        <w:t>2</w:t>
      </w:r>
      <w:r w:rsidR="002206FB">
        <w:rPr>
          <w:rFonts w:hint="eastAsia"/>
          <w:szCs w:val="16"/>
        </w:rPr>
        <w:t>月</w:t>
      </w:r>
      <w:r w:rsidR="002206FB" w:rsidRPr="002D7AEC">
        <w:rPr>
          <w:rFonts w:hint="eastAsia"/>
          <w:szCs w:val="16"/>
        </w:rPr>
        <w:t>，核准陸資來台投資案件，前</w:t>
      </w:r>
      <w:r w:rsidR="002206FB" w:rsidRPr="002D7AEC">
        <w:rPr>
          <w:rFonts w:hint="eastAsia"/>
          <w:szCs w:val="16"/>
        </w:rPr>
        <w:t>3</w:t>
      </w:r>
      <w:r w:rsidR="002206FB" w:rsidRPr="002D7AEC">
        <w:rPr>
          <w:rFonts w:hint="eastAsia"/>
          <w:szCs w:val="16"/>
        </w:rPr>
        <w:t>名業別分別為批發及零售業</w:t>
      </w:r>
      <w:r w:rsidR="002206FB" w:rsidRPr="002D7AEC">
        <w:rPr>
          <w:rFonts w:hint="eastAsia"/>
          <w:szCs w:val="16"/>
        </w:rPr>
        <w:t>1.</w:t>
      </w:r>
      <w:r w:rsidR="002206FB">
        <w:rPr>
          <w:rFonts w:hint="eastAsia"/>
          <w:szCs w:val="16"/>
        </w:rPr>
        <w:t>59</w:t>
      </w:r>
      <w:r w:rsidR="002206FB" w:rsidRPr="002D7AEC">
        <w:rPr>
          <w:rFonts w:hint="eastAsia"/>
          <w:szCs w:val="16"/>
        </w:rPr>
        <w:t>億美元</w:t>
      </w:r>
      <w:r w:rsidR="002206FB">
        <w:rPr>
          <w:rFonts w:hint="eastAsia"/>
          <w:szCs w:val="16"/>
        </w:rPr>
        <w:t>（</w:t>
      </w:r>
      <w:r w:rsidR="002206FB">
        <w:rPr>
          <w:rFonts w:hint="eastAsia"/>
          <w:szCs w:val="16"/>
        </w:rPr>
        <w:t>18.31</w:t>
      </w:r>
      <w:r w:rsidR="002206FB" w:rsidRPr="002D7AEC">
        <w:rPr>
          <w:rFonts w:hint="eastAsia"/>
          <w:szCs w:val="16"/>
        </w:rPr>
        <w:t>％</w:t>
      </w:r>
      <w:r w:rsidR="002206FB">
        <w:rPr>
          <w:rFonts w:hint="eastAsia"/>
          <w:szCs w:val="16"/>
        </w:rPr>
        <w:t>）</w:t>
      </w:r>
      <w:r w:rsidR="002206FB" w:rsidRPr="002D7AEC">
        <w:rPr>
          <w:rFonts w:hint="eastAsia"/>
          <w:szCs w:val="16"/>
        </w:rPr>
        <w:t>、港埠業</w:t>
      </w:r>
      <w:r w:rsidR="002206FB">
        <w:rPr>
          <w:rFonts w:hint="eastAsia"/>
          <w:szCs w:val="16"/>
        </w:rPr>
        <w:t>1.39</w:t>
      </w:r>
      <w:r w:rsidR="002206FB" w:rsidRPr="002D7AEC">
        <w:rPr>
          <w:rFonts w:hint="eastAsia"/>
          <w:szCs w:val="16"/>
        </w:rPr>
        <w:t>億美元（</w:t>
      </w:r>
      <w:r w:rsidR="002206FB">
        <w:rPr>
          <w:rFonts w:hint="eastAsia"/>
          <w:szCs w:val="16"/>
        </w:rPr>
        <w:t>15.96</w:t>
      </w:r>
      <w:r w:rsidR="002206FB" w:rsidRPr="002D7AEC">
        <w:rPr>
          <w:rFonts w:hint="eastAsia"/>
          <w:szCs w:val="16"/>
        </w:rPr>
        <w:t>％）及銀行業</w:t>
      </w:r>
      <w:r w:rsidR="002206FB" w:rsidRPr="002D7AEC">
        <w:rPr>
          <w:rFonts w:hint="eastAsia"/>
          <w:szCs w:val="16"/>
        </w:rPr>
        <w:t>1.38</w:t>
      </w:r>
      <w:r w:rsidR="002206FB" w:rsidRPr="002D7AEC">
        <w:rPr>
          <w:rFonts w:hint="eastAsia"/>
          <w:szCs w:val="16"/>
        </w:rPr>
        <w:t>億美元（</w:t>
      </w:r>
      <w:r w:rsidR="002206FB">
        <w:rPr>
          <w:rFonts w:hint="eastAsia"/>
          <w:szCs w:val="16"/>
        </w:rPr>
        <w:t>15.87</w:t>
      </w:r>
      <w:r w:rsidR="002206FB" w:rsidRPr="002D7AEC">
        <w:rPr>
          <w:rFonts w:hint="eastAsia"/>
          <w:szCs w:val="16"/>
        </w:rPr>
        <w:t>％）。</w:t>
      </w:r>
    </w:p>
    <w:p w:rsidR="0054549B" w:rsidRPr="002D7AEC" w:rsidRDefault="0054549B" w:rsidP="00924A94">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0516FB" w:rsidRPr="00896C1C" w:rsidTr="009F1E00">
        <w:trPr>
          <w:cantSplit/>
          <w:trHeight w:val="373"/>
          <w:jc w:val="center"/>
        </w:trPr>
        <w:tc>
          <w:tcPr>
            <w:tcW w:w="1648" w:type="dxa"/>
            <w:tcBorders>
              <w:left w:val="nil"/>
            </w:tcBorders>
          </w:tcPr>
          <w:p w:rsidR="000516FB" w:rsidRPr="00896C1C" w:rsidRDefault="000516FB" w:rsidP="00BC73D5">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0516FB" w:rsidRPr="00896C1C" w:rsidRDefault="000516FB" w:rsidP="00BC73D5">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0516FB" w:rsidRPr="00896C1C" w:rsidRDefault="000516FB" w:rsidP="00BC73D5">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970BCB" w:rsidRPr="00896C1C" w:rsidTr="009F1E00">
        <w:trPr>
          <w:trHeight w:hRule="exact" w:val="397"/>
          <w:jc w:val="center"/>
        </w:trPr>
        <w:tc>
          <w:tcPr>
            <w:tcW w:w="1648" w:type="dxa"/>
            <w:tcBorders>
              <w:top w:val="nil"/>
              <w:left w:val="nil"/>
              <w:bottom w:val="nil"/>
            </w:tcBorders>
            <w:vAlign w:val="center"/>
          </w:tcPr>
          <w:p w:rsidR="00970BCB" w:rsidRPr="00896C1C" w:rsidRDefault="00970BCB" w:rsidP="00AE688F">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970BCB" w:rsidRPr="00443FFA"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970BCB" w:rsidRPr="00443FFA"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970BCB" w:rsidRPr="00896C1C" w:rsidTr="009F1E00">
        <w:trPr>
          <w:trHeight w:hRule="exact" w:val="397"/>
          <w:jc w:val="center"/>
        </w:trPr>
        <w:tc>
          <w:tcPr>
            <w:tcW w:w="1648" w:type="dxa"/>
            <w:tcBorders>
              <w:top w:val="nil"/>
              <w:left w:val="nil"/>
              <w:bottom w:val="nil"/>
            </w:tcBorders>
            <w:vAlign w:val="center"/>
          </w:tcPr>
          <w:p w:rsidR="00970BCB" w:rsidRPr="00896C1C" w:rsidRDefault="00970BCB" w:rsidP="00AE688F">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970BCB" w:rsidRPr="00443FFA" w:rsidRDefault="00970BCB" w:rsidP="00AE688F">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970BCB" w:rsidRPr="00443FFA" w:rsidRDefault="00970BCB" w:rsidP="00AE688F">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970BCB" w:rsidRPr="00896C1C" w:rsidTr="009F1E00">
        <w:trPr>
          <w:trHeight w:hRule="exact" w:val="397"/>
          <w:jc w:val="center"/>
        </w:trPr>
        <w:tc>
          <w:tcPr>
            <w:tcW w:w="1648" w:type="dxa"/>
            <w:tcBorders>
              <w:top w:val="nil"/>
              <w:left w:val="nil"/>
              <w:bottom w:val="nil"/>
            </w:tcBorders>
            <w:vAlign w:val="center"/>
          </w:tcPr>
          <w:p w:rsidR="00970BCB" w:rsidRPr="00896C1C" w:rsidRDefault="00970BCB" w:rsidP="00AE688F">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970BCB" w:rsidRPr="00443FFA" w:rsidRDefault="00970BCB" w:rsidP="00AE688F">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970BCB" w:rsidRPr="00443FFA" w:rsidRDefault="00970BCB" w:rsidP="00AE688F">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970BCB" w:rsidRPr="00896C1C" w:rsidTr="009F1E00">
        <w:trPr>
          <w:trHeight w:hRule="exact" w:val="397"/>
          <w:jc w:val="center"/>
        </w:trPr>
        <w:tc>
          <w:tcPr>
            <w:tcW w:w="1648" w:type="dxa"/>
            <w:tcBorders>
              <w:top w:val="nil"/>
              <w:left w:val="nil"/>
              <w:bottom w:val="nil"/>
            </w:tcBorders>
            <w:vAlign w:val="center"/>
          </w:tcPr>
          <w:p w:rsidR="00970BCB" w:rsidRPr="00CD3778" w:rsidRDefault="00970BCB" w:rsidP="00AE688F">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970BCB" w:rsidRPr="00CD3778"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970BCB" w:rsidRPr="00CD3778"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21</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970BCB" w:rsidRPr="00896C1C" w:rsidTr="009F1E00">
        <w:trPr>
          <w:trHeight w:hRule="exact" w:val="397"/>
          <w:jc w:val="center"/>
        </w:trPr>
        <w:tc>
          <w:tcPr>
            <w:tcW w:w="1648" w:type="dxa"/>
            <w:tcBorders>
              <w:top w:val="nil"/>
              <w:left w:val="nil"/>
              <w:bottom w:val="nil"/>
            </w:tcBorders>
            <w:vAlign w:val="center"/>
          </w:tcPr>
          <w:p w:rsidR="00970BCB" w:rsidRDefault="00970BCB" w:rsidP="00AE688F">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70BCB"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970BCB" w:rsidRPr="00896C1C" w:rsidTr="009F1E00">
        <w:trPr>
          <w:trHeight w:hRule="exact" w:val="397"/>
          <w:jc w:val="center"/>
        </w:trPr>
        <w:tc>
          <w:tcPr>
            <w:tcW w:w="1648" w:type="dxa"/>
            <w:tcBorders>
              <w:top w:val="nil"/>
              <w:left w:val="nil"/>
            </w:tcBorders>
            <w:vAlign w:val="center"/>
          </w:tcPr>
          <w:p w:rsidR="00970BCB" w:rsidRPr="00CD3778" w:rsidRDefault="00970BCB" w:rsidP="00AE688F">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970BCB" w:rsidRPr="00CD3778"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504</w:t>
            </w:r>
          </w:p>
        </w:tc>
        <w:tc>
          <w:tcPr>
            <w:tcW w:w="3118" w:type="dxa"/>
            <w:tcBorders>
              <w:top w:val="nil"/>
              <w:left w:val="nil"/>
              <w:right w:val="nil"/>
            </w:tcBorders>
            <w:vAlign w:val="center"/>
          </w:tcPr>
          <w:p w:rsidR="00970BCB" w:rsidRPr="00CD3778" w:rsidRDefault="00970BCB" w:rsidP="00AE688F">
            <w:pPr>
              <w:adjustRightInd w:val="0"/>
              <w:snapToGrid w:val="0"/>
              <w:spacing w:line="380" w:lineRule="exact"/>
              <w:jc w:val="center"/>
              <w:rPr>
                <w:rFonts w:eastAsia="標楷體"/>
                <w:color w:val="000000"/>
                <w:sz w:val="22"/>
              </w:rPr>
            </w:pPr>
            <w:r>
              <w:rPr>
                <w:rFonts w:eastAsia="標楷體" w:hint="eastAsia"/>
                <w:color w:val="000000"/>
                <w:sz w:val="22"/>
              </w:rPr>
              <w:t>8.72</w:t>
            </w:r>
          </w:p>
        </w:tc>
      </w:tr>
    </w:tbl>
    <w:p w:rsidR="0054549B" w:rsidRDefault="0054549B" w:rsidP="0054549B">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54549B" w:rsidRDefault="00EA1872" w:rsidP="007C3815">
      <w:pPr>
        <w:pStyle w:val="2"/>
        <w:spacing w:after="360"/>
      </w:pPr>
      <w:bookmarkStart w:id="114" w:name="_Toc383590141"/>
      <w:r w:rsidRPr="009B1160">
        <w:rPr>
          <w:noProof/>
        </w:rPr>
        <w:lastRenderedPageBreak/>
        <w:drawing>
          <wp:anchor distT="0" distB="0" distL="114300" distR="114300" simplePos="0" relativeHeight="251931136" behindDoc="0" locked="0" layoutInCell="1" allowOverlap="1" wp14:anchorId="11700B76" wp14:editId="12746E4F">
            <wp:simplePos x="0" y="0"/>
            <wp:positionH relativeFrom="column">
              <wp:posOffset>1861222</wp:posOffset>
            </wp:positionH>
            <wp:positionV relativeFrom="paragraph">
              <wp:posOffset>354330</wp:posOffset>
            </wp:positionV>
            <wp:extent cx="4665345" cy="2644140"/>
            <wp:effectExtent l="0" t="0" r="0"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5345"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49B" w:rsidRPr="006E0B3B">
        <w:rPr>
          <w:sz w:val="32"/>
        </w:rPr>
        <w:t>（二）兩岸貿易</w:t>
      </w:r>
      <w:bookmarkEnd w:id="114"/>
    </w:p>
    <w:p w:rsidR="0054549B" w:rsidRPr="00403EF1" w:rsidRDefault="0054549B" w:rsidP="0054549B">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00EA1872" w:rsidRPr="00403EF1">
        <w:rPr>
          <w:rFonts w:hint="eastAsia"/>
          <w:noProof w:val="0"/>
          <w:kern w:val="2"/>
          <w:sz w:val="28"/>
          <w:szCs w:val="16"/>
          <w:lang w:bidi="ar-SA"/>
        </w:rPr>
        <w:t>201</w:t>
      </w:r>
      <w:r w:rsidR="00EA1872">
        <w:rPr>
          <w:rFonts w:hint="eastAsia"/>
          <w:noProof w:val="0"/>
          <w:kern w:val="2"/>
          <w:sz w:val="28"/>
          <w:szCs w:val="16"/>
          <w:lang w:bidi="ar-SA"/>
        </w:rPr>
        <w:t>4</w:t>
      </w:r>
      <w:r w:rsidR="00EA1872" w:rsidRPr="00403EF1">
        <w:rPr>
          <w:rFonts w:hint="eastAsia"/>
          <w:noProof w:val="0"/>
          <w:kern w:val="2"/>
          <w:sz w:val="28"/>
          <w:szCs w:val="16"/>
          <w:lang w:bidi="ar-SA"/>
        </w:rPr>
        <w:t>年</w:t>
      </w:r>
      <w:r w:rsidR="00EA1872">
        <w:rPr>
          <w:rFonts w:hint="eastAsia"/>
          <w:noProof w:val="0"/>
          <w:kern w:val="2"/>
          <w:sz w:val="28"/>
          <w:szCs w:val="16"/>
          <w:lang w:bidi="ar-SA"/>
        </w:rPr>
        <w:t>2</w:t>
      </w:r>
      <w:r w:rsidR="00EA1872">
        <w:rPr>
          <w:rFonts w:hint="eastAsia"/>
          <w:noProof w:val="0"/>
          <w:kern w:val="2"/>
          <w:sz w:val="28"/>
          <w:szCs w:val="16"/>
          <w:lang w:bidi="ar-SA"/>
        </w:rPr>
        <w:t>月</w:t>
      </w:r>
      <w:r w:rsidR="00EA1872" w:rsidRPr="00403EF1">
        <w:rPr>
          <w:rFonts w:hint="eastAsia"/>
          <w:noProof w:val="0"/>
          <w:kern w:val="2"/>
          <w:sz w:val="28"/>
          <w:szCs w:val="16"/>
          <w:lang w:bidi="ar-SA"/>
        </w:rPr>
        <w:t>我對中國大陸</w:t>
      </w:r>
      <w:r w:rsidR="00EA1872">
        <w:rPr>
          <w:rFonts w:hint="eastAsia"/>
          <w:noProof w:val="0"/>
          <w:kern w:val="2"/>
          <w:sz w:val="28"/>
          <w:szCs w:val="16"/>
          <w:lang w:bidi="ar-SA"/>
        </w:rPr>
        <w:t>（</w:t>
      </w:r>
      <w:r w:rsidR="00EA1872" w:rsidRPr="00403EF1">
        <w:rPr>
          <w:rFonts w:hint="eastAsia"/>
          <w:noProof w:val="0"/>
          <w:kern w:val="2"/>
          <w:sz w:val="28"/>
          <w:szCs w:val="16"/>
          <w:lang w:bidi="ar-SA"/>
        </w:rPr>
        <w:t>含香港</w:t>
      </w:r>
      <w:r w:rsidR="00EA1872">
        <w:rPr>
          <w:rFonts w:hint="eastAsia"/>
          <w:noProof w:val="0"/>
          <w:kern w:val="2"/>
          <w:sz w:val="28"/>
          <w:szCs w:val="16"/>
          <w:lang w:bidi="ar-SA"/>
        </w:rPr>
        <w:t>）</w:t>
      </w:r>
      <w:r w:rsidR="00EA1872" w:rsidRPr="00403EF1">
        <w:rPr>
          <w:rFonts w:hint="eastAsia"/>
          <w:noProof w:val="0"/>
          <w:kern w:val="2"/>
          <w:sz w:val="28"/>
          <w:szCs w:val="16"/>
          <w:lang w:bidi="ar-SA"/>
        </w:rPr>
        <w:t>貿易總額為</w:t>
      </w:r>
      <w:r w:rsidR="00EA1872">
        <w:rPr>
          <w:rFonts w:hint="eastAsia"/>
          <w:noProof w:val="0"/>
          <w:kern w:val="2"/>
          <w:sz w:val="28"/>
          <w:szCs w:val="16"/>
          <w:lang w:bidi="ar-SA"/>
        </w:rPr>
        <w:t>111.5</w:t>
      </w:r>
      <w:r w:rsidR="00EA1872" w:rsidRPr="00403EF1">
        <w:rPr>
          <w:rFonts w:hint="eastAsia"/>
          <w:noProof w:val="0"/>
          <w:kern w:val="2"/>
          <w:sz w:val="28"/>
          <w:szCs w:val="16"/>
          <w:lang w:bidi="ar-SA"/>
        </w:rPr>
        <w:t>億美元，較上年</w:t>
      </w:r>
      <w:r w:rsidR="00EA1872">
        <w:rPr>
          <w:rFonts w:hint="eastAsia"/>
          <w:noProof w:val="0"/>
          <w:kern w:val="2"/>
          <w:sz w:val="28"/>
          <w:szCs w:val="16"/>
          <w:lang w:bidi="ar-SA"/>
        </w:rPr>
        <w:t>同期增加</w:t>
      </w:r>
      <w:r w:rsidR="00EA1872">
        <w:rPr>
          <w:rFonts w:hint="eastAsia"/>
          <w:noProof w:val="0"/>
          <w:kern w:val="2"/>
          <w:sz w:val="28"/>
          <w:szCs w:val="16"/>
          <w:lang w:bidi="ar-SA"/>
        </w:rPr>
        <w:t>16.0</w:t>
      </w:r>
      <w:r w:rsidR="00EA1872" w:rsidRPr="00403EF1">
        <w:rPr>
          <w:rFonts w:hint="eastAsia"/>
          <w:noProof w:val="0"/>
          <w:kern w:val="2"/>
          <w:sz w:val="28"/>
          <w:szCs w:val="16"/>
          <w:lang w:bidi="ar-SA"/>
        </w:rPr>
        <w:t>％；其中出口額為</w:t>
      </w:r>
      <w:r w:rsidR="00EA1872">
        <w:rPr>
          <w:rFonts w:hint="eastAsia"/>
          <w:noProof w:val="0"/>
          <w:kern w:val="2"/>
          <w:sz w:val="28"/>
          <w:szCs w:val="16"/>
          <w:lang w:bidi="ar-SA"/>
        </w:rPr>
        <w:t>84.8</w:t>
      </w:r>
      <w:r w:rsidR="00EA1872" w:rsidRPr="00403EF1">
        <w:rPr>
          <w:rFonts w:hint="eastAsia"/>
          <w:noProof w:val="0"/>
          <w:kern w:val="2"/>
          <w:sz w:val="28"/>
          <w:szCs w:val="16"/>
          <w:lang w:bidi="ar-SA"/>
        </w:rPr>
        <w:t>億美元，</w:t>
      </w:r>
      <w:r w:rsidR="00EA1872">
        <w:rPr>
          <w:rFonts w:hint="eastAsia"/>
          <w:noProof w:val="0"/>
          <w:kern w:val="2"/>
          <w:sz w:val="28"/>
          <w:szCs w:val="16"/>
          <w:lang w:bidi="ar-SA"/>
        </w:rPr>
        <w:t>增加</w:t>
      </w:r>
      <w:r w:rsidR="00EA1872">
        <w:rPr>
          <w:rFonts w:hint="eastAsia"/>
          <w:noProof w:val="0"/>
          <w:kern w:val="2"/>
          <w:sz w:val="28"/>
          <w:szCs w:val="16"/>
          <w:lang w:bidi="ar-SA"/>
        </w:rPr>
        <w:t>17.5</w:t>
      </w:r>
      <w:r w:rsidR="00EA1872" w:rsidRPr="00403EF1">
        <w:rPr>
          <w:rFonts w:hint="eastAsia"/>
          <w:noProof w:val="0"/>
          <w:kern w:val="2"/>
          <w:sz w:val="28"/>
          <w:szCs w:val="16"/>
          <w:lang w:bidi="ar-SA"/>
        </w:rPr>
        <w:t>％；進口額為</w:t>
      </w:r>
      <w:r w:rsidR="00EA1872">
        <w:rPr>
          <w:rFonts w:hint="eastAsia"/>
          <w:noProof w:val="0"/>
          <w:kern w:val="2"/>
          <w:sz w:val="28"/>
          <w:szCs w:val="16"/>
          <w:lang w:bidi="ar-SA"/>
        </w:rPr>
        <w:t>26.7</w:t>
      </w:r>
      <w:r w:rsidR="00EA1872" w:rsidRPr="00403EF1">
        <w:rPr>
          <w:rFonts w:hint="eastAsia"/>
          <w:noProof w:val="0"/>
          <w:kern w:val="2"/>
          <w:sz w:val="28"/>
          <w:szCs w:val="16"/>
          <w:lang w:bidi="ar-SA"/>
        </w:rPr>
        <w:t>億美元，</w:t>
      </w:r>
      <w:r w:rsidR="00EA1872">
        <w:rPr>
          <w:rFonts w:hint="eastAsia"/>
          <w:noProof w:val="0"/>
          <w:kern w:val="2"/>
          <w:sz w:val="28"/>
          <w:szCs w:val="16"/>
          <w:lang w:bidi="ar-SA"/>
        </w:rPr>
        <w:t>增加</w:t>
      </w:r>
      <w:r w:rsidR="00EA1872">
        <w:rPr>
          <w:rFonts w:hint="eastAsia"/>
          <w:noProof w:val="0"/>
          <w:kern w:val="2"/>
          <w:sz w:val="28"/>
          <w:szCs w:val="16"/>
          <w:lang w:bidi="ar-SA"/>
        </w:rPr>
        <w:t>11.1</w:t>
      </w:r>
      <w:r w:rsidR="00EA1872" w:rsidRPr="00403EF1">
        <w:rPr>
          <w:rFonts w:hint="eastAsia"/>
          <w:noProof w:val="0"/>
          <w:kern w:val="2"/>
          <w:sz w:val="28"/>
          <w:szCs w:val="16"/>
          <w:lang w:bidi="ar-SA"/>
        </w:rPr>
        <w:t>％；貿易</w:t>
      </w:r>
      <w:r w:rsidR="00EA1872">
        <w:rPr>
          <w:rFonts w:hint="eastAsia"/>
          <w:noProof w:val="0"/>
          <w:kern w:val="2"/>
          <w:sz w:val="28"/>
          <w:szCs w:val="16"/>
          <w:lang w:bidi="ar-SA"/>
        </w:rPr>
        <w:t>出超</w:t>
      </w:r>
      <w:r w:rsidR="00EA1872" w:rsidRPr="00403EF1">
        <w:rPr>
          <w:rFonts w:hint="eastAsia"/>
          <w:noProof w:val="0"/>
          <w:kern w:val="2"/>
          <w:sz w:val="28"/>
          <w:szCs w:val="16"/>
          <w:lang w:bidi="ar-SA"/>
        </w:rPr>
        <w:t>為</w:t>
      </w:r>
      <w:r w:rsidR="00EA1872">
        <w:rPr>
          <w:rFonts w:hint="eastAsia"/>
          <w:noProof w:val="0"/>
          <w:kern w:val="2"/>
          <w:sz w:val="28"/>
          <w:szCs w:val="16"/>
          <w:lang w:bidi="ar-SA"/>
        </w:rPr>
        <w:t>58.1</w:t>
      </w:r>
      <w:r w:rsidR="00EA1872" w:rsidRPr="00403EF1">
        <w:rPr>
          <w:rFonts w:hint="eastAsia"/>
          <w:noProof w:val="0"/>
          <w:kern w:val="2"/>
          <w:sz w:val="28"/>
          <w:szCs w:val="16"/>
          <w:lang w:bidi="ar-SA"/>
        </w:rPr>
        <w:t>億美元，</w:t>
      </w:r>
      <w:r w:rsidR="00EA1872">
        <w:rPr>
          <w:rFonts w:hint="eastAsia"/>
          <w:noProof w:val="0"/>
          <w:kern w:val="2"/>
          <w:sz w:val="28"/>
          <w:szCs w:val="16"/>
          <w:lang w:bidi="ar-SA"/>
        </w:rPr>
        <w:t>增加</w:t>
      </w:r>
      <w:r w:rsidR="00EA1872">
        <w:rPr>
          <w:rFonts w:hint="eastAsia"/>
          <w:noProof w:val="0"/>
          <w:kern w:val="2"/>
          <w:sz w:val="28"/>
          <w:szCs w:val="16"/>
          <w:lang w:bidi="ar-SA"/>
        </w:rPr>
        <w:t>20.7</w:t>
      </w:r>
      <w:r w:rsidR="00EA1872" w:rsidRPr="00403EF1">
        <w:rPr>
          <w:rFonts w:hint="eastAsia"/>
          <w:noProof w:val="0"/>
          <w:kern w:val="2"/>
          <w:sz w:val="28"/>
          <w:szCs w:val="16"/>
          <w:lang w:bidi="ar-SA"/>
        </w:rPr>
        <w:t>％。</w:t>
      </w:r>
    </w:p>
    <w:p w:rsidR="0054549B" w:rsidRPr="00403EF1" w:rsidRDefault="0054549B" w:rsidP="0054549B">
      <w:pPr>
        <w:pStyle w:val="k3a"/>
        <w:spacing w:beforeLines="0" w:before="0" w:line="300" w:lineRule="auto"/>
        <w:ind w:leftChars="0" w:left="0" w:firstLineChars="0" w:firstLine="0"/>
        <w:rPr>
          <w:vanish/>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rPr>
          <w:rFonts w:eastAsia="標楷體"/>
          <w:vanish/>
          <w:sz w:val="28"/>
        </w:rPr>
      </w:pPr>
    </w:p>
    <w:p w:rsidR="0054549B" w:rsidRPr="00403EF1" w:rsidRDefault="0054549B" w:rsidP="0054549B">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54549B" w:rsidRPr="00403EF1" w:rsidRDefault="0054549B" w:rsidP="0054549B">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898368" behindDoc="0" locked="0" layoutInCell="1" allowOverlap="1" wp14:anchorId="44058443" wp14:editId="22AFCDEA">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2FA" w:rsidRDefault="002952FA" w:rsidP="0054549B">
                              <w:pPr>
                                <w:spacing w:line="200" w:lineRule="exact"/>
                                <w:rPr>
                                  <w:b/>
                                  <w:bCs/>
                                  <w:color w:val="000000"/>
                                  <w:sz w:val="16"/>
                                </w:rPr>
                              </w:pPr>
                              <w:r>
                                <w:rPr>
                                  <w:rFonts w:hint="eastAsia"/>
                                  <w:b/>
                                  <w:bCs/>
                                  <w:color w:val="000000"/>
                                  <w:sz w:val="16"/>
                                </w:rPr>
                                <w:t>進口成長率</w:t>
                              </w:r>
                            </w:p>
                            <w:p w:rsidR="002952FA" w:rsidRDefault="002952FA" w:rsidP="0054549B">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189836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2952FA" w:rsidRDefault="002952FA" w:rsidP="0054549B">
                        <w:pPr>
                          <w:spacing w:line="200" w:lineRule="exact"/>
                          <w:rPr>
                            <w:b/>
                            <w:bCs/>
                            <w:color w:val="000000"/>
                            <w:sz w:val="16"/>
                          </w:rPr>
                        </w:pPr>
                        <w:r>
                          <w:rPr>
                            <w:rFonts w:hint="eastAsia"/>
                            <w:b/>
                            <w:bCs/>
                            <w:color w:val="000000"/>
                            <w:sz w:val="16"/>
                          </w:rPr>
                          <w:t>進口成長率</w:t>
                        </w:r>
                      </w:p>
                      <w:p w:rsidR="002952FA" w:rsidRDefault="002952FA" w:rsidP="0054549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D327BD" w:rsidRPr="00896C1C" w:rsidTr="00BC73D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D327BD" w:rsidRPr="00896C1C" w:rsidRDefault="00D327BD" w:rsidP="00BC73D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D327BD" w:rsidRPr="00896C1C" w:rsidRDefault="00D327BD" w:rsidP="00BC73D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出入超</w:t>
            </w:r>
          </w:p>
        </w:tc>
      </w:tr>
      <w:tr w:rsidR="00D327BD" w:rsidRPr="00896C1C" w:rsidTr="00BC73D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D327BD" w:rsidRPr="00896C1C" w:rsidRDefault="00D327BD" w:rsidP="00BC73D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D327BD" w:rsidRPr="00896C1C" w:rsidRDefault="00D327BD" w:rsidP="00BC73D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2E4630" w:rsidRPr="00896C1C" w:rsidTr="00BC73D5">
        <w:trPr>
          <w:trHeight w:hRule="exact" w:val="340"/>
        </w:trPr>
        <w:tc>
          <w:tcPr>
            <w:tcW w:w="1800" w:type="dxa"/>
            <w:tcBorders>
              <w:right w:val="single" w:sz="4" w:space="0" w:color="auto"/>
            </w:tcBorders>
            <w:tcMar>
              <w:top w:w="15" w:type="dxa"/>
              <w:left w:w="15" w:type="dxa"/>
              <w:bottom w:w="0" w:type="dxa"/>
              <w:right w:w="15" w:type="dxa"/>
            </w:tcMar>
          </w:tcPr>
          <w:p w:rsidR="002E4630" w:rsidRPr="00896C1C" w:rsidRDefault="002E4630" w:rsidP="00AE688F">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-12.9</w:t>
            </w:r>
          </w:p>
        </w:tc>
      </w:tr>
      <w:tr w:rsidR="002E4630" w:rsidRPr="00896C1C" w:rsidTr="00BC73D5">
        <w:trPr>
          <w:trHeight w:hRule="exact" w:val="340"/>
        </w:trPr>
        <w:tc>
          <w:tcPr>
            <w:tcW w:w="1800" w:type="dxa"/>
            <w:tcBorders>
              <w:right w:val="single" w:sz="4" w:space="0" w:color="auto"/>
            </w:tcBorders>
            <w:tcMar>
              <w:top w:w="15" w:type="dxa"/>
              <w:left w:w="15" w:type="dxa"/>
              <w:bottom w:w="0" w:type="dxa"/>
              <w:right w:w="15" w:type="dxa"/>
            </w:tcMar>
          </w:tcPr>
          <w:p w:rsidR="002E4630" w:rsidRPr="00896C1C" w:rsidRDefault="002E4630" w:rsidP="00AE688F">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32.7</w:t>
            </w:r>
          </w:p>
        </w:tc>
      </w:tr>
      <w:tr w:rsidR="002E4630" w:rsidRPr="00896C1C" w:rsidTr="00BC73D5">
        <w:trPr>
          <w:trHeight w:hRule="exact" w:val="340"/>
        </w:trPr>
        <w:tc>
          <w:tcPr>
            <w:tcW w:w="1800" w:type="dxa"/>
            <w:tcBorders>
              <w:right w:val="single" w:sz="4" w:space="0" w:color="auto"/>
            </w:tcBorders>
            <w:tcMar>
              <w:top w:w="15" w:type="dxa"/>
              <w:left w:w="15" w:type="dxa"/>
              <w:bottom w:w="0" w:type="dxa"/>
              <w:right w:w="15" w:type="dxa"/>
            </w:tcMar>
          </w:tcPr>
          <w:p w:rsidR="002E4630" w:rsidRPr="00896C1C" w:rsidRDefault="002E4630" w:rsidP="00AE688F">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2E4630" w:rsidRPr="00896C1C" w:rsidRDefault="002E4630" w:rsidP="00AE688F">
            <w:pPr>
              <w:jc w:val="center"/>
            </w:pPr>
            <w:r w:rsidRPr="00896C1C">
              <w:rPr>
                <w:rFonts w:hint="eastAsia"/>
              </w:rPr>
              <w:t>2.1</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Pr="00CD3778" w:rsidRDefault="002E4630" w:rsidP="00AE688F">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2E4630" w:rsidRPr="00CD3778" w:rsidRDefault="002E4630" w:rsidP="00AE688F">
            <w:pPr>
              <w:jc w:val="center"/>
              <w:rPr>
                <w:color w:val="000000"/>
              </w:rPr>
            </w:pPr>
            <w:r>
              <w:rPr>
                <w:rFonts w:hint="eastAsia"/>
                <w:color w:val="000000"/>
              </w:rPr>
              <w:t>-4.7</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2.5</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-23.7</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10.2</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3.3</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-9.7</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6.0</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-3.0</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-11.5</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-9.3</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9.0</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4.2</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242.9</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-0.3</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177.3</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1.2</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65.6</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-4.2</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111.7</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4.6</w:t>
            </w:r>
          </w:p>
        </w:tc>
      </w:tr>
      <w:tr w:rsidR="002E4630" w:rsidRPr="00896C1C" w:rsidTr="00BC73D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-8.7</w:t>
            </w:r>
          </w:p>
        </w:tc>
      </w:tr>
      <w:tr w:rsidR="002E4630" w:rsidRPr="00896C1C" w:rsidTr="00BC73D5">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E4630" w:rsidRDefault="002E4630" w:rsidP="00AE688F">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111.5</w:t>
            </w:r>
          </w:p>
        </w:tc>
        <w:tc>
          <w:tcPr>
            <w:tcW w:w="798"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16.0</w:t>
            </w:r>
          </w:p>
        </w:tc>
        <w:tc>
          <w:tcPr>
            <w:tcW w:w="631"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27.2</w:t>
            </w:r>
          </w:p>
        </w:tc>
        <w:tc>
          <w:tcPr>
            <w:tcW w:w="797"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84.8</w:t>
            </w:r>
          </w:p>
        </w:tc>
        <w:tc>
          <w:tcPr>
            <w:tcW w:w="854"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17.5</w:t>
            </w:r>
          </w:p>
        </w:tc>
        <w:tc>
          <w:tcPr>
            <w:tcW w:w="700"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39.8</w:t>
            </w:r>
          </w:p>
        </w:tc>
        <w:tc>
          <w:tcPr>
            <w:tcW w:w="786"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26.7</w:t>
            </w:r>
          </w:p>
        </w:tc>
        <w:tc>
          <w:tcPr>
            <w:tcW w:w="938"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11.1</w:t>
            </w:r>
          </w:p>
        </w:tc>
        <w:tc>
          <w:tcPr>
            <w:tcW w:w="720"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13.5</w:t>
            </w:r>
          </w:p>
        </w:tc>
        <w:tc>
          <w:tcPr>
            <w:tcW w:w="772"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58.1</w:t>
            </w:r>
          </w:p>
        </w:tc>
        <w:tc>
          <w:tcPr>
            <w:tcW w:w="848" w:type="dxa"/>
            <w:tcBorders>
              <w:left w:val="nil"/>
              <w:bottom w:val="single" w:sz="4" w:space="0" w:color="auto"/>
              <w:right w:val="nil"/>
            </w:tcBorders>
            <w:tcMar>
              <w:top w:w="15" w:type="dxa"/>
              <w:left w:w="15" w:type="dxa"/>
              <w:bottom w:w="0" w:type="dxa"/>
              <w:right w:w="15" w:type="dxa"/>
            </w:tcMar>
            <w:vAlign w:val="bottom"/>
          </w:tcPr>
          <w:p w:rsidR="002E4630" w:rsidRDefault="002E4630" w:rsidP="00AE688F">
            <w:pPr>
              <w:jc w:val="center"/>
              <w:rPr>
                <w:color w:val="000000"/>
              </w:rPr>
            </w:pPr>
            <w:r>
              <w:rPr>
                <w:rFonts w:hint="eastAsia"/>
                <w:color w:val="000000"/>
              </w:rPr>
              <w:t>20.7</w:t>
            </w:r>
          </w:p>
        </w:tc>
      </w:tr>
    </w:tbl>
    <w:p w:rsidR="0054549B" w:rsidRDefault="0054549B" w:rsidP="0054549B">
      <w:pPr>
        <w:snapToGrid w:val="0"/>
        <w:spacing w:line="240" w:lineRule="exact"/>
        <w:ind w:leftChars="-354" w:left="-1" w:right="-777" w:hangingChars="386" w:hanging="849"/>
        <w:jc w:val="both"/>
        <w:rPr>
          <w:rFonts w:eastAsia="標楷體"/>
          <w:sz w:val="22"/>
        </w:rPr>
      </w:pPr>
      <w:r w:rsidRPr="00403EF1">
        <w:rPr>
          <w:rFonts w:eastAsia="標楷體"/>
          <w:sz w:val="22"/>
        </w:rPr>
        <w:t>資料來源：財政部進出口海關統計。</w:t>
      </w:r>
    </w:p>
    <w:p w:rsidR="00221133" w:rsidRPr="0054549B" w:rsidRDefault="00221133" w:rsidP="004E72B3">
      <w:pPr>
        <w:snapToGrid w:val="0"/>
        <w:spacing w:line="240" w:lineRule="exact"/>
        <w:ind w:leftChars="-354" w:left="76" w:right="-777" w:hangingChars="386" w:hanging="926"/>
        <w:jc w:val="both"/>
        <w:rPr>
          <w:color w:val="FF0000"/>
        </w:rPr>
      </w:pPr>
    </w:p>
    <w:p w:rsidR="00492C17" w:rsidRPr="00431664" w:rsidRDefault="00AC2664" w:rsidP="00923F36">
      <w:pPr>
        <w:pStyle w:val="1"/>
        <w:spacing w:afterLines="0" w:after="0"/>
      </w:pPr>
      <w:bookmarkStart w:id="115" w:name="_Toc383590142"/>
      <w:r w:rsidRPr="00431664">
        <w:lastRenderedPageBreak/>
        <w:t>肆、專論</w:t>
      </w:r>
      <w:bookmarkEnd w:id="108"/>
      <w:bookmarkEnd w:id="115"/>
    </w:p>
    <w:p w:rsidR="004F1E20" w:rsidRDefault="009C5EB1" w:rsidP="00992865">
      <w:pPr>
        <w:widowControl/>
        <w:spacing w:afterLines="50" w:after="180"/>
        <w:jc w:val="center"/>
        <w:rPr>
          <w:rFonts w:eastAsia="標楷體"/>
          <w:b/>
          <w:bCs/>
          <w:sz w:val="34"/>
          <w:szCs w:val="34"/>
          <w:lang w:val="x-none"/>
        </w:rPr>
      </w:pPr>
      <w:bookmarkStart w:id="116" w:name="_Toc349054949"/>
      <w:r>
        <w:rPr>
          <w:rFonts w:eastAsia="標楷體" w:hint="eastAsia"/>
          <w:b/>
          <w:bCs/>
          <w:sz w:val="34"/>
          <w:szCs w:val="34"/>
          <w:lang w:val="x-none"/>
        </w:rPr>
        <w:t>我國電子商務</w:t>
      </w:r>
      <w:proofErr w:type="gramStart"/>
      <w:r w:rsidRPr="003937E6">
        <w:rPr>
          <w:rFonts w:eastAsia="標楷體"/>
          <w:b/>
          <w:bCs/>
          <w:sz w:val="34"/>
          <w:szCs w:val="34"/>
          <w:lang w:val="x-none" w:eastAsia="x-none"/>
        </w:rPr>
        <w:t>發展</w:t>
      </w:r>
      <w:bookmarkEnd w:id="116"/>
      <w:r>
        <w:rPr>
          <w:rFonts w:eastAsia="標楷體" w:hint="eastAsia"/>
          <w:b/>
          <w:bCs/>
          <w:sz w:val="34"/>
          <w:szCs w:val="34"/>
          <w:lang w:val="x-none"/>
        </w:rPr>
        <w:t>淺析</w:t>
      </w:r>
      <w:proofErr w:type="gramEnd"/>
      <w:r w:rsidR="00992865">
        <w:rPr>
          <w:rStyle w:val="aff6"/>
          <w:rFonts w:ascii="標楷體" w:eastAsia="標楷體" w:hAnsi="標楷體"/>
          <w:b/>
          <w:sz w:val="36"/>
          <w:szCs w:val="36"/>
        </w:rPr>
        <w:footnoteReference w:id="1"/>
      </w:r>
    </w:p>
    <w:p w:rsidR="009C5EB1" w:rsidRDefault="009C5EB1" w:rsidP="009C5EB1">
      <w:pPr>
        <w:rPr>
          <w:rFonts w:eastAsia="標楷體"/>
          <w:b/>
          <w:sz w:val="32"/>
          <w:szCs w:val="32"/>
        </w:rPr>
      </w:pPr>
      <w:r>
        <w:rPr>
          <w:rFonts w:eastAsia="標楷體" w:hint="eastAsia"/>
          <w:b/>
          <w:sz w:val="32"/>
          <w:szCs w:val="32"/>
        </w:rPr>
        <w:t>一</w:t>
      </w:r>
      <w:r>
        <w:rPr>
          <w:rFonts w:ascii="新細明體" w:hAnsi="新細明體" w:hint="eastAsia"/>
          <w:b/>
          <w:sz w:val="32"/>
          <w:szCs w:val="32"/>
        </w:rPr>
        <w:t>、</w:t>
      </w:r>
      <w:r>
        <w:rPr>
          <w:rFonts w:eastAsia="標楷體" w:hint="eastAsia"/>
          <w:b/>
          <w:sz w:val="32"/>
          <w:szCs w:val="32"/>
        </w:rPr>
        <w:t>前言</w:t>
      </w:r>
    </w:p>
    <w:p w:rsidR="009C5EB1" w:rsidRPr="00753585" w:rsidRDefault="009C5EB1" w:rsidP="009C5EB1">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sidRPr="00BA662F">
        <w:rPr>
          <w:rFonts w:eastAsia="標楷體" w:hint="eastAsia"/>
          <w:spacing w:val="10"/>
          <w:kern w:val="0"/>
          <w:sz w:val="32"/>
          <w:szCs w:val="32"/>
        </w:rPr>
        <w:t>所謂「電子商務</w:t>
      </w:r>
      <w:r w:rsidRPr="003B630F">
        <w:rPr>
          <w:rFonts w:eastAsia="標楷體" w:hint="eastAsia"/>
          <w:spacing w:val="10"/>
          <w:kern w:val="0"/>
          <w:sz w:val="32"/>
          <w:szCs w:val="32"/>
        </w:rPr>
        <w:t>（</w:t>
      </w:r>
      <w:r w:rsidRPr="003B630F">
        <w:rPr>
          <w:rFonts w:eastAsia="標楷體" w:hint="eastAsia"/>
          <w:spacing w:val="10"/>
          <w:kern w:val="0"/>
          <w:sz w:val="32"/>
          <w:szCs w:val="32"/>
        </w:rPr>
        <w:t>Electronic Commerce</w:t>
      </w:r>
      <w:r w:rsidRPr="003B630F">
        <w:rPr>
          <w:rFonts w:eastAsia="標楷體" w:hint="eastAsia"/>
          <w:spacing w:val="10"/>
          <w:kern w:val="0"/>
          <w:sz w:val="32"/>
          <w:szCs w:val="32"/>
        </w:rPr>
        <w:t>）</w:t>
      </w:r>
      <w:r w:rsidRPr="00BA662F">
        <w:rPr>
          <w:rFonts w:eastAsia="標楷體" w:hint="eastAsia"/>
          <w:spacing w:val="10"/>
          <w:kern w:val="0"/>
          <w:sz w:val="32"/>
          <w:szCs w:val="32"/>
        </w:rPr>
        <w:t>」，</w:t>
      </w:r>
      <w:r w:rsidRPr="003B630F">
        <w:rPr>
          <w:rFonts w:eastAsia="標楷體" w:hint="eastAsia"/>
          <w:spacing w:val="10"/>
          <w:kern w:val="0"/>
          <w:sz w:val="32"/>
          <w:szCs w:val="32"/>
        </w:rPr>
        <w:t>就是</w:t>
      </w:r>
      <w:r w:rsidRPr="0087118F">
        <w:rPr>
          <w:rFonts w:eastAsia="標楷體" w:hint="eastAsia"/>
          <w:spacing w:val="10"/>
          <w:kern w:val="0"/>
          <w:sz w:val="32"/>
          <w:szCs w:val="32"/>
        </w:rPr>
        <w:t>把傳統的商業活動（</w:t>
      </w:r>
      <w:r w:rsidRPr="0087118F">
        <w:rPr>
          <w:rFonts w:eastAsia="標楷體" w:hint="eastAsia"/>
          <w:spacing w:val="10"/>
          <w:kern w:val="0"/>
          <w:sz w:val="32"/>
          <w:szCs w:val="32"/>
        </w:rPr>
        <w:t>Commerce</w:t>
      </w:r>
      <w:r w:rsidRPr="0087118F">
        <w:rPr>
          <w:rFonts w:eastAsia="標楷體" w:hint="eastAsia"/>
          <w:spacing w:val="10"/>
          <w:kern w:val="0"/>
          <w:sz w:val="32"/>
          <w:szCs w:val="32"/>
        </w:rPr>
        <w:t>）搬到新興的網際網路</w:t>
      </w:r>
      <w:r w:rsidRPr="003B630F">
        <w:rPr>
          <w:rFonts w:eastAsia="標楷體" w:hint="eastAsia"/>
          <w:spacing w:val="10"/>
          <w:kern w:val="0"/>
          <w:sz w:val="32"/>
          <w:szCs w:val="32"/>
        </w:rPr>
        <w:t>（</w:t>
      </w:r>
      <w:r w:rsidRPr="003B630F">
        <w:rPr>
          <w:rFonts w:eastAsia="標楷體" w:hint="eastAsia"/>
          <w:spacing w:val="10"/>
          <w:kern w:val="0"/>
          <w:sz w:val="32"/>
          <w:szCs w:val="32"/>
        </w:rPr>
        <w:t>Internet</w:t>
      </w:r>
      <w:r w:rsidRPr="003B630F">
        <w:rPr>
          <w:rFonts w:eastAsia="標楷體" w:hint="eastAsia"/>
          <w:spacing w:val="10"/>
          <w:kern w:val="0"/>
          <w:sz w:val="32"/>
          <w:szCs w:val="32"/>
        </w:rPr>
        <w:t>）</w:t>
      </w:r>
      <w:r w:rsidRPr="0087118F">
        <w:rPr>
          <w:rFonts w:eastAsia="標楷體" w:hint="eastAsia"/>
          <w:spacing w:val="10"/>
          <w:kern w:val="0"/>
          <w:sz w:val="32"/>
          <w:szCs w:val="32"/>
        </w:rPr>
        <w:t>上來進行，</w:t>
      </w:r>
      <w:r>
        <w:rPr>
          <w:rFonts w:eastAsia="標楷體" w:hint="eastAsia"/>
          <w:spacing w:val="10"/>
          <w:kern w:val="0"/>
          <w:sz w:val="32"/>
          <w:szCs w:val="32"/>
        </w:rPr>
        <w:t>凡</w:t>
      </w:r>
      <w:r w:rsidRPr="0087118F">
        <w:rPr>
          <w:rFonts w:eastAsia="標楷體" w:hint="eastAsia"/>
          <w:spacing w:val="10"/>
          <w:kern w:val="0"/>
          <w:sz w:val="32"/>
          <w:szCs w:val="32"/>
        </w:rPr>
        <w:t>經由電子化形式所進行的商業交易</w:t>
      </w:r>
      <w:proofErr w:type="gramStart"/>
      <w:r w:rsidRPr="0087118F">
        <w:rPr>
          <w:rFonts w:eastAsia="標楷體" w:hint="eastAsia"/>
          <w:spacing w:val="10"/>
          <w:kern w:val="0"/>
          <w:sz w:val="32"/>
          <w:szCs w:val="32"/>
        </w:rPr>
        <w:t>活動</w:t>
      </w:r>
      <w:r w:rsidRPr="00BA662F">
        <w:rPr>
          <w:rFonts w:eastAsia="標楷體" w:hint="eastAsia"/>
          <w:spacing w:val="10"/>
          <w:kern w:val="0"/>
          <w:sz w:val="32"/>
          <w:szCs w:val="32"/>
        </w:rPr>
        <w:t>均屬其</w:t>
      </w:r>
      <w:proofErr w:type="gramEnd"/>
      <w:r w:rsidRPr="00BA662F">
        <w:rPr>
          <w:rFonts w:eastAsia="標楷體" w:hint="eastAsia"/>
          <w:spacing w:val="10"/>
          <w:kern w:val="0"/>
          <w:sz w:val="32"/>
          <w:szCs w:val="32"/>
        </w:rPr>
        <w:t>範疇，其核心內涵即為「使用網路科技，從事商務交易，提供多方價值」的一種商務活動。廣義來說，只要是交易</w:t>
      </w:r>
      <w:proofErr w:type="gramStart"/>
      <w:r w:rsidRPr="00BA662F">
        <w:rPr>
          <w:rFonts w:eastAsia="標楷體" w:hint="eastAsia"/>
          <w:spacing w:val="10"/>
          <w:kern w:val="0"/>
          <w:sz w:val="32"/>
          <w:szCs w:val="32"/>
        </w:rPr>
        <w:t>雙方均以電腦</w:t>
      </w:r>
      <w:proofErr w:type="gramEnd"/>
      <w:r w:rsidRPr="00BA662F">
        <w:rPr>
          <w:rFonts w:eastAsia="標楷體" w:hint="eastAsia"/>
          <w:spacing w:val="10"/>
          <w:kern w:val="0"/>
          <w:sz w:val="32"/>
          <w:szCs w:val="32"/>
        </w:rPr>
        <w:t>、手機、電子紙等新興手持式電子產品（</w:t>
      </w:r>
      <w:r w:rsidRPr="00BA662F">
        <w:rPr>
          <w:rFonts w:eastAsia="標楷體" w:hint="eastAsia"/>
          <w:spacing w:val="10"/>
          <w:kern w:val="0"/>
          <w:sz w:val="32"/>
          <w:szCs w:val="32"/>
        </w:rPr>
        <w:t>Handhold Device</w:t>
      </w:r>
      <w:r w:rsidRPr="00BA662F">
        <w:rPr>
          <w:rFonts w:eastAsia="標楷體" w:hint="eastAsia"/>
          <w:spacing w:val="10"/>
          <w:kern w:val="0"/>
          <w:sz w:val="32"/>
          <w:szCs w:val="32"/>
        </w:rPr>
        <w:t>），透過網路進行交易</w:t>
      </w:r>
      <w:r w:rsidRPr="00753585">
        <w:rPr>
          <w:rFonts w:eastAsia="標楷體" w:hint="eastAsia"/>
          <w:color w:val="000000" w:themeColor="text1"/>
          <w:spacing w:val="10"/>
          <w:kern w:val="0"/>
          <w:sz w:val="32"/>
          <w:szCs w:val="32"/>
        </w:rPr>
        <w:t>的活動或商業型態，即可稱為「電子商務」</w:t>
      </w:r>
      <w:r w:rsidRPr="00753585">
        <w:rPr>
          <w:rFonts w:eastAsia="標楷體"/>
          <w:color w:val="000000" w:themeColor="text1"/>
          <w:spacing w:val="10"/>
          <w:kern w:val="0"/>
          <w:sz w:val="32"/>
          <w:szCs w:val="32"/>
        </w:rPr>
        <w:t>。</w:t>
      </w:r>
    </w:p>
    <w:p w:rsidR="009C5EB1" w:rsidRPr="00753585" w:rsidRDefault="009C5EB1" w:rsidP="009C5EB1">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sidRPr="00753585">
        <w:rPr>
          <w:rFonts w:eastAsia="標楷體" w:hint="eastAsia"/>
          <w:color w:val="000000" w:themeColor="text1"/>
          <w:spacing w:val="10"/>
          <w:kern w:val="0"/>
          <w:sz w:val="32"/>
          <w:szCs w:val="32"/>
        </w:rPr>
        <w:t>電子商務活動可依交易對象簡略分為</w:t>
      </w:r>
      <w:r w:rsidRPr="00753585">
        <w:rPr>
          <w:rFonts w:eastAsia="標楷體" w:hint="eastAsia"/>
          <w:color w:val="000000" w:themeColor="text1"/>
          <w:spacing w:val="10"/>
          <w:kern w:val="0"/>
          <w:sz w:val="32"/>
          <w:szCs w:val="32"/>
        </w:rPr>
        <w:t>B2B(</w:t>
      </w:r>
      <w:r w:rsidRPr="00753585">
        <w:rPr>
          <w:rFonts w:eastAsia="標楷體"/>
          <w:color w:val="000000" w:themeColor="text1"/>
          <w:spacing w:val="10"/>
          <w:kern w:val="0"/>
          <w:sz w:val="32"/>
          <w:szCs w:val="32"/>
        </w:rPr>
        <w:t>Business To Business</w:t>
      </w:r>
      <w:r w:rsidRPr="00753585">
        <w:rPr>
          <w:rFonts w:eastAsia="標楷體" w:hint="eastAsia"/>
          <w:color w:val="000000" w:themeColor="text1"/>
          <w:spacing w:val="10"/>
          <w:kern w:val="0"/>
          <w:sz w:val="32"/>
          <w:szCs w:val="32"/>
        </w:rPr>
        <w:t>)</w:t>
      </w:r>
      <w:r w:rsidRPr="00753585">
        <w:rPr>
          <w:rFonts w:eastAsia="標楷體" w:hint="eastAsia"/>
          <w:color w:val="000000" w:themeColor="text1"/>
          <w:spacing w:val="10"/>
          <w:kern w:val="0"/>
          <w:sz w:val="32"/>
          <w:szCs w:val="32"/>
        </w:rPr>
        <w:t>、</w:t>
      </w:r>
      <w:r w:rsidRPr="00753585">
        <w:rPr>
          <w:rFonts w:eastAsia="標楷體" w:hint="eastAsia"/>
          <w:color w:val="000000" w:themeColor="text1"/>
          <w:spacing w:val="10"/>
          <w:kern w:val="0"/>
          <w:sz w:val="32"/>
          <w:szCs w:val="32"/>
        </w:rPr>
        <w:t>B2C</w:t>
      </w:r>
      <w:r w:rsidRPr="00753585">
        <w:rPr>
          <w:rFonts w:eastAsia="標楷體" w:hint="eastAsia"/>
          <w:color w:val="000000" w:themeColor="text1"/>
          <w:spacing w:val="10"/>
          <w:kern w:val="0"/>
          <w:sz w:val="32"/>
          <w:szCs w:val="32"/>
        </w:rPr>
        <w:t>（</w:t>
      </w:r>
      <w:r w:rsidRPr="00753585">
        <w:rPr>
          <w:rFonts w:eastAsia="標楷體" w:hint="eastAsia"/>
          <w:color w:val="000000" w:themeColor="text1"/>
          <w:spacing w:val="10"/>
          <w:kern w:val="0"/>
          <w:sz w:val="32"/>
          <w:szCs w:val="32"/>
        </w:rPr>
        <w:t>Business To Customer</w:t>
      </w:r>
      <w:r w:rsidRPr="00753585">
        <w:rPr>
          <w:rFonts w:eastAsia="標楷體" w:hint="eastAsia"/>
          <w:color w:val="000000" w:themeColor="text1"/>
          <w:spacing w:val="10"/>
          <w:kern w:val="0"/>
          <w:sz w:val="32"/>
          <w:szCs w:val="32"/>
        </w:rPr>
        <w:t>）及</w:t>
      </w:r>
      <w:r w:rsidRPr="00753585">
        <w:rPr>
          <w:rFonts w:eastAsia="標楷體" w:hint="eastAsia"/>
          <w:color w:val="000000" w:themeColor="text1"/>
          <w:spacing w:val="10"/>
          <w:kern w:val="0"/>
          <w:sz w:val="32"/>
          <w:szCs w:val="32"/>
        </w:rPr>
        <w:t>C2C</w:t>
      </w:r>
      <w:r w:rsidRPr="00753585">
        <w:rPr>
          <w:rFonts w:eastAsia="標楷體" w:hint="eastAsia"/>
          <w:color w:val="000000" w:themeColor="text1"/>
          <w:spacing w:val="10"/>
          <w:kern w:val="0"/>
          <w:sz w:val="32"/>
          <w:szCs w:val="32"/>
        </w:rPr>
        <w:t>（</w:t>
      </w:r>
      <w:r w:rsidRPr="00753585">
        <w:rPr>
          <w:rFonts w:eastAsia="標楷體" w:hint="eastAsia"/>
          <w:color w:val="000000" w:themeColor="text1"/>
          <w:spacing w:val="10"/>
          <w:kern w:val="0"/>
          <w:sz w:val="32"/>
          <w:szCs w:val="32"/>
        </w:rPr>
        <w:t>Customer To Customer</w:t>
      </w:r>
      <w:r w:rsidRPr="00753585">
        <w:rPr>
          <w:rFonts w:eastAsia="標楷體" w:hint="eastAsia"/>
          <w:color w:val="000000" w:themeColor="text1"/>
          <w:spacing w:val="10"/>
          <w:kern w:val="0"/>
          <w:sz w:val="32"/>
          <w:szCs w:val="32"/>
        </w:rPr>
        <w:t>）等類別。</w:t>
      </w:r>
      <w:r w:rsidRPr="00753585">
        <w:rPr>
          <w:rFonts w:eastAsia="標楷體" w:hint="eastAsia"/>
          <w:color w:val="000000" w:themeColor="text1"/>
          <w:spacing w:val="10"/>
          <w:kern w:val="0"/>
          <w:sz w:val="32"/>
          <w:szCs w:val="32"/>
        </w:rPr>
        <w:t>B2B</w:t>
      </w:r>
      <w:r w:rsidRPr="00753585">
        <w:rPr>
          <w:rFonts w:eastAsia="標楷體" w:hint="eastAsia"/>
          <w:color w:val="000000" w:themeColor="text1"/>
          <w:spacing w:val="10"/>
          <w:kern w:val="0"/>
          <w:sz w:val="32"/>
          <w:szCs w:val="32"/>
        </w:rPr>
        <w:t>係指企業與企業透過網路進行之商業行為；</w:t>
      </w:r>
      <w:r w:rsidRPr="00753585">
        <w:rPr>
          <w:rFonts w:eastAsia="標楷體" w:hint="eastAsia"/>
          <w:color w:val="000000" w:themeColor="text1"/>
          <w:spacing w:val="10"/>
          <w:kern w:val="0"/>
          <w:sz w:val="32"/>
          <w:szCs w:val="32"/>
        </w:rPr>
        <w:t>B2C</w:t>
      </w:r>
      <w:r w:rsidRPr="00753585">
        <w:rPr>
          <w:rFonts w:eastAsia="標楷體" w:hint="eastAsia"/>
          <w:color w:val="000000" w:themeColor="text1"/>
          <w:spacing w:val="10"/>
          <w:kern w:val="0"/>
          <w:sz w:val="32"/>
          <w:szCs w:val="32"/>
        </w:rPr>
        <w:t>係指企業透過網路直接銷售產品或服務予消費者；而</w:t>
      </w:r>
      <w:r w:rsidRPr="00753585">
        <w:rPr>
          <w:rFonts w:eastAsia="標楷體" w:hint="eastAsia"/>
          <w:color w:val="000000" w:themeColor="text1"/>
          <w:spacing w:val="10"/>
          <w:kern w:val="0"/>
          <w:sz w:val="32"/>
          <w:szCs w:val="32"/>
        </w:rPr>
        <w:t>C2C</w:t>
      </w:r>
      <w:r w:rsidRPr="00753585">
        <w:rPr>
          <w:rFonts w:eastAsia="標楷體" w:hint="eastAsia"/>
          <w:color w:val="000000" w:themeColor="text1"/>
          <w:spacing w:val="10"/>
          <w:kern w:val="0"/>
          <w:sz w:val="32"/>
          <w:szCs w:val="32"/>
        </w:rPr>
        <w:t>買賣雙方皆是消費者，通常是透過拍賣網站進行交易。</w:t>
      </w:r>
    </w:p>
    <w:p w:rsidR="009C5EB1" w:rsidRPr="00753585" w:rsidRDefault="009C5EB1" w:rsidP="009C5EB1">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sidRPr="00753585">
        <w:rPr>
          <w:rFonts w:eastAsia="標楷體" w:hint="eastAsia"/>
          <w:color w:val="000000" w:themeColor="text1"/>
          <w:spacing w:val="10"/>
          <w:kern w:val="0"/>
          <w:sz w:val="32"/>
          <w:szCs w:val="32"/>
        </w:rPr>
        <w:t>由於電子商務具有低成本、快速交易、應用網路無國界的特性，對提升企業附加價值具</w:t>
      </w:r>
      <w:r>
        <w:rPr>
          <w:rFonts w:eastAsia="標楷體" w:hint="eastAsia"/>
          <w:color w:val="000000" w:themeColor="text1"/>
          <w:spacing w:val="10"/>
          <w:kern w:val="0"/>
          <w:sz w:val="32"/>
          <w:szCs w:val="32"/>
        </w:rPr>
        <w:t>經濟</w:t>
      </w:r>
      <w:r w:rsidRPr="00753585">
        <w:rPr>
          <w:rFonts w:eastAsia="標楷體" w:hint="eastAsia"/>
          <w:color w:val="000000" w:themeColor="text1"/>
          <w:spacing w:val="10"/>
          <w:kern w:val="0"/>
          <w:sz w:val="32"/>
          <w:szCs w:val="32"/>
        </w:rPr>
        <w:t>效益</w:t>
      </w:r>
      <w:r>
        <w:rPr>
          <w:rFonts w:eastAsia="標楷體" w:hint="eastAsia"/>
          <w:color w:val="000000" w:themeColor="text1"/>
          <w:spacing w:val="10"/>
          <w:kern w:val="0"/>
          <w:sz w:val="32"/>
          <w:szCs w:val="32"/>
        </w:rPr>
        <w:t>，</w:t>
      </w:r>
      <w:r w:rsidRPr="00753585">
        <w:rPr>
          <w:rFonts w:eastAsia="標楷體" w:hint="eastAsia"/>
          <w:color w:val="000000" w:themeColor="text1"/>
          <w:spacing w:val="10"/>
          <w:kern w:val="0"/>
          <w:sz w:val="32"/>
          <w:szCs w:val="32"/>
        </w:rPr>
        <w:t>目前已為各國發展的重點產業，</w:t>
      </w:r>
      <w:r>
        <w:rPr>
          <w:rFonts w:eastAsia="標楷體" w:hint="eastAsia"/>
          <w:color w:val="000000" w:themeColor="text1"/>
          <w:spacing w:val="10"/>
          <w:kern w:val="0"/>
          <w:sz w:val="32"/>
          <w:szCs w:val="32"/>
        </w:rPr>
        <w:t>亦是我國經濟轉型過程中重要的關鍵產業</w:t>
      </w:r>
      <w:r w:rsidRPr="00753585">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惟受限</w:t>
      </w:r>
      <w:r w:rsidRPr="00CC33C1">
        <w:rPr>
          <w:rFonts w:eastAsia="標楷體" w:hint="eastAsia"/>
          <w:color w:val="000000" w:themeColor="text1"/>
          <w:spacing w:val="10"/>
          <w:kern w:val="0"/>
          <w:sz w:val="32"/>
          <w:szCs w:val="32"/>
        </w:rPr>
        <w:t>於</w:t>
      </w:r>
      <w:r>
        <w:rPr>
          <w:rFonts w:eastAsia="標楷體" w:hint="eastAsia"/>
          <w:color w:val="000000" w:themeColor="text1"/>
          <w:spacing w:val="10"/>
          <w:kern w:val="0"/>
          <w:sz w:val="32"/>
          <w:szCs w:val="32"/>
        </w:rPr>
        <w:t>我國市場</w:t>
      </w:r>
      <w:r w:rsidRPr="00CC33C1">
        <w:rPr>
          <w:rFonts w:eastAsia="標楷體" w:hint="eastAsia"/>
          <w:color w:val="000000" w:themeColor="text1"/>
          <w:spacing w:val="10"/>
          <w:kern w:val="0"/>
          <w:sz w:val="32"/>
          <w:szCs w:val="32"/>
        </w:rPr>
        <w:t>規模小，</w:t>
      </w:r>
      <w:r>
        <w:rPr>
          <w:rFonts w:eastAsia="標楷體" w:hint="eastAsia"/>
          <w:color w:val="000000" w:themeColor="text1"/>
          <w:spacing w:val="10"/>
          <w:kern w:val="0"/>
          <w:sz w:val="32"/>
          <w:szCs w:val="32"/>
        </w:rPr>
        <w:t>若能藉由</w:t>
      </w:r>
      <w:r w:rsidRPr="00753585">
        <w:rPr>
          <w:rFonts w:eastAsia="標楷體" w:hint="eastAsia"/>
          <w:color w:val="000000" w:themeColor="text1"/>
          <w:spacing w:val="10"/>
          <w:kern w:val="0"/>
          <w:sz w:val="32"/>
          <w:szCs w:val="32"/>
        </w:rPr>
        <w:t>電子商務</w:t>
      </w:r>
      <w:r>
        <w:rPr>
          <w:rFonts w:eastAsia="標楷體" w:hint="eastAsia"/>
          <w:color w:val="000000" w:themeColor="text1"/>
          <w:spacing w:val="10"/>
          <w:kern w:val="0"/>
          <w:sz w:val="32"/>
          <w:szCs w:val="32"/>
        </w:rPr>
        <w:t>擴大</w:t>
      </w:r>
      <w:r w:rsidRPr="00CC33C1">
        <w:rPr>
          <w:rFonts w:eastAsia="標楷體" w:hint="eastAsia"/>
          <w:color w:val="000000" w:themeColor="text1"/>
          <w:spacing w:val="10"/>
          <w:kern w:val="0"/>
          <w:sz w:val="32"/>
          <w:szCs w:val="32"/>
        </w:rPr>
        <w:t>產品或服務輸出，</w:t>
      </w:r>
      <w:r>
        <w:rPr>
          <w:rFonts w:eastAsia="標楷體" w:hint="eastAsia"/>
          <w:color w:val="000000" w:themeColor="text1"/>
          <w:spacing w:val="10"/>
          <w:kern w:val="0"/>
          <w:sz w:val="32"/>
          <w:szCs w:val="32"/>
        </w:rPr>
        <w:t>將</w:t>
      </w:r>
      <w:r w:rsidRPr="00CC33C1">
        <w:rPr>
          <w:rFonts w:eastAsia="標楷體" w:hint="eastAsia"/>
          <w:color w:val="000000" w:themeColor="text1"/>
          <w:spacing w:val="10"/>
          <w:kern w:val="0"/>
          <w:sz w:val="32"/>
          <w:szCs w:val="32"/>
        </w:rPr>
        <w:t>有助於我國經濟的發展</w:t>
      </w:r>
      <w:r>
        <w:rPr>
          <w:rFonts w:eastAsia="標楷體" w:hint="eastAsia"/>
          <w:color w:val="000000" w:themeColor="text1"/>
          <w:spacing w:val="10"/>
          <w:kern w:val="0"/>
          <w:sz w:val="32"/>
          <w:szCs w:val="32"/>
        </w:rPr>
        <w:t>。</w:t>
      </w:r>
    </w:p>
    <w:p w:rsidR="002E1F6E" w:rsidRDefault="009C5EB1" w:rsidP="009C5EB1">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本文</w:t>
      </w:r>
      <w:r w:rsidRPr="00283226">
        <w:rPr>
          <w:rFonts w:eastAsia="標楷體" w:hint="eastAsia"/>
          <w:spacing w:val="10"/>
          <w:kern w:val="0"/>
          <w:sz w:val="32"/>
          <w:szCs w:val="32"/>
        </w:rPr>
        <w:t>將探討</w:t>
      </w:r>
      <w:r>
        <w:rPr>
          <w:rFonts w:eastAsia="標楷體" w:hint="eastAsia"/>
          <w:spacing w:val="10"/>
          <w:kern w:val="0"/>
          <w:sz w:val="32"/>
          <w:szCs w:val="32"/>
        </w:rPr>
        <w:t>國內外</w:t>
      </w:r>
      <w:r w:rsidRPr="00656539">
        <w:rPr>
          <w:rFonts w:eastAsia="標楷體" w:hint="eastAsia"/>
          <w:spacing w:val="10"/>
          <w:kern w:val="0"/>
          <w:sz w:val="32"/>
          <w:szCs w:val="32"/>
        </w:rPr>
        <w:t>電子商務發展現況</w:t>
      </w:r>
      <w:r>
        <w:rPr>
          <w:rFonts w:eastAsia="標楷體" w:hint="eastAsia"/>
          <w:spacing w:val="10"/>
          <w:kern w:val="0"/>
          <w:sz w:val="32"/>
          <w:szCs w:val="32"/>
        </w:rPr>
        <w:t>及未來發展</w:t>
      </w:r>
      <w:r w:rsidRPr="00656539">
        <w:rPr>
          <w:rFonts w:eastAsia="標楷體" w:hint="eastAsia"/>
          <w:spacing w:val="10"/>
          <w:kern w:val="0"/>
          <w:sz w:val="32"/>
          <w:szCs w:val="32"/>
        </w:rPr>
        <w:t>趨勢</w:t>
      </w:r>
      <w:r w:rsidRPr="00283226">
        <w:rPr>
          <w:rFonts w:eastAsia="標楷體" w:hint="eastAsia"/>
          <w:spacing w:val="10"/>
          <w:kern w:val="0"/>
          <w:sz w:val="32"/>
          <w:szCs w:val="32"/>
        </w:rPr>
        <w:t>，</w:t>
      </w:r>
      <w:r>
        <w:rPr>
          <w:rFonts w:eastAsia="標楷體" w:hint="eastAsia"/>
          <w:spacing w:val="10"/>
          <w:kern w:val="0"/>
          <w:sz w:val="32"/>
          <w:szCs w:val="32"/>
        </w:rPr>
        <w:t>並進一步說明</w:t>
      </w:r>
      <w:r w:rsidRPr="00656539">
        <w:rPr>
          <w:rFonts w:eastAsia="標楷體" w:hint="eastAsia"/>
          <w:spacing w:val="10"/>
          <w:kern w:val="0"/>
          <w:sz w:val="32"/>
          <w:szCs w:val="32"/>
        </w:rPr>
        <w:t>我國</w:t>
      </w:r>
      <w:r>
        <w:rPr>
          <w:rFonts w:eastAsia="標楷體" w:hint="eastAsia"/>
          <w:spacing w:val="10"/>
          <w:kern w:val="0"/>
          <w:sz w:val="32"/>
          <w:szCs w:val="32"/>
        </w:rPr>
        <w:t>對外</w:t>
      </w:r>
      <w:r w:rsidRPr="00656539">
        <w:rPr>
          <w:rFonts w:eastAsia="標楷體" w:hint="eastAsia"/>
          <w:spacing w:val="10"/>
          <w:kern w:val="0"/>
          <w:sz w:val="32"/>
          <w:szCs w:val="32"/>
        </w:rPr>
        <w:t>發展電子商務的優劣勢</w:t>
      </w:r>
      <w:r>
        <w:rPr>
          <w:rFonts w:eastAsia="標楷體" w:hint="eastAsia"/>
          <w:spacing w:val="10"/>
          <w:kern w:val="0"/>
          <w:sz w:val="32"/>
          <w:szCs w:val="32"/>
        </w:rPr>
        <w:t>、</w:t>
      </w:r>
      <w:r w:rsidRPr="00656539">
        <w:rPr>
          <w:rFonts w:eastAsia="標楷體" w:hint="eastAsia"/>
          <w:spacing w:val="10"/>
          <w:kern w:val="0"/>
          <w:sz w:val="32"/>
          <w:szCs w:val="32"/>
        </w:rPr>
        <w:t>面臨問題</w:t>
      </w:r>
      <w:r>
        <w:rPr>
          <w:rFonts w:eastAsia="標楷體" w:hint="eastAsia"/>
          <w:spacing w:val="10"/>
          <w:kern w:val="0"/>
          <w:sz w:val="32"/>
          <w:szCs w:val="32"/>
        </w:rPr>
        <w:t>及推動方向</w:t>
      </w:r>
      <w:r w:rsidRPr="00283226">
        <w:rPr>
          <w:rFonts w:eastAsia="標楷體" w:hint="eastAsia"/>
          <w:spacing w:val="10"/>
          <w:kern w:val="0"/>
          <w:sz w:val="32"/>
          <w:szCs w:val="32"/>
        </w:rPr>
        <w:t>。</w:t>
      </w:r>
    </w:p>
    <w:p w:rsidR="002E1F6E" w:rsidRDefault="002E1F6E">
      <w:pPr>
        <w:widowControl/>
        <w:rPr>
          <w:rFonts w:eastAsia="標楷體"/>
          <w:spacing w:val="10"/>
          <w:kern w:val="0"/>
          <w:sz w:val="32"/>
          <w:szCs w:val="32"/>
        </w:rPr>
      </w:pPr>
      <w:r>
        <w:rPr>
          <w:rFonts w:eastAsia="標楷體"/>
          <w:spacing w:val="10"/>
          <w:kern w:val="0"/>
          <w:sz w:val="32"/>
          <w:szCs w:val="32"/>
        </w:rPr>
        <w:br w:type="page"/>
      </w:r>
    </w:p>
    <w:p w:rsidR="002E1F6E" w:rsidRPr="006C3158" w:rsidRDefault="002E1F6E" w:rsidP="002E1F6E">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Pr>
          <w:rFonts w:eastAsia="標楷體" w:hint="eastAsia"/>
          <w:b/>
          <w:color w:val="000000" w:themeColor="text1"/>
          <w:spacing w:val="10"/>
          <w:sz w:val="32"/>
          <w:szCs w:val="32"/>
        </w:rPr>
        <w:lastRenderedPageBreak/>
        <w:t>二</w:t>
      </w:r>
      <w:r w:rsidRPr="006C3158">
        <w:rPr>
          <w:rFonts w:eastAsia="標楷體" w:hint="eastAsia"/>
          <w:b/>
          <w:color w:val="000000" w:themeColor="text1"/>
          <w:spacing w:val="10"/>
          <w:sz w:val="32"/>
          <w:szCs w:val="32"/>
        </w:rPr>
        <w:t>、</w:t>
      </w:r>
      <w:r>
        <w:rPr>
          <w:rFonts w:eastAsia="標楷體" w:hint="eastAsia"/>
          <w:b/>
          <w:color w:val="000000" w:themeColor="text1"/>
          <w:spacing w:val="10"/>
          <w:sz w:val="32"/>
          <w:szCs w:val="32"/>
        </w:rPr>
        <w:t>全球電子商務</w:t>
      </w:r>
      <w:r w:rsidRPr="00986FFA">
        <w:rPr>
          <w:rFonts w:eastAsia="標楷體" w:hint="eastAsia"/>
          <w:b/>
          <w:color w:val="000000" w:themeColor="text1"/>
          <w:spacing w:val="10"/>
          <w:sz w:val="32"/>
          <w:szCs w:val="32"/>
        </w:rPr>
        <w:t>發展</w:t>
      </w:r>
      <w:r>
        <w:rPr>
          <w:rFonts w:eastAsia="標楷體" w:hint="eastAsia"/>
          <w:b/>
          <w:color w:val="000000" w:themeColor="text1"/>
          <w:spacing w:val="10"/>
          <w:sz w:val="32"/>
          <w:szCs w:val="32"/>
        </w:rPr>
        <w:t>概況</w:t>
      </w:r>
    </w:p>
    <w:p w:rsidR="002E1F6E" w:rsidRPr="00F6219D" w:rsidRDefault="002E1F6E" w:rsidP="002E1F6E">
      <w:pPr>
        <w:tabs>
          <w:tab w:val="left" w:pos="567"/>
        </w:tabs>
        <w:adjustRightInd w:val="0"/>
        <w:snapToGrid w:val="0"/>
        <w:spacing w:before="120" w:afterLines="50" w:after="180" w:line="480" w:lineRule="exact"/>
        <w:ind w:left="851" w:hanging="851"/>
        <w:jc w:val="both"/>
        <w:textAlignment w:val="baseline"/>
        <w:rPr>
          <w:rFonts w:eastAsia="標楷體"/>
          <w:b/>
          <w:spacing w:val="10"/>
          <w:sz w:val="32"/>
          <w:szCs w:val="32"/>
        </w:rPr>
      </w:pPr>
      <w:r w:rsidRPr="00F6219D">
        <w:rPr>
          <w:rFonts w:eastAsia="標楷體"/>
          <w:b/>
          <w:spacing w:val="10"/>
          <w:sz w:val="32"/>
          <w:szCs w:val="32"/>
        </w:rPr>
        <w:t>（</w:t>
      </w:r>
      <w:r w:rsidRPr="00F6219D">
        <w:rPr>
          <w:rFonts w:eastAsia="標楷體" w:hint="eastAsia"/>
          <w:b/>
          <w:spacing w:val="10"/>
          <w:sz w:val="32"/>
          <w:szCs w:val="32"/>
        </w:rPr>
        <w:t>一</w:t>
      </w:r>
      <w:r w:rsidRPr="00F6219D">
        <w:rPr>
          <w:rFonts w:eastAsia="標楷體"/>
          <w:b/>
          <w:spacing w:val="10"/>
          <w:sz w:val="32"/>
          <w:szCs w:val="32"/>
        </w:rPr>
        <w:t>）</w:t>
      </w:r>
      <w:r w:rsidRPr="00F6219D">
        <w:rPr>
          <w:rFonts w:eastAsia="標楷體" w:hint="eastAsia"/>
          <w:b/>
          <w:spacing w:val="10"/>
          <w:sz w:val="32"/>
          <w:szCs w:val="32"/>
        </w:rPr>
        <w:t>發展規模</w:t>
      </w:r>
    </w:p>
    <w:p w:rsidR="002E1F6E" w:rsidRDefault="002E1F6E" w:rsidP="002E1F6E">
      <w:pPr>
        <w:widowControl/>
        <w:spacing w:beforeLines="50" w:before="180" w:afterLines="50" w:after="180" w:line="460" w:lineRule="exact"/>
        <w:ind w:firstLineChars="200" w:firstLine="680"/>
        <w:jc w:val="both"/>
        <w:rPr>
          <w:rFonts w:eastAsia="標楷體"/>
          <w:spacing w:val="10"/>
          <w:kern w:val="0"/>
          <w:sz w:val="32"/>
          <w:szCs w:val="32"/>
        </w:rPr>
      </w:pPr>
      <w:r w:rsidRPr="00986FFA">
        <w:rPr>
          <w:rFonts w:eastAsia="標楷體" w:hint="eastAsia"/>
          <w:spacing w:val="10"/>
          <w:kern w:val="0"/>
          <w:sz w:val="32"/>
          <w:szCs w:val="32"/>
        </w:rPr>
        <w:t>根據</w:t>
      </w:r>
      <w:r>
        <w:rPr>
          <w:rFonts w:eastAsia="標楷體" w:hint="eastAsia"/>
          <w:spacing w:val="10"/>
          <w:kern w:val="0"/>
          <w:sz w:val="32"/>
          <w:szCs w:val="32"/>
        </w:rPr>
        <w:t>2013</w:t>
      </w:r>
      <w:r>
        <w:rPr>
          <w:rFonts w:eastAsia="標楷體" w:hint="eastAsia"/>
          <w:spacing w:val="10"/>
          <w:kern w:val="0"/>
          <w:sz w:val="32"/>
          <w:szCs w:val="32"/>
        </w:rPr>
        <w:t>年</w:t>
      </w:r>
      <w:r>
        <w:rPr>
          <w:rFonts w:eastAsia="標楷體" w:hint="eastAsia"/>
          <w:spacing w:val="10"/>
          <w:kern w:val="0"/>
          <w:sz w:val="32"/>
          <w:szCs w:val="32"/>
        </w:rPr>
        <w:t>6</w:t>
      </w:r>
      <w:r>
        <w:rPr>
          <w:rFonts w:eastAsia="標楷體" w:hint="eastAsia"/>
          <w:spacing w:val="10"/>
          <w:kern w:val="0"/>
          <w:sz w:val="32"/>
          <w:szCs w:val="32"/>
        </w:rPr>
        <w:t>月</w:t>
      </w:r>
      <w:r w:rsidRPr="00986FFA">
        <w:rPr>
          <w:rFonts w:eastAsia="標楷體" w:hint="eastAsia"/>
          <w:spacing w:val="10"/>
          <w:kern w:val="0"/>
          <w:sz w:val="32"/>
          <w:szCs w:val="32"/>
        </w:rPr>
        <w:t>美國市場研究機構</w:t>
      </w:r>
      <w:r w:rsidRPr="00986FFA">
        <w:rPr>
          <w:rFonts w:eastAsia="標楷體" w:hint="eastAsia"/>
          <w:spacing w:val="10"/>
          <w:kern w:val="0"/>
          <w:sz w:val="32"/>
          <w:szCs w:val="32"/>
        </w:rPr>
        <w:t>eMarketer</w:t>
      </w:r>
      <w:r w:rsidRPr="00986FFA">
        <w:rPr>
          <w:rFonts w:eastAsia="標楷體" w:hint="eastAsia"/>
          <w:spacing w:val="10"/>
          <w:kern w:val="0"/>
          <w:sz w:val="32"/>
          <w:szCs w:val="32"/>
        </w:rPr>
        <w:t>發布</w:t>
      </w:r>
      <w:r>
        <w:rPr>
          <w:rFonts w:eastAsia="標楷體" w:hint="eastAsia"/>
          <w:spacing w:val="10"/>
          <w:kern w:val="0"/>
          <w:sz w:val="32"/>
          <w:szCs w:val="32"/>
        </w:rPr>
        <w:t>調查報告指出</w:t>
      </w:r>
      <w:r w:rsidRPr="00986FFA">
        <w:rPr>
          <w:rFonts w:eastAsia="標楷體" w:hint="eastAsia"/>
          <w:spacing w:val="10"/>
          <w:kern w:val="0"/>
          <w:sz w:val="32"/>
          <w:szCs w:val="32"/>
        </w:rPr>
        <w:t>，全球電子商務發展</w:t>
      </w:r>
      <w:r>
        <w:rPr>
          <w:rFonts w:eastAsia="標楷體" w:hint="eastAsia"/>
          <w:spacing w:val="10"/>
          <w:kern w:val="0"/>
          <w:sz w:val="32"/>
          <w:szCs w:val="32"/>
        </w:rPr>
        <w:t>快速</w:t>
      </w:r>
      <w:r w:rsidRPr="00986FFA">
        <w:rPr>
          <w:rFonts w:eastAsia="標楷體" w:hint="eastAsia"/>
          <w:spacing w:val="10"/>
          <w:kern w:val="0"/>
          <w:sz w:val="32"/>
          <w:szCs w:val="32"/>
        </w:rPr>
        <w:t>，特別是</w:t>
      </w:r>
      <w:r w:rsidRPr="00986FFA">
        <w:rPr>
          <w:rFonts w:eastAsia="標楷體" w:hint="eastAsia"/>
          <w:spacing w:val="10"/>
          <w:kern w:val="0"/>
          <w:sz w:val="32"/>
          <w:szCs w:val="32"/>
        </w:rPr>
        <w:t>B2C</w:t>
      </w:r>
      <w:r>
        <w:rPr>
          <w:rFonts w:eastAsia="標楷體" w:hint="eastAsia"/>
          <w:spacing w:val="10"/>
          <w:kern w:val="0"/>
          <w:sz w:val="32"/>
          <w:szCs w:val="32"/>
        </w:rPr>
        <w:t>的領域發展更加</w:t>
      </w:r>
      <w:r w:rsidRPr="00986FFA">
        <w:rPr>
          <w:rFonts w:eastAsia="標楷體" w:hint="eastAsia"/>
          <w:spacing w:val="10"/>
          <w:kern w:val="0"/>
          <w:sz w:val="32"/>
          <w:szCs w:val="32"/>
        </w:rPr>
        <w:t>迅</w:t>
      </w:r>
      <w:r>
        <w:rPr>
          <w:rFonts w:eastAsia="標楷體" w:hint="eastAsia"/>
          <w:spacing w:val="10"/>
          <w:kern w:val="0"/>
          <w:sz w:val="32"/>
          <w:szCs w:val="32"/>
        </w:rPr>
        <w:t>速。</w:t>
      </w:r>
      <w:r>
        <w:rPr>
          <w:rFonts w:eastAsia="標楷體" w:hint="eastAsia"/>
          <w:spacing w:val="10"/>
          <w:kern w:val="0"/>
          <w:sz w:val="32"/>
          <w:szCs w:val="32"/>
        </w:rPr>
        <w:t>2013</w:t>
      </w:r>
      <w:r>
        <w:rPr>
          <w:rFonts w:eastAsia="標楷體" w:hint="eastAsia"/>
          <w:spacing w:val="10"/>
          <w:kern w:val="0"/>
          <w:sz w:val="32"/>
          <w:szCs w:val="32"/>
        </w:rPr>
        <w:t>年</w:t>
      </w:r>
      <w:r w:rsidRPr="00986FFA">
        <w:rPr>
          <w:rFonts w:eastAsia="標楷體" w:hint="eastAsia"/>
          <w:spacing w:val="10"/>
          <w:kern w:val="0"/>
          <w:sz w:val="32"/>
          <w:szCs w:val="32"/>
        </w:rPr>
        <w:t>整體</w:t>
      </w:r>
      <w:r>
        <w:rPr>
          <w:rFonts w:eastAsia="標楷體" w:hint="eastAsia"/>
          <w:spacing w:val="10"/>
          <w:kern w:val="0"/>
          <w:sz w:val="32"/>
          <w:szCs w:val="32"/>
        </w:rPr>
        <w:t>電子商務</w:t>
      </w:r>
      <w:r w:rsidRPr="00986FFA">
        <w:rPr>
          <w:rFonts w:eastAsia="標楷體" w:hint="eastAsia"/>
          <w:spacing w:val="10"/>
          <w:kern w:val="0"/>
          <w:sz w:val="32"/>
          <w:szCs w:val="32"/>
        </w:rPr>
        <w:t>銷售額</w:t>
      </w:r>
      <w:r>
        <w:rPr>
          <w:rFonts w:eastAsia="標楷體" w:hint="eastAsia"/>
          <w:spacing w:val="10"/>
          <w:kern w:val="0"/>
          <w:sz w:val="32"/>
          <w:szCs w:val="32"/>
        </w:rPr>
        <w:t>可</w:t>
      </w:r>
      <w:r w:rsidRPr="00986FFA">
        <w:rPr>
          <w:rFonts w:eastAsia="標楷體" w:hint="eastAsia"/>
          <w:spacing w:val="10"/>
          <w:kern w:val="0"/>
          <w:sz w:val="32"/>
          <w:szCs w:val="32"/>
        </w:rPr>
        <w:t>達</w:t>
      </w:r>
      <w:r>
        <w:rPr>
          <w:rFonts w:eastAsia="標楷體" w:hint="eastAsia"/>
          <w:spacing w:val="10"/>
          <w:kern w:val="0"/>
          <w:sz w:val="32"/>
          <w:szCs w:val="32"/>
        </w:rPr>
        <w:t>1</w:t>
      </w:r>
      <w:r w:rsidRPr="00986FFA">
        <w:rPr>
          <w:rFonts w:eastAsia="標楷體" w:hint="eastAsia"/>
          <w:spacing w:val="10"/>
          <w:kern w:val="0"/>
          <w:sz w:val="32"/>
          <w:szCs w:val="32"/>
        </w:rPr>
        <w:t>2</w:t>
      </w:r>
      <w:r>
        <w:rPr>
          <w:rFonts w:eastAsia="標楷體" w:hint="eastAsia"/>
          <w:spacing w:val="10"/>
          <w:kern w:val="0"/>
          <w:sz w:val="32"/>
          <w:szCs w:val="32"/>
        </w:rPr>
        <w:t>,213</w:t>
      </w:r>
      <w:r>
        <w:rPr>
          <w:rFonts w:eastAsia="標楷體" w:hint="eastAsia"/>
          <w:spacing w:val="10"/>
          <w:kern w:val="0"/>
          <w:sz w:val="32"/>
          <w:szCs w:val="32"/>
        </w:rPr>
        <w:t>億</w:t>
      </w:r>
      <w:r w:rsidRPr="00986FFA">
        <w:rPr>
          <w:rFonts w:eastAsia="標楷體" w:hint="eastAsia"/>
          <w:spacing w:val="10"/>
          <w:kern w:val="0"/>
          <w:sz w:val="32"/>
          <w:szCs w:val="32"/>
        </w:rPr>
        <w:t>美元，比</w:t>
      </w:r>
      <w:r w:rsidRPr="00986FFA">
        <w:rPr>
          <w:rFonts w:eastAsia="標楷體" w:hint="eastAsia"/>
          <w:spacing w:val="10"/>
          <w:kern w:val="0"/>
          <w:sz w:val="32"/>
          <w:szCs w:val="32"/>
        </w:rPr>
        <w:t>2012</w:t>
      </w:r>
      <w:r>
        <w:rPr>
          <w:rFonts w:eastAsia="標楷體" w:hint="eastAsia"/>
          <w:spacing w:val="10"/>
          <w:kern w:val="0"/>
          <w:sz w:val="32"/>
          <w:szCs w:val="32"/>
        </w:rPr>
        <w:t>年</w:t>
      </w:r>
      <w:r w:rsidRPr="00986FFA">
        <w:rPr>
          <w:rFonts w:eastAsia="標楷體" w:hint="eastAsia"/>
          <w:spacing w:val="10"/>
          <w:kern w:val="0"/>
          <w:sz w:val="32"/>
          <w:szCs w:val="32"/>
        </w:rPr>
        <w:t>增加</w:t>
      </w:r>
      <w:r w:rsidRPr="00986FFA">
        <w:rPr>
          <w:rFonts w:eastAsia="標楷體" w:hint="eastAsia"/>
          <w:spacing w:val="10"/>
          <w:kern w:val="0"/>
          <w:sz w:val="32"/>
          <w:szCs w:val="32"/>
        </w:rPr>
        <w:t>17</w:t>
      </w:r>
      <w:r>
        <w:rPr>
          <w:rFonts w:eastAsia="標楷體" w:hint="eastAsia"/>
          <w:spacing w:val="10"/>
          <w:kern w:val="0"/>
          <w:sz w:val="32"/>
          <w:szCs w:val="32"/>
        </w:rPr>
        <w:t>.1</w:t>
      </w:r>
      <w:r w:rsidRPr="00986FFA">
        <w:rPr>
          <w:rFonts w:eastAsia="標楷體" w:hint="eastAsia"/>
          <w:spacing w:val="10"/>
          <w:kern w:val="0"/>
          <w:sz w:val="32"/>
          <w:szCs w:val="32"/>
        </w:rPr>
        <w:t>％。</w:t>
      </w:r>
      <w:r>
        <w:rPr>
          <w:rFonts w:eastAsia="標楷體" w:hint="eastAsia"/>
          <w:spacing w:val="10"/>
          <w:kern w:val="0"/>
          <w:sz w:val="32"/>
          <w:szCs w:val="32"/>
        </w:rPr>
        <w:t>其中，</w:t>
      </w:r>
      <w:r w:rsidRPr="00986FFA">
        <w:rPr>
          <w:rFonts w:eastAsia="標楷體" w:hint="eastAsia"/>
          <w:spacing w:val="10"/>
          <w:kern w:val="0"/>
          <w:sz w:val="32"/>
          <w:szCs w:val="32"/>
        </w:rPr>
        <w:t>亞太地區</w:t>
      </w:r>
      <w:r>
        <w:rPr>
          <w:rFonts w:eastAsia="標楷體" w:hint="eastAsia"/>
          <w:spacing w:val="10"/>
          <w:kern w:val="0"/>
          <w:sz w:val="32"/>
          <w:szCs w:val="32"/>
        </w:rPr>
        <w:t>2013</w:t>
      </w:r>
      <w:r>
        <w:rPr>
          <w:rFonts w:eastAsia="標楷體" w:hint="eastAsia"/>
          <w:spacing w:val="10"/>
          <w:kern w:val="0"/>
          <w:sz w:val="32"/>
          <w:szCs w:val="32"/>
        </w:rPr>
        <w:t>年銷售額預計達</w:t>
      </w:r>
      <w:r>
        <w:rPr>
          <w:rFonts w:eastAsia="標楷體" w:hint="eastAsia"/>
          <w:spacing w:val="10"/>
          <w:kern w:val="0"/>
          <w:sz w:val="32"/>
          <w:szCs w:val="32"/>
        </w:rPr>
        <w:t>3,888</w:t>
      </w:r>
      <w:r>
        <w:rPr>
          <w:rFonts w:eastAsia="標楷體" w:hint="eastAsia"/>
          <w:spacing w:val="10"/>
          <w:kern w:val="0"/>
          <w:sz w:val="32"/>
          <w:szCs w:val="32"/>
        </w:rPr>
        <w:t>億美元，僅較北美地區</w:t>
      </w:r>
      <w:r>
        <w:rPr>
          <w:rFonts w:eastAsia="標楷體" w:hint="eastAsia"/>
          <w:spacing w:val="10"/>
          <w:kern w:val="0"/>
          <w:sz w:val="32"/>
          <w:szCs w:val="32"/>
        </w:rPr>
        <w:t>4,196</w:t>
      </w:r>
      <w:r>
        <w:rPr>
          <w:rFonts w:eastAsia="標楷體" w:hint="eastAsia"/>
          <w:spacing w:val="10"/>
          <w:kern w:val="0"/>
          <w:sz w:val="32"/>
          <w:szCs w:val="32"/>
        </w:rPr>
        <w:t>億美元，落後</w:t>
      </w:r>
      <w:r>
        <w:rPr>
          <w:rFonts w:eastAsia="標楷體" w:hint="eastAsia"/>
          <w:spacing w:val="10"/>
          <w:kern w:val="0"/>
          <w:sz w:val="32"/>
          <w:szCs w:val="32"/>
        </w:rPr>
        <w:t>308</w:t>
      </w:r>
      <w:r>
        <w:rPr>
          <w:rFonts w:eastAsia="標楷體" w:hint="eastAsia"/>
          <w:spacing w:val="10"/>
          <w:kern w:val="0"/>
          <w:sz w:val="32"/>
          <w:szCs w:val="32"/>
        </w:rPr>
        <w:t>億美元；</w:t>
      </w:r>
      <w:proofErr w:type="gramStart"/>
      <w:r>
        <w:rPr>
          <w:rFonts w:eastAsia="標楷體" w:hint="eastAsia"/>
          <w:spacing w:val="10"/>
          <w:kern w:val="0"/>
          <w:sz w:val="32"/>
          <w:szCs w:val="32"/>
        </w:rPr>
        <w:t>惟</w:t>
      </w:r>
      <w:proofErr w:type="gramEnd"/>
      <w:r w:rsidRPr="00986FFA">
        <w:rPr>
          <w:rFonts w:eastAsia="標楷體" w:hint="eastAsia"/>
          <w:spacing w:val="10"/>
          <w:kern w:val="0"/>
          <w:sz w:val="32"/>
          <w:szCs w:val="32"/>
        </w:rPr>
        <w:t>亞太地區成長幅度高</w:t>
      </w:r>
      <w:r>
        <w:rPr>
          <w:rFonts w:eastAsia="標楷體" w:hint="eastAsia"/>
          <w:spacing w:val="10"/>
          <w:kern w:val="0"/>
          <w:sz w:val="32"/>
          <w:szCs w:val="32"/>
        </w:rPr>
        <w:t>達</w:t>
      </w:r>
      <w:r>
        <w:rPr>
          <w:rFonts w:eastAsia="標楷體" w:hint="eastAsia"/>
          <w:spacing w:val="10"/>
          <w:kern w:val="0"/>
          <w:sz w:val="32"/>
          <w:szCs w:val="32"/>
        </w:rPr>
        <w:t>23.1</w:t>
      </w:r>
      <w:r w:rsidRPr="00986FFA">
        <w:rPr>
          <w:rFonts w:eastAsia="標楷體" w:hint="eastAsia"/>
          <w:spacing w:val="10"/>
          <w:kern w:val="0"/>
          <w:sz w:val="32"/>
          <w:szCs w:val="32"/>
        </w:rPr>
        <w:t>％</w:t>
      </w:r>
      <w:r>
        <w:rPr>
          <w:rFonts w:eastAsia="標楷體" w:hint="eastAsia"/>
          <w:spacing w:val="10"/>
          <w:kern w:val="0"/>
          <w:sz w:val="32"/>
          <w:szCs w:val="32"/>
        </w:rPr>
        <w:t>，優於北美地區的</w:t>
      </w:r>
      <w:r>
        <w:rPr>
          <w:rFonts w:eastAsia="標楷體" w:hint="eastAsia"/>
          <w:spacing w:val="10"/>
          <w:kern w:val="0"/>
          <w:sz w:val="32"/>
          <w:szCs w:val="32"/>
        </w:rPr>
        <w:t>12.5</w:t>
      </w:r>
      <w:r w:rsidRPr="00986FFA">
        <w:rPr>
          <w:rFonts w:eastAsia="標楷體" w:hint="eastAsia"/>
          <w:spacing w:val="10"/>
          <w:kern w:val="0"/>
          <w:sz w:val="32"/>
          <w:szCs w:val="32"/>
        </w:rPr>
        <w:t>％</w:t>
      </w:r>
      <w:r>
        <w:rPr>
          <w:rFonts w:eastAsia="標楷體" w:hint="eastAsia"/>
          <w:spacing w:val="10"/>
          <w:kern w:val="0"/>
          <w:sz w:val="32"/>
          <w:szCs w:val="32"/>
        </w:rPr>
        <w:t>。</w:t>
      </w:r>
      <w:proofErr w:type="gramStart"/>
      <w:r>
        <w:rPr>
          <w:rFonts w:eastAsia="標楷體" w:hint="eastAsia"/>
          <w:spacing w:val="10"/>
          <w:kern w:val="0"/>
          <w:sz w:val="32"/>
          <w:szCs w:val="32"/>
        </w:rPr>
        <w:t>此外，</w:t>
      </w:r>
      <w:proofErr w:type="gramEnd"/>
      <w:r w:rsidRPr="00986FFA">
        <w:rPr>
          <w:rFonts w:eastAsia="標楷體" w:hint="eastAsia"/>
          <w:spacing w:val="10"/>
          <w:kern w:val="0"/>
          <w:sz w:val="32"/>
          <w:szCs w:val="32"/>
        </w:rPr>
        <w:t>B2C</w:t>
      </w:r>
      <w:r w:rsidRPr="00986FFA">
        <w:rPr>
          <w:rFonts w:eastAsia="標楷體" w:hint="eastAsia"/>
          <w:spacing w:val="10"/>
          <w:kern w:val="0"/>
          <w:sz w:val="32"/>
          <w:szCs w:val="32"/>
        </w:rPr>
        <w:t>電子商務買家規模</w:t>
      </w:r>
      <w:r>
        <w:rPr>
          <w:rFonts w:eastAsia="標楷體" w:hint="eastAsia"/>
          <w:spacing w:val="10"/>
          <w:kern w:val="0"/>
          <w:sz w:val="32"/>
          <w:szCs w:val="32"/>
        </w:rPr>
        <w:t>，有高達</w:t>
      </w:r>
      <w:r w:rsidRPr="00986FFA">
        <w:rPr>
          <w:rFonts w:eastAsia="標楷體" w:hint="eastAsia"/>
          <w:spacing w:val="10"/>
          <w:kern w:val="0"/>
          <w:sz w:val="32"/>
          <w:szCs w:val="32"/>
        </w:rPr>
        <w:t>44.4</w:t>
      </w:r>
      <w:r w:rsidRPr="00986FFA">
        <w:rPr>
          <w:rFonts w:eastAsia="標楷體" w:hint="eastAsia"/>
          <w:spacing w:val="10"/>
          <w:kern w:val="0"/>
          <w:sz w:val="32"/>
          <w:szCs w:val="32"/>
        </w:rPr>
        <w:t>％買家來自亞太地區</w:t>
      </w:r>
      <w:r>
        <w:rPr>
          <w:rFonts w:eastAsia="標楷體" w:hint="eastAsia"/>
          <w:spacing w:val="10"/>
          <w:kern w:val="0"/>
          <w:sz w:val="32"/>
          <w:szCs w:val="32"/>
        </w:rPr>
        <w:t>，顯示亞太地區在電子商務市場將扮演重要角色。</w:t>
      </w:r>
    </w:p>
    <w:p w:rsidR="002E1F6E" w:rsidRPr="00B22F09" w:rsidRDefault="002E1F6E" w:rsidP="002E1F6E">
      <w:pPr>
        <w:widowControl/>
        <w:spacing w:line="0" w:lineRule="atLeast"/>
        <w:ind w:firstLineChars="200" w:firstLine="601"/>
        <w:jc w:val="center"/>
        <w:rPr>
          <w:rFonts w:eastAsia="標楷體"/>
          <w:b/>
          <w:spacing w:val="10"/>
          <w:kern w:val="0"/>
          <w:sz w:val="32"/>
          <w:szCs w:val="32"/>
        </w:rPr>
      </w:pPr>
      <w:r w:rsidRPr="00776E18">
        <w:rPr>
          <w:rFonts w:eastAsia="標楷體" w:hint="eastAsia"/>
          <w:b/>
          <w:spacing w:val="10"/>
          <w:kern w:val="0"/>
          <w:sz w:val="28"/>
          <w:szCs w:val="32"/>
        </w:rPr>
        <w:t>表</w:t>
      </w:r>
      <w:r>
        <w:rPr>
          <w:rFonts w:eastAsia="標楷體" w:hint="eastAsia"/>
          <w:b/>
          <w:spacing w:val="10"/>
          <w:kern w:val="0"/>
          <w:sz w:val="28"/>
          <w:szCs w:val="32"/>
        </w:rPr>
        <w:t>1</w:t>
      </w:r>
      <w:r w:rsidRPr="00776E18">
        <w:rPr>
          <w:rFonts w:eastAsia="標楷體" w:hint="eastAsia"/>
          <w:b/>
          <w:spacing w:val="10"/>
          <w:kern w:val="0"/>
          <w:sz w:val="28"/>
          <w:szCs w:val="32"/>
        </w:rPr>
        <w:t xml:space="preserve"> </w:t>
      </w:r>
      <w:r w:rsidRPr="00776E18">
        <w:rPr>
          <w:rFonts w:eastAsia="標楷體" w:hint="eastAsia"/>
          <w:b/>
          <w:spacing w:val="10"/>
          <w:kern w:val="0"/>
          <w:sz w:val="28"/>
          <w:szCs w:val="32"/>
        </w:rPr>
        <w:t>全球電子商務市場規模表現</w:t>
      </w:r>
    </w:p>
    <w:p w:rsidR="002E1F6E" w:rsidRPr="00F931F5" w:rsidRDefault="002E1F6E" w:rsidP="002E1F6E">
      <w:pPr>
        <w:widowControl/>
        <w:spacing w:line="0" w:lineRule="atLeast"/>
        <w:ind w:right="520" w:firstLineChars="200" w:firstLine="520"/>
        <w:jc w:val="right"/>
        <w:rPr>
          <w:rFonts w:eastAsia="標楷體"/>
          <w:spacing w:val="10"/>
          <w:kern w:val="0"/>
          <w:szCs w:val="32"/>
        </w:rPr>
      </w:pPr>
      <w:r w:rsidRPr="00F931F5">
        <w:rPr>
          <w:rFonts w:eastAsia="標楷體" w:hint="eastAsia"/>
          <w:spacing w:val="10"/>
          <w:kern w:val="0"/>
          <w:szCs w:val="32"/>
        </w:rPr>
        <w:t>單位</w:t>
      </w:r>
      <w:r w:rsidRPr="00F931F5">
        <w:rPr>
          <w:rFonts w:ascii="標楷體" w:eastAsia="標楷體" w:hAnsi="標楷體" w:hint="eastAsia"/>
          <w:spacing w:val="10"/>
          <w:kern w:val="0"/>
          <w:szCs w:val="32"/>
        </w:rPr>
        <w:t>：</w:t>
      </w:r>
      <w:r>
        <w:rPr>
          <w:rFonts w:eastAsia="標楷體" w:hint="eastAsia"/>
          <w:spacing w:val="10"/>
          <w:kern w:val="0"/>
          <w:szCs w:val="32"/>
        </w:rPr>
        <w:t>億</w:t>
      </w:r>
      <w:r w:rsidRPr="00F931F5">
        <w:rPr>
          <w:rFonts w:eastAsia="標楷體" w:hint="eastAsia"/>
          <w:spacing w:val="10"/>
          <w:kern w:val="0"/>
          <w:szCs w:val="32"/>
        </w:rPr>
        <w:t>美元</w:t>
      </w:r>
    </w:p>
    <w:tbl>
      <w:tblPr>
        <w:tblStyle w:val="affff4"/>
        <w:tblW w:w="7281" w:type="dxa"/>
        <w:jc w:val="center"/>
        <w:tblInd w:w="-230" w:type="dxa"/>
        <w:tblLayout w:type="fixed"/>
        <w:tblLook w:val="04A0" w:firstRow="1" w:lastRow="0" w:firstColumn="1" w:lastColumn="0" w:noHBand="0" w:noVBand="1"/>
      </w:tblPr>
      <w:tblGrid>
        <w:gridCol w:w="1591"/>
        <w:gridCol w:w="1258"/>
        <w:gridCol w:w="1477"/>
        <w:gridCol w:w="1477"/>
        <w:gridCol w:w="1478"/>
      </w:tblGrid>
      <w:tr w:rsidR="002E1F6E" w:rsidTr="00D601C0">
        <w:trPr>
          <w:jc w:val="center"/>
        </w:trPr>
        <w:tc>
          <w:tcPr>
            <w:tcW w:w="1591" w:type="dxa"/>
            <w:vAlign w:val="center"/>
          </w:tcPr>
          <w:p w:rsidR="002E1F6E" w:rsidRPr="009647C5" w:rsidRDefault="002E1F6E" w:rsidP="00D601C0">
            <w:pPr>
              <w:widowControl/>
              <w:adjustRightInd w:val="0"/>
              <w:snapToGrid w:val="0"/>
              <w:spacing w:line="0" w:lineRule="atLeast"/>
              <w:contextualSpacing/>
              <w:jc w:val="both"/>
              <w:rPr>
                <w:rFonts w:eastAsia="標楷體"/>
                <w:spacing w:val="10"/>
                <w:kern w:val="0"/>
                <w:szCs w:val="32"/>
              </w:rPr>
            </w:pPr>
          </w:p>
        </w:tc>
        <w:tc>
          <w:tcPr>
            <w:tcW w:w="1258" w:type="dxa"/>
            <w:tcBorders>
              <w:right w:val="double" w:sz="4" w:space="0" w:color="auto"/>
            </w:tcBorders>
          </w:tcPr>
          <w:p w:rsidR="002E1F6E" w:rsidRPr="00A73439" w:rsidRDefault="002E1F6E" w:rsidP="00D601C0">
            <w:pPr>
              <w:widowControl/>
              <w:adjustRightInd w:val="0"/>
              <w:snapToGrid w:val="0"/>
              <w:spacing w:line="0" w:lineRule="atLeast"/>
              <w:contextualSpacing/>
              <w:jc w:val="center"/>
              <w:rPr>
                <w:rFonts w:eastAsia="標楷體"/>
                <w:b/>
                <w:spacing w:val="10"/>
                <w:kern w:val="0"/>
                <w:szCs w:val="32"/>
              </w:rPr>
            </w:pPr>
          </w:p>
        </w:tc>
        <w:tc>
          <w:tcPr>
            <w:tcW w:w="1477" w:type="dxa"/>
            <w:tcBorders>
              <w:left w:val="double" w:sz="4" w:space="0" w:color="auto"/>
            </w:tcBorders>
            <w:vAlign w:val="center"/>
          </w:tcPr>
          <w:p w:rsidR="002E1F6E" w:rsidRPr="00A73439" w:rsidRDefault="002E1F6E" w:rsidP="00D601C0">
            <w:pPr>
              <w:widowControl/>
              <w:adjustRightInd w:val="0"/>
              <w:snapToGrid w:val="0"/>
              <w:spacing w:line="0" w:lineRule="atLeast"/>
              <w:contextualSpacing/>
              <w:jc w:val="center"/>
              <w:rPr>
                <w:rFonts w:eastAsia="標楷體"/>
                <w:b/>
                <w:spacing w:val="10"/>
                <w:kern w:val="0"/>
                <w:szCs w:val="32"/>
              </w:rPr>
            </w:pPr>
            <w:r w:rsidRPr="00A73439">
              <w:rPr>
                <w:rFonts w:eastAsia="標楷體" w:hint="eastAsia"/>
                <w:b/>
                <w:spacing w:val="10"/>
                <w:kern w:val="0"/>
                <w:szCs w:val="32"/>
              </w:rPr>
              <w:t>2011</w:t>
            </w:r>
            <w:r>
              <w:rPr>
                <w:rFonts w:eastAsia="標楷體" w:hint="eastAsia"/>
                <w:b/>
                <w:spacing w:val="10"/>
                <w:kern w:val="0"/>
                <w:szCs w:val="32"/>
              </w:rPr>
              <w:t>年</w:t>
            </w:r>
          </w:p>
        </w:tc>
        <w:tc>
          <w:tcPr>
            <w:tcW w:w="1477" w:type="dxa"/>
            <w:vAlign w:val="center"/>
          </w:tcPr>
          <w:p w:rsidR="002E1F6E" w:rsidRPr="00A73439" w:rsidRDefault="002E1F6E" w:rsidP="00D601C0">
            <w:pPr>
              <w:widowControl/>
              <w:adjustRightInd w:val="0"/>
              <w:snapToGrid w:val="0"/>
              <w:spacing w:line="0" w:lineRule="atLeast"/>
              <w:contextualSpacing/>
              <w:jc w:val="center"/>
              <w:rPr>
                <w:rFonts w:eastAsia="標楷體"/>
                <w:b/>
                <w:spacing w:val="10"/>
                <w:kern w:val="0"/>
                <w:szCs w:val="32"/>
              </w:rPr>
            </w:pPr>
            <w:r w:rsidRPr="00A73439">
              <w:rPr>
                <w:rFonts w:eastAsia="標楷體" w:hint="eastAsia"/>
                <w:b/>
                <w:spacing w:val="10"/>
                <w:kern w:val="0"/>
                <w:szCs w:val="32"/>
              </w:rPr>
              <w:t>2012</w:t>
            </w:r>
            <w:r>
              <w:rPr>
                <w:rFonts w:eastAsia="標楷體" w:hint="eastAsia"/>
                <w:b/>
                <w:spacing w:val="10"/>
                <w:kern w:val="0"/>
                <w:szCs w:val="32"/>
              </w:rPr>
              <w:t>年</w:t>
            </w:r>
          </w:p>
        </w:tc>
        <w:tc>
          <w:tcPr>
            <w:tcW w:w="1478" w:type="dxa"/>
            <w:vAlign w:val="center"/>
          </w:tcPr>
          <w:p w:rsidR="002E1F6E" w:rsidRPr="00A73439" w:rsidRDefault="002E1F6E" w:rsidP="00D601C0">
            <w:pPr>
              <w:widowControl/>
              <w:adjustRightInd w:val="0"/>
              <w:snapToGrid w:val="0"/>
              <w:spacing w:line="0" w:lineRule="atLeast"/>
              <w:contextualSpacing/>
              <w:jc w:val="center"/>
              <w:rPr>
                <w:rFonts w:eastAsia="標楷體"/>
                <w:b/>
                <w:spacing w:val="10"/>
                <w:kern w:val="0"/>
                <w:szCs w:val="32"/>
              </w:rPr>
            </w:pPr>
            <w:r w:rsidRPr="00A73439">
              <w:rPr>
                <w:rFonts w:eastAsia="標楷體" w:hint="eastAsia"/>
                <w:b/>
                <w:spacing w:val="10"/>
                <w:kern w:val="0"/>
                <w:szCs w:val="32"/>
              </w:rPr>
              <w:t>2013</w:t>
            </w:r>
            <w:r>
              <w:rPr>
                <w:rFonts w:eastAsia="標楷體" w:hint="eastAsia"/>
                <w:b/>
                <w:spacing w:val="10"/>
                <w:kern w:val="0"/>
                <w:szCs w:val="32"/>
              </w:rPr>
              <w:t>年</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北美洲</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3,277.7</w:t>
            </w:r>
          </w:p>
        </w:tc>
        <w:tc>
          <w:tcPr>
            <w:tcW w:w="1477"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3,730.3</w:t>
            </w:r>
          </w:p>
        </w:tc>
        <w:tc>
          <w:tcPr>
            <w:tcW w:w="1478"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4,195.3</w:t>
            </w:r>
          </w:p>
        </w:tc>
      </w:tr>
      <w:tr w:rsidR="002E1F6E" w:rsidTr="00D601C0">
        <w:trPr>
          <w:trHeight w:val="434"/>
          <w:jc w:val="center"/>
        </w:trPr>
        <w:tc>
          <w:tcPr>
            <w:tcW w:w="1591" w:type="dxa"/>
            <w:vMerge/>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13.8</w:t>
            </w:r>
            <w:r>
              <w:rPr>
                <w:rFonts w:ascii="標楷體" w:eastAsia="標楷體" w:hAnsi="標楷體" w:hint="eastAsia"/>
                <w:spacing w:val="10"/>
                <w:kern w:val="0"/>
                <w:szCs w:val="32"/>
              </w:rPr>
              <w:t>％</w:t>
            </w:r>
          </w:p>
        </w:tc>
        <w:tc>
          <w:tcPr>
            <w:tcW w:w="1478"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12.5</w:t>
            </w:r>
            <w:r>
              <w:rPr>
                <w:rFonts w:ascii="標楷體" w:eastAsia="標楷體" w:hAnsi="標楷體" w:hint="eastAsia"/>
                <w:spacing w:val="10"/>
                <w:kern w:val="0"/>
                <w:szCs w:val="32"/>
              </w:rPr>
              <w:t>％</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亞太</w:t>
            </w:r>
            <w:r>
              <w:rPr>
                <w:rFonts w:eastAsia="標楷體" w:hint="eastAsia"/>
                <w:b/>
                <w:spacing w:val="10"/>
                <w:kern w:val="0"/>
                <w:szCs w:val="32"/>
              </w:rPr>
              <w:t>地區</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2,378.6</w:t>
            </w:r>
          </w:p>
        </w:tc>
        <w:tc>
          <w:tcPr>
            <w:tcW w:w="1477"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3,159.1</w:t>
            </w:r>
          </w:p>
        </w:tc>
        <w:tc>
          <w:tcPr>
            <w:tcW w:w="1478"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3,887.5</w:t>
            </w:r>
          </w:p>
        </w:tc>
      </w:tr>
      <w:tr w:rsidR="002E1F6E" w:rsidTr="00D601C0">
        <w:trPr>
          <w:trHeight w:val="434"/>
          <w:jc w:val="center"/>
        </w:trPr>
        <w:tc>
          <w:tcPr>
            <w:tcW w:w="1591" w:type="dxa"/>
            <w:vMerge/>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32.8</w:t>
            </w:r>
            <w:r>
              <w:rPr>
                <w:rFonts w:ascii="標楷體" w:eastAsia="標楷體" w:hAnsi="標楷體" w:hint="eastAsia"/>
                <w:spacing w:val="10"/>
                <w:kern w:val="0"/>
                <w:szCs w:val="32"/>
              </w:rPr>
              <w:t>％</w:t>
            </w:r>
          </w:p>
        </w:tc>
        <w:tc>
          <w:tcPr>
            <w:tcW w:w="1478"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23.1</w:t>
            </w:r>
            <w:r>
              <w:rPr>
                <w:rFonts w:ascii="標楷體" w:eastAsia="標楷體" w:hAnsi="標楷體" w:hint="eastAsia"/>
                <w:spacing w:val="10"/>
                <w:kern w:val="0"/>
                <w:szCs w:val="32"/>
              </w:rPr>
              <w:t>％</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西歐</w:t>
            </w:r>
            <w:r>
              <w:rPr>
                <w:rFonts w:eastAsia="標楷體" w:hint="eastAsia"/>
                <w:b/>
                <w:spacing w:val="10"/>
                <w:kern w:val="0"/>
                <w:szCs w:val="32"/>
              </w:rPr>
              <w:t>地區</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2,182.7</w:t>
            </w:r>
          </w:p>
        </w:tc>
        <w:tc>
          <w:tcPr>
            <w:tcW w:w="1477"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2,555.9</w:t>
            </w:r>
          </w:p>
        </w:tc>
        <w:tc>
          <w:tcPr>
            <w:tcW w:w="1478"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2,914.7</w:t>
            </w:r>
          </w:p>
        </w:tc>
      </w:tr>
      <w:tr w:rsidR="002E1F6E" w:rsidTr="00D601C0">
        <w:trPr>
          <w:trHeight w:val="434"/>
          <w:jc w:val="center"/>
        </w:trPr>
        <w:tc>
          <w:tcPr>
            <w:tcW w:w="1591" w:type="dxa"/>
            <w:vMerge/>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17.1</w:t>
            </w:r>
            <w:r>
              <w:rPr>
                <w:rFonts w:ascii="標楷體" w:eastAsia="標楷體" w:hAnsi="標楷體" w:hint="eastAsia"/>
                <w:spacing w:val="10"/>
                <w:kern w:val="0"/>
                <w:szCs w:val="32"/>
              </w:rPr>
              <w:t>％</w:t>
            </w:r>
          </w:p>
        </w:tc>
        <w:tc>
          <w:tcPr>
            <w:tcW w:w="1478"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14.0</w:t>
            </w:r>
            <w:r>
              <w:rPr>
                <w:rFonts w:ascii="標楷體" w:eastAsia="標楷體" w:hAnsi="標楷體" w:hint="eastAsia"/>
                <w:spacing w:val="10"/>
                <w:kern w:val="0"/>
                <w:szCs w:val="32"/>
              </w:rPr>
              <w:t>％</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中歐及東歐</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308.9</w:t>
            </w:r>
          </w:p>
        </w:tc>
        <w:tc>
          <w:tcPr>
            <w:tcW w:w="1477"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401.7</w:t>
            </w:r>
          </w:p>
        </w:tc>
        <w:tc>
          <w:tcPr>
            <w:tcW w:w="1478"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485.6</w:t>
            </w:r>
          </w:p>
        </w:tc>
      </w:tr>
      <w:tr w:rsidR="002E1F6E" w:rsidTr="00D601C0">
        <w:trPr>
          <w:trHeight w:val="434"/>
          <w:jc w:val="center"/>
        </w:trPr>
        <w:tc>
          <w:tcPr>
            <w:tcW w:w="1591" w:type="dxa"/>
            <w:vMerge/>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30.0</w:t>
            </w:r>
            <w:r>
              <w:rPr>
                <w:rFonts w:ascii="標楷體" w:eastAsia="標楷體" w:hAnsi="標楷體" w:hint="eastAsia"/>
                <w:spacing w:val="10"/>
                <w:kern w:val="0"/>
                <w:szCs w:val="32"/>
              </w:rPr>
              <w:t>％</w:t>
            </w:r>
          </w:p>
        </w:tc>
        <w:tc>
          <w:tcPr>
            <w:tcW w:w="1478"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20.9</w:t>
            </w:r>
            <w:r>
              <w:rPr>
                <w:rFonts w:ascii="標楷體" w:eastAsia="標楷體" w:hAnsi="標楷體" w:hint="eastAsia"/>
                <w:spacing w:val="10"/>
                <w:kern w:val="0"/>
                <w:szCs w:val="32"/>
              </w:rPr>
              <w:t>％</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拉丁美洲</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283.3</w:t>
            </w:r>
          </w:p>
        </w:tc>
        <w:tc>
          <w:tcPr>
            <w:tcW w:w="1477"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376.6</w:t>
            </w:r>
          </w:p>
        </w:tc>
        <w:tc>
          <w:tcPr>
            <w:tcW w:w="1478"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459.8</w:t>
            </w:r>
          </w:p>
        </w:tc>
      </w:tr>
      <w:tr w:rsidR="002E1F6E" w:rsidTr="00D601C0">
        <w:trPr>
          <w:trHeight w:val="434"/>
          <w:jc w:val="center"/>
        </w:trPr>
        <w:tc>
          <w:tcPr>
            <w:tcW w:w="1591" w:type="dxa"/>
            <w:vMerge/>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32.9</w:t>
            </w:r>
            <w:r>
              <w:rPr>
                <w:rFonts w:ascii="標楷體" w:eastAsia="標楷體" w:hAnsi="標楷體" w:hint="eastAsia"/>
                <w:spacing w:val="10"/>
                <w:kern w:val="0"/>
                <w:szCs w:val="32"/>
              </w:rPr>
              <w:t>％</w:t>
            </w:r>
          </w:p>
        </w:tc>
        <w:tc>
          <w:tcPr>
            <w:tcW w:w="1478"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22.1</w:t>
            </w:r>
            <w:r>
              <w:rPr>
                <w:rFonts w:ascii="標楷體" w:eastAsia="標楷體" w:hAnsi="標楷體" w:hint="eastAsia"/>
                <w:spacing w:val="10"/>
                <w:kern w:val="0"/>
                <w:szCs w:val="32"/>
              </w:rPr>
              <w:t>％</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中東及非洲</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144.1</w:t>
            </w:r>
          </w:p>
        </w:tc>
        <w:tc>
          <w:tcPr>
            <w:tcW w:w="1477"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206.1</w:t>
            </w:r>
          </w:p>
        </w:tc>
        <w:tc>
          <w:tcPr>
            <w:tcW w:w="1478" w:type="dxa"/>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270.0</w:t>
            </w:r>
          </w:p>
        </w:tc>
      </w:tr>
      <w:tr w:rsidR="002E1F6E" w:rsidTr="00D601C0">
        <w:trPr>
          <w:trHeight w:val="434"/>
          <w:jc w:val="center"/>
        </w:trPr>
        <w:tc>
          <w:tcPr>
            <w:tcW w:w="1591" w:type="dxa"/>
            <w:vMerge/>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43.0</w:t>
            </w:r>
            <w:r>
              <w:rPr>
                <w:rFonts w:ascii="標楷體" w:eastAsia="標楷體" w:hAnsi="標楷體" w:hint="eastAsia"/>
                <w:spacing w:val="10"/>
                <w:kern w:val="0"/>
                <w:szCs w:val="32"/>
              </w:rPr>
              <w:t>％</w:t>
            </w:r>
          </w:p>
        </w:tc>
        <w:tc>
          <w:tcPr>
            <w:tcW w:w="1478" w:type="dxa"/>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31.0</w:t>
            </w:r>
            <w:r>
              <w:rPr>
                <w:rFonts w:ascii="標楷體" w:eastAsia="標楷體" w:hAnsi="標楷體" w:hint="eastAsia"/>
                <w:spacing w:val="10"/>
                <w:kern w:val="0"/>
                <w:szCs w:val="32"/>
              </w:rPr>
              <w:t>％</w:t>
            </w:r>
          </w:p>
        </w:tc>
      </w:tr>
      <w:tr w:rsidR="002E1F6E" w:rsidTr="00D601C0">
        <w:trPr>
          <w:trHeight w:val="434"/>
          <w:jc w:val="center"/>
        </w:trPr>
        <w:tc>
          <w:tcPr>
            <w:tcW w:w="1591" w:type="dxa"/>
            <w:vMerge w:val="restart"/>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r w:rsidRPr="00A73439">
              <w:rPr>
                <w:rFonts w:eastAsia="標楷體" w:hint="eastAsia"/>
                <w:b/>
                <w:spacing w:val="10"/>
                <w:kern w:val="0"/>
                <w:szCs w:val="32"/>
              </w:rPr>
              <w:t>全球</w:t>
            </w:r>
          </w:p>
        </w:tc>
        <w:tc>
          <w:tcPr>
            <w:tcW w:w="1258" w:type="dxa"/>
            <w:tcBorders>
              <w:right w:val="double" w:sz="4" w:space="0" w:color="auto"/>
            </w:tcBorders>
            <w:vAlign w:val="center"/>
          </w:tcPr>
          <w:p w:rsidR="002E1F6E" w:rsidRPr="00884031" w:rsidRDefault="002E1F6E" w:rsidP="00D601C0">
            <w:pPr>
              <w:widowControl/>
              <w:adjustRightInd w:val="0"/>
              <w:snapToGrid w:val="0"/>
              <w:spacing w:line="0" w:lineRule="atLeast"/>
              <w:ind w:right="260"/>
              <w:contextualSpacing/>
              <w:rPr>
                <w:rFonts w:eastAsia="標楷體"/>
                <w:b/>
                <w:spacing w:val="10"/>
                <w:kern w:val="0"/>
                <w:szCs w:val="32"/>
              </w:rPr>
            </w:pPr>
            <w:r w:rsidRPr="00884031">
              <w:rPr>
                <w:rFonts w:eastAsia="標楷體" w:hint="eastAsia"/>
                <w:b/>
                <w:spacing w:val="10"/>
                <w:kern w:val="0"/>
                <w:szCs w:val="32"/>
              </w:rPr>
              <w:t>銷售額</w:t>
            </w:r>
          </w:p>
        </w:tc>
        <w:tc>
          <w:tcPr>
            <w:tcW w:w="1477" w:type="dxa"/>
            <w:tcBorders>
              <w:left w:val="double" w:sz="4" w:space="0" w:color="auto"/>
              <w:bottom w:val="sing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8,569.7</w:t>
            </w:r>
          </w:p>
        </w:tc>
        <w:tc>
          <w:tcPr>
            <w:tcW w:w="1477" w:type="dxa"/>
            <w:tcBorders>
              <w:bottom w:val="sing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10,429.8</w:t>
            </w:r>
          </w:p>
        </w:tc>
        <w:tc>
          <w:tcPr>
            <w:tcW w:w="1478" w:type="dxa"/>
            <w:tcBorders>
              <w:bottom w:val="single" w:sz="4" w:space="0" w:color="auto"/>
            </w:tcBorders>
            <w:vAlign w:val="center"/>
          </w:tcPr>
          <w:p w:rsidR="002E1F6E" w:rsidRPr="009647C5" w:rsidRDefault="002E1F6E" w:rsidP="00D601C0">
            <w:pPr>
              <w:widowControl/>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12,212.9</w:t>
            </w:r>
          </w:p>
        </w:tc>
      </w:tr>
      <w:tr w:rsidR="002E1F6E" w:rsidTr="00D601C0">
        <w:trPr>
          <w:trHeight w:val="434"/>
          <w:jc w:val="center"/>
        </w:trPr>
        <w:tc>
          <w:tcPr>
            <w:tcW w:w="1591" w:type="dxa"/>
            <w:vMerge/>
            <w:tcBorders>
              <w:bottom w:val="single" w:sz="4" w:space="0" w:color="auto"/>
            </w:tcBorders>
            <w:vAlign w:val="center"/>
          </w:tcPr>
          <w:p w:rsidR="002E1F6E" w:rsidRPr="00A73439" w:rsidRDefault="002E1F6E" w:rsidP="00D601C0">
            <w:pPr>
              <w:widowControl/>
              <w:adjustRightInd w:val="0"/>
              <w:snapToGrid w:val="0"/>
              <w:spacing w:line="0" w:lineRule="atLeast"/>
              <w:contextualSpacing/>
              <w:jc w:val="both"/>
              <w:rPr>
                <w:rFonts w:eastAsia="標楷體"/>
                <w:b/>
                <w:spacing w:val="10"/>
                <w:kern w:val="0"/>
                <w:szCs w:val="32"/>
              </w:rPr>
            </w:pPr>
          </w:p>
        </w:tc>
        <w:tc>
          <w:tcPr>
            <w:tcW w:w="1258" w:type="dxa"/>
            <w:tcBorders>
              <w:bottom w:val="single" w:sz="4" w:space="0" w:color="auto"/>
              <w:right w:val="double" w:sz="4" w:space="0" w:color="auto"/>
            </w:tcBorders>
            <w:vAlign w:val="center"/>
          </w:tcPr>
          <w:p w:rsidR="002E1F6E" w:rsidRPr="00884031" w:rsidRDefault="002E1F6E" w:rsidP="00D601C0">
            <w:pPr>
              <w:adjustRightInd w:val="0"/>
              <w:snapToGrid w:val="0"/>
              <w:spacing w:line="0" w:lineRule="atLeast"/>
              <w:contextualSpacing/>
              <w:rPr>
                <w:rFonts w:eastAsia="標楷體"/>
                <w:b/>
                <w:spacing w:val="10"/>
                <w:kern w:val="0"/>
                <w:szCs w:val="32"/>
              </w:rPr>
            </w:pPr>
            <w:r w:rsidRPr="00884031">
              <w:rPr>
                <w:rFonts w:eastAsia="標楷體" w:hint="eastAsia"/>
                <w:b/>
                <w:spacing w:val="10"/>
                <w:kern w:val="0"/>
                <w:szCs w:val="32"/>
              </w:rPr>
              <w:t>年增率</w:t>
            </w:r>
          </w:p>
        </w:tc>
        <w:tc>
          <w:tcPr>
            <w:tcW w:w="1477" w:type="dxa"/>
            <w:tcBorders>
              <w:left w:val="double" w:sz="4" w:space="0" w:color="auto"/>
              <w:bottom w:val="single" w:sz="4" w:space="0" w:color="auto"/>
            </w:tcBorders>
            <w:vAlign w:val="center"/>
          </w:tcPr>
          <w:p w:rsidR="002E1F6E" w:rsidRDefault="002E1F6E" w:rsidP="00D601C0">
            <w:pPr>
              <w:adjustRightInd w:val="0"/>
              <w:snapToGrid w:val="0"/>
              <w:spacing w:line="0" w:lineRule="atLeast"/>
              <w:contextualSpacing/>
              <w:jc w:val="center"/>
              <w:rPr>
                <w:rFonts w:eastAsia="標楷體"/>
                <w:spacing w:val="10"/>
                <w:kern w:val="0"/>
                <w:szCs w:val="32"/>
              </w:rPr>
            </w:pPr>
            <w:r>
              <w:rPr>
                <w:rFonts w:eastAsia="標楷體" w:hint="eastAsia"/>
                <w:spacing w:val="10"/>
                <w:kern w:val="0"/>
                <w:szCs w:val="32"/>
              </w:rPr>
              <w:t>-</w:t>
            </w:r>
          </w:p>
        </w:tc>
        <w:tc>
          <w:tcPr>
            <w:tcW w:w="1477" w:type="dxa"/>
            <w:tcBorders>
              <w:bottom w:val="single" w:sz="4" w:space="0" w:color="auto"/>
            </w:tcBorders>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21.7</w:t>
            </w:r>
            <w:r>
              <w:rPr>
                <w:rFonts w:ascii="標楷體" w:eastAsia="標楷體" w:hAnsi="標楷體" w:hint="eastAsia"/>
                <w:spacing w:val="10"/>
                <w:kern w:val="0"/>
                <w:szCs w:val="32"/>
              </w:rPr>
              <w:t>％</w:t>
            </w:r>
          </w:p>
        </w:tc>
        <w:tc>
          <w:tcPr>
            <w:tcW w:w="1478" w:type="dxa"/>
            <w:tcBorders>
              <w:bottom w:val="single" w:sz="4" w:space="0" w:color="auto"/>
            </w:tcBorders>
            <w:vAlign w:val="center"/>
          </w:tcPr>
          <w:p w:rsidR="002E1F6E" w:rsidRDefault="002E1F6E" w:rsidP="00D601C0">
            <w:pPr>
              <w:adjustRightInd w:val="0"/>
              <w:snapToGrid w:val="0"/>
              <w:spacing w:line="0" w:lineRule="atLeast"/>
              <w:contextualSpacing/>
              <w:jc w:val="right"/>
              <w:rPr>
                <w:rFonts w:eastAsia="標楷體"/>
                <w:spacing w:val="10"/>
                <w:kern w:val="0"/>
                <w:szCs w:val="32"/>
              </w:rPr>
            </w:pPr>
            <w:r>
              <w:rPr>
                <w:rFonts w:eastAsia="標楷體" w:hint="eastAsia"/>
                <w:spacing w:val="10"/>
                <w:kern w:val="0"/>
                <w:szCs w:val="32"/>
              </w:rPr>
              <w:t>17.1</w:t>
            </w:r>
            <w:r>
              <w:rPr>
                <w:rFonts w:ascii="標楷體" w:eastAsia="標楷體" w:hAnsi="標楷體" w:hint="eastAsia"/>
                <w:spacing w:val="10"/>
                <w:kern w:val="0"/>
                <w:szCs w:val="32"/>
              </w:rPr>
              <w:t>％</w:t>
            </w:r>
          </w:p>
        </w:tc>
      </w:tr>
    </w:tbl>
    <w:p w:rsidR="00435530" w:rsidRDefault="002E1F6E" w:rsidP="002E1F6E">
      <w:pPr>
        <w:widowControl/>
        <w:spacing w:beforeLines="50" w:before="180" w:afterLines="50" w:after="180" w:line="460" w:lineRule="exact"/>
        <w:jc w:val="both"/>
        <w:rPr>
          <w:rFonts w:eastAsia="標楷體"/>
          <w:spacing w:val="10"/>
          <w:kern w:val="0"/>
          <w:szCs w:val="32"/>
        </w:rPr>
      </w:pPr>
      <w:r w:rsidRPr="009771CF">
        <w:rPr>
          <w:rFonts w:eastAsia="標楷體" w:hint="eastAsia"/>
          <w:spacing w:val="10"/>
          <w:kern w:val="0"/>
          <w:szCs w:val="32"/>
        </w:rPr>
        <w:t>資料來源</w:t>
      </w:r>
      <w:r w:rsidRPr="009771CF">
        <w:rPr>
          <w:rFonts w:eastAsia="標楷體" w:hint="eastAsia"/>
          <w:spacing w:val="10"/>
          <w:kern w:val="0"/>
          <w:szCs w:val="32"/>
        </w:rPr>
        <w:t>:</w:t>
      </w:r>
      <w:r w:rsidRPr="009771CF">
        <w:rPr>
          <w:rFonts w:hint="eastAsia"/>
          <w:sz w:val="20"/>
        </w:rPr>
        <w:t xml:space="preserve"> </w:t>
      </w:r>
      <w:r w:rsidRPr="009771CF">
        <w:rPr>
          <w:rFonts w:eastAsia="標楷體" w:hint="eastAsia"/>
          <w:spacing w:val="10"/>
          <w:kern w:val="0"/>
          <w:szCs w:val="32"/>
        </w:rPr>
        <w:t>美國市場研究機構</w:t>
      </w:r>
      <w:r w:rsidRPr="009771CF">
        <w:rPr>
          <w:rFonts w:eastAsia="標楷體" w:hint="eastAsia"/>
          <w:spacing w:val="10"/>
          <w:kern w:val="0"/>
          <w:szCs w:val="32"/>
        </w:rPr>
        <w:t>emarketer</w:t>
      </w:r>
      <w:r>
        <w:rPr>
          <w:rFonts w:eastAsia="標楷體" w:hint="eastAsia"/>
          <w:spacing w:val="10"/>
          <w:kern w:val="0"/>
          <w:szCs w:val="32"/>
        </w:rPr>
        <w:t>。</w:t>
      </w:r>
    </w:p>
    <w:p w:rsidR="00435530" w:rsidRDefault="00435530">
      <w:pPr>
        <w:widowControl/>
        <w:rPr>
          <w:rFonts w:eastAsia="標楷體"/>
          <w:spacing w:val="10"/>
          <w:kern w:val="0"/>
          <w:szCs w:val="32"/>
        </w:rPr>
      </w:pPr>
      <w:r>
        <w:rPr>
          <w:rFonts w:eastAsia="標楷體"/>
          <w:spacing w:val="10"/>
          <w:kern w:val="0"/>
          <w:szCs w:val="32"/>
        </w:rPr>
        <w:br w:type="page"/>
      </w:r>
    </w:p>
    <w:p w:rsidR="00435530" w:rsidRPr="00F6219D" w:rsidRDefault="00435530" w:rsidP="00435530">
      <w:pPr>
        <w:widowControl/>
        <w:spacing w:beforeLines="50" w:before="180" w:afterLines="50" w:after="180" w:line="460" w:lineRule="exact"/>
        <w:jc w:val="both"/>
        <w:rPr>
          <w:rFonts w:eastAsia="標楷體"/>
          <w:b/>
          <w:spacing w:val="10"/>
          <w:kern w:val="0"/>
          <w:sz w:val="32"/>
          <w:szCs w:val="32"/>
        </w:rPr>
      </w:pPr>
      <w:r w:rsidRPr="00F6219D">
        <w:rPr>
          <w:rFonts w:eastAsia="標楷體"/>
          <w:b/>
          <w:spacing w:val="10"/>
          <w:sz w:val="32"/>
          <w:szCs w:val="32"/>
        </w:rPr>
        <w:lastRenderedPageBreak/>
        <w:t>（</w:t>
      </w:r>
      <w:r w:rsidRPr="00F6219D">
        <w:rPr>
          <w:rFonts w:eastAsia="標楷體" w:hint="eastAsia"/>
          <w:b/>
          <w:spacing w:val="10"/>
          <w:sz w:val="32"/>
          <w:szCs w:val="32"/>
        </w:rPr>
        <w:t>二</w:t>
      </w:r>
      <w:r w:rsidRPr="00F6219D">
        <w:rPr>
          <w:rFonts w:eastAsia="標楷體"/>
          <w:b/>
          <w:spacing w:val="10"/>
          <w:sz w:val="32"/>
          <w:szCs w:val="32"/>
        </w:rPr>
        <w:t>）</w:t>
      </w:r>
      <w:r>
        <w:rPr>
          <w:rFonts w:eastAsia="標楷體" w:hint="eastAsia"/>
          <w:b/>
          <w:spacing w:val="10"/>
          <w:kern w:val="0"/>
          <w:sz w:val="32"/>
          <w:szCs w:val="32"/>
        </w:rPr>
        <w:t>四</w:t>
      </w:r>
      <w:r w:rsidRPr="00F6219D">
        <w:rPr>
          <w:rFonts w:eastAsia="標楷體" w:hint="eastAsia"/>
          <w:b/>
          <w:spacing w:val="10"/>
          <w:kern w:val="0"/>
          <w:sz w:val="32"/>
          <w:szCs w:val="32"/>
        </w:rPr>
        <w:t>大發展趨勢</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spacing w:val="10"/>
          <w:sz w:val="32"/>
          <w:szCs w:val="32"/>
        </w:rPr>
      </w:pPr>
      <w:r>
        <w:rPr>
          <w:rFonts w:eastAsia="標楷體" w:hint="eastAsia"/>
          <w:spacing w:val="10"/>
          <w:sz w:val="32"/>
          <w:szCs w:val="32"/>
        </w:rPr>
        <w:t xml:space="preserve">  </w:t>
      </w:r>
      <w:r w:rsidRPr="00F6219D">
        <w:rPr>
          <w:rFonts w:eastAsia="標楷體" w:hint="eastAsia"/>
          <w:b/>
          <w:spacing w:val="10"/>
          <w:sz w:val="32"/>
          <w:szCs w:val="32"/>
        </w:rPr>
        <w:t>1</w:t>
      </w:r>
      <w:r w:rsidRPr="00F6219D">
        <w:rPr>
          <w:rFonts w:ascii="新細明體" w:hAnsi="新細明體" w:hint="eastAsia"/>
          <w:b/>
          <w:spacing w:val="10"/>
          <w:sz w:val="32"/>
          <w:szCs w:val="32"/>
        </w:rPr>
        <w:t>、</w:t>
      </w:r>
      <w:r w:rsidRPr="00F6219D">
        <w:rPr>
          <w:rFonts w:eastAsia="標楷體" w:hint="eastAsia"/>
          <w:b/>
          <w:spacing w:val="10"/>
          <w:sz w:val="32"/>
          <w:szCs w:val="32"/>
        </w:rPr>
        <w:t>電子商務</w:t>
      </w:r>
      <w:r>
        <w:rPr>
          <w:rFonts w:eastAsia="標楷體" w:hint="eastAsia"/>
          <w:b/>
          <w:spacing w:val="10"/>
          <w:sz w:val="32"/>
          <w:szCs w:val="32"/>
        </w:rPr>
        <w:t>規模擴大</w:t>
      </w:r>
      <w:r w:rsidRPr="00F6219D">
        <w:rPr>
          <w:rFonts w:eastAsia="標楷體" w:hint="eastAsia"/>
          <w:b/>
          <w:spacing w:val="10"/>
          <w:sz w:val="32"/>
          <w:szCs w:val="32"/>
        </w:rPr>
        <w:t>，中國大陸表現突出</w:t>
      </w:r>
    </w:p>
    <w:p w:rsidR="00435530" w:rsidRPr="00916285"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sidRPr="006D771C">
        <w:rPr>
          <w:rFonts w:eastAsia="標楷體" w:hint="eastAsia"/>
          <w:spacing w:val="10"/>
          <w:kern w:val="0"/>
          <w:sz w:val="32"/>
          <w:szCs w:val="32"/>
        </w:rPr>
        <w:t>目前全球</w:t>
      </w:r>
      <w:r w:rsidRPr="006D771C">
        <w:rPr>
          <w:rFonts w:eastAsia="標楷體" w:hint="eastAsia"/>
          <w:spacing w:val="10"/>
          <w:kern w:val="0"/>
          <w:sz w:val="32"/>
          <w:szCs w:val="32"/>
        </w:rPr>
        <w:t>B2C</w:t>
      </w:r>
      <w:r w:rsidRPr="006D771C">
        <w:rPr>
          <w:rFonts w:eastAsia="標楷體" w:hint="eastAsia"/>
          <w:spacing w:val="10"/>
          <w:kern w:val="0"/>
          <w:sz w:val="32"/>
          <w:szCs w:val="32"/>
        </w:rPr>
        <w:t>電子商務買家規模達到</w:t>
      </w:r>
      <w:r w:rsidRPr="006D771C">
        <w:rPr>
          <w:rFonts w:eastAsia="標楷體" w:hint="eastAsia"/>
          <w:spacing w:val="10"/>
          <w:kern w:val="0"/>
          <w:sz w:val="32"/>
          <w:szCs w:val="32"/>
        </w:rPr>
        <w:t>10.3</w:t>
      </w:r>
      <w:r>
        <w:rPr>
          <w:rFonts w:eastAsia="標楷體" w:hint="eastAsia"/>
          <w:spacing w:val="10"/>
          <w:kern w:val="0"/>
          <w:sz w:val="32"/>
          <w:szCs w:val="32"/>
        </w:rPr>
        <w:t>億人，其中，僅</w:t>
      </w:r>
      <w:r w:rsidRPr="006D771C">
        <w:rPr>
          <w:rFonts w:eastAsia="標楷體" w:hint="eastAsia"/>
          <w:spacing w:val="10"/>
          <w:kern w:val="0"/>
          <w:sz w:val="32"/>
          <w:szCs w:val="32"/>
        </w:rPr>
        <w:t>是中國大陸的網路買家就達到</w:t>
      </w:r>
      <w:r w:rsidRPr="006D771C">
        <w:rPr>
          <w:rFonts w:eastAsia="標楷體" w:hint="eastAsia"/>
          <w:spacing w:val="10"/>
          <w:kern w:val="0"/>
          <w:sz w:val="32"/>
          <w:szCs w:val="32"/>
        </w:rPr>
        <w:t>2.3</w:t>
      </w:r>
      <w:r w:rsidRPr="006D771C">
        <w:rPr>
          <w:rFonts w:eastAsia="標楷體" w:hint="eastAsia"/>
          <w:spacing w:val="10"/>
          <w:kern w:val="0"/>
          <w:sz w:val="32"/>
          <w:szCs w:val="32"/>
        </w:rPr>
        <w:t>億人，近年來</w:t>
      </w:r>
      <w:r>
        <w:rPr>
          <w:rFonts w:eastAsia="標楷體" w:hint="eastAsia"/>
          <w:spacing w:val="10"/>
          <w:kern w:val="0"/>
          <w:sz w:val="32"/>
          <w:szCs w:val="32"/>
        </w:rPr>
        <w:t>更</w:t>
      </w:r>
      <w:r w:rsidRPr="006D771C">
        <w:rPr>
          <w:rFonts w:eastAsia="標楷體" w:hint="eastAsia"/>
          <w:spacing w:val="10"/>
          <w:kern w:val="0"/>
          <w:sz w:val="32"/>
          <w:szCs w:val="32"/>
        </w:rPr>
        <w:t>呈現跳躍式成長。目前中國大陸最熱門的網購活動，是由阿里巴巴集團旗下</w:t>
      </w:r>
      <w:proofErr w:type="gramStart"/>
      <w:r w:rsidRPr="006D771C">
        <w:rPr>
          <w:rFonts w:eastAsia="標楷體" w:hint="eastAsia"/>
          <w:spacing w:val="10"/>
          <w:kern w:val="0"/>
          <w:sz w:val="32"/>
          <w:szCs w:val="32"/>
        </w:rPr>
        <w:t>的淘寶網</w:t>
      </w:r>
      <w:proofErr w:type="gramEnd"/>
      <w:r w:rsidRPr="006D771C">
        <w:rPr>
          <w:rFonts w:eastAsia="標楷體" w:hint="eastAsia"/>
          <w:spacing w:val="10"/>
          <w:kern w:val="0"/>
          <w:sz w:val="32"/>
          <w:szCs w:val="32"/>
        </w:rPr>
        <w:t>及</w:t>
      </w:r>
      <w:proofErr w:type="gramStart"/>
      <w:r w:rsidRPr="006D771C">
        <w:rPr>
          <w:rFonts w:eastAsia="標楷體" w:hint="eastAsia"/>
          <w:spacing w:val="10"/>
          <w:kern w:val="0"/>
          <w:sz w:val="32"/>
          <w:szCs w:val="32"/>
        </w:rPr>
        <w:t>天貓網</w:t>
      </w:r>
      <w:proofErr w:type="gramEnd"/>
      <w:r w:rsidRPr="006D771C">
        <w:rPr>
          <w:rFonts w:eastAsia="標楷體" w:hint="eastAsia"/>
          <w:spacing w:val="10"/>
          <w:kern w:val="0"/>
          <w:sz w:val="32"/>
          <w:szCs w:val="32"/>
        </w:rPr>
        <w:t>推出「光棍節」，其在</w:t>
      </w:r>
      <w:r w:rsidRPr="006D771C">
        <w:rPr>
          <w:rFonts w:eastAsia="標楷體" w:hint="eastAsia"/>
          <w:spacing w:val="10"/>
          <w:kern w:val="0"/>
          <w:sz w:val="32"/>
          <w:szCs w:val="32"/>
        </w:rPr>
        <w:t>2013</w:t>
      </w:r>
      <w:r w:rsidRPr="006D771C">
        <w:rPr>
          <w:rFonts w:eastAsia="標楷體" w:hint="eastAsia"/>
          <w:spacing w:val="10"/>
          <w:kern w:val="0"/>
          <w:sz w:val="32"/>
          <w:szCs w:val="32"/>
        </w:rPr>
        <w:t>年</w:t>
      </w:r>
      <w:r w:rsidRPr="006D771C">
        <w:rPr>
          <w:rFonts w:eastAsia="標楷體" w:hint="eastAsia"/>
          <w:spacing w:val="10"/>
          <w:kern w:val="0"/>
          <w:sz w:val="32"/>
          <w:szCs w:val="32"/>
        </w:rPr>
        <w:t>11</w:t>
      </w:r>
      <w:r w:rsidRPr="006D771C">
        <w:rPr>
          <w:rFonts w:eastAsia="標楷體" w:hint="eastAsia"/>
          <w:spacing w:val="10"/>
          <w:kern w:val="0"/>
          <w:sz w:val="32"/>
          <w:szCs w:val="32"/>
        </w:rPr>
        <w:t>月</w:t>
      </w:r>
      <w:r w:rsidRPr="006D771C">
        <w:rPr>
          <w:rFonts w:eastAsia="標楷體" w:hint="eastAsia"/>
          <w:spacing w:val="10"/>
          <w:kern w:val="0"/>
          <w:sz w:val="32"/>
          <w:szCs w:val="32"/>
        </w:rPr>
        <w:t>11</w:t>
      </w:r>
      <w:r w:rsidRPr="006D771C">
        <w:rPr>
          <w:rFonts w:eastAsia="標楷體" w:hint="eastAsia"/>
          <w:spacing w:val="10"/>
          <w:kern w:val="0"/>
          <w:sz w:val="32"/>
          <w:szCs w:val="32"/>
        </w:rPr>
        <w:t>日當天，</w:t>
      </w:r>
      <w:proofErr w:type="gramStart"/>
      <w:r w:rsidRPr="006D771C">
        <w:rPr>
          <w:rFonts w:eastAsia="標楷體" w:hint="eastAsia"/>
          <w:spacing w:val="10"/>
          <w:kern w:val="0"/>
          <w:sz w:val="32"/>
          <w:szCs w:val="32"/>
        </w:rPr>
        <w:t>淘寶網</w:t>
      </w:r>
      <w:proofErr w:type="gramEnd"/>
      <w:r w:rsidRPr="006D771C">
        <w:rPr>
          <w:rFonts w:eastAsia="標楷體" w:hint="eastAsia"/>
          <w:spacing w:val="10"/>
          <w:kern w:val="0"/>
          <w:sz w:val="32"/>
          <w:szCs w:val="32"/>
        </w:rPr>
        <w:t>僅</w:t>
      </w:r>
      <w:r w:rsidRPr="006D771C">
        <w:rPr>
          <w:rFonts w:eastAsia="標楷體" w:hint="eastAsia"/>
          <w:spacing w:val="10"/>
          <w:kern w:val="0"/>
          <w:sz w:val="32"/>
          <w:szCs w:val="32"/>
        </w:rPr>
        <w:t>1</w:t>
      </w:r>
      <w:r w:rsidRPr="006D771C">
        <w:rPr>
          <w:rFonts w:eastAsia="標楷體" w:hint="eastAsia"/>
          <w:spacing w:val="10"/>
          <w:kern w:val="0"/>
          <w:sz w:val="32"/>
          <w:szCs w:val="32"/>
        </w:rPr>
        <w:t>天交易額即高達</w:t>
      </w:r>
      <w:r w:rsidRPr="006D771C">
        <w:rPr>
          <w:rFonts w:eastAsia="標楷體" w:hint="eastAsia"/>
          <w:spacing w:val="10"/>
          <w:kern w:val="0"/>
          <w:sz w:val="32"/>
          <w:szCs w:val="32"/>
        </w:rPr>
        <w:t>191</w:t>
      </w:r>
      <w:r w:rsidRPr="006D771C">
        <w:rPr>
          <w:rFonts w:eastAsia="標楷體" w:hint="eastAsia"/>
          <w:spacing w:val="10"/>
          <w:kern w:val="0"/>
          <w:sz w:val="32"/>
          <w:szCs w:val="32"/>
        </w:rPr>
        <w:t>億人民幣（約新台幣</w:t>
      </w:r>
      <w:r w:rsidRPr="006D771C">
        <w:rPr>
          <w:rFonts w:eastAsia="標楷體" w:hint="eastAsia"/>
          <w:spacing w:val="10"/>
          <w:kern w:val="0"/>
          <w:sz w:val="32"/>
          <w:szCs w:val="32"/>
        </w:rPr>
        <w:t>887</w:t>
      </w:r>
      <w:r w:rsidRPr="006D771C">
        <w:rPr>
          <w:rFonts w:eastAsia="標楷體" w:hint="eastAsia"/>
          <w:spacing w:val="10"/>
          <w:kern w:val="0"/>
          <w:sz w:val="32"/>
          <w:szCs w:val="32"/>
        </w:rPr>
        <w:t>億元），打破全球網購單日交易金額紀錄，</w:t>
      </w:r>
      <w:r w:rsidRPr="007007CB">
        <w:rPr>
          <w:rFonts w:eastAsia="標楷體" w:hint="eastAsia"/>
          <w:color w:val="000000" w:themeColor="text1"/>
          <w:spacing w:val="10"/>
          <w:kern w:val="0"/>
          <w:sz w:val="32"/>
          <w:szCs w:val="32"/>
        </w:rPr>
        <w:t>顯示中國大陸運用電子商務的實力。</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spacing w:val="10"/>
          <w:sz w:val="32"/>
          <w:szCs w:val="32"/>
        </w:rPr>
      </w:pPr>
      <w:r>
        <w:rPr>
          <w:rFonts w:eastAsia="標楷體" w:hint="eastAsia"/>
          <w:spacing w:val="10"/>
          <w:sz w:val="32"/>
          <w:szCs w:val="32"/>
        </w:rPr>
        <w:t xml:space="preserve">  </w:t>
      </w:r>
      <w:r w:rsidRPr="00F6219D">
        <w:rPr>
          <w:rFonts w:eastAsia="標楷體" w:hint="eastAsia"/>
          <w:b/>
          <w:spacing w:val="10"/>
          <w:sz w:val="32"/>
          <w:szCs w:val="32"/>
        </w:rPr>
        <w:t>2</w:t>
      </w:r>
      <w:r w:rsidRPr="00F6219D">
        <w:rPr>
          <w:rFonts w:ascii="新細明體" w:hAnsi="新細明體" w:hint="eastAsia"/>
          <w:b/>
          <w:spacing w:val="10"/>
          <w:sz w:val="32"/>
          <w:szCs w:val="32"/>
        </w:rPr>
        <w:t>、</w:t>
      </w:r>
      <w:r w:rsidRPr="00F6219D">
        <w:rPr>
          <w:rFonts w:eastAsia="標楷體" w:hint="eastAsia"/>
          <w:b/>
          <w:spacing w:val="10"/>
          <w:sz w:val="32"/>
          <w:szCs w:val="32"/>
        </w:rPr>
        <w:t>行動商務市場</w:t>
      </w:r>
      <w:r>
        <w:rPr>
          <w:rFonts w:eastAsia="標楷體" w:hint="eastAsia"/>
          <w:b/>
          <w:spacing w:val="10"/>
          <w:sz w:val="32"/>
          <w:szCs w:val="32"/>
        </w:rPr>
        <w:t>快速成長</w:t>
      </w:r>
    </w:p>
    <w:p w:rsidR="00435530"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智慧型手機</w:t>
      </w:r>
      <w:r w:rsidRPr="006D771C">
        <w:rPr>
          <w:rFonts w:eastAsia="標楷體" w:hint="eastAsia"/>
          <w:spacing w:val="10"/>
          <w:kern w:val="0"/>
          <w:sz w:val="32"/>
          <w:szCs w:val="32"/>
        </w:rPr>
        <w:t>及平板電腦的</w:t>
      </w:r>
      <w:proofErr w:type="gramStart"/>
      <w:r w:rsidRPr="006D771C">
        <w:rPr>
          <w:rFonts w:eastAsia="標楷體" w:hint="eastAsia"/>
          <w:spacing w:val="10"/>
          <w:kern w:val="0"/>
          <w:sz w:val="32"/>
          <w:szCs w:val="32"/>
        </w:rPr>
        <w:t>普及，</w:t>
      </w:r>
      <w:proofErr w:type="gramEnd"/>
      <w:r>
        <w:rPr>
          <w:rFonts w:eastAsia="標楷體" w:hint="eastAsia"/>
          <w:spacing w:val="10"/>
          <w:kern w:val="0"/>
          <w:sz w:val="32"/>
          <w:szCs w:val="32"/>
        </w:rPr>
        <w:t>已</w:t>
      </w:r>
      <w:r w:rsidRPr="006D771C">
        <w:rPr>
          <w:rFonts w:eastAsia="標楷體" w:hint="eastAsia"/>
          <w:spacing w:val="10"/>
          <w:kern w:val="0"/>
          <w:sz w:val="32"/>
          <w:szCs w:val="32"/>
        </w:rPr>
        <w:t>掀起新一波行動電子商務熱潮。</w:t>
      </w:r>
      <w:r>
        <w:rPr>
          <w:rFonts w:eastAsia="標楷體" w:hint="eastAsia"/>
          <w:spacing w:val="10"/>
          <w:kern w:val="0"/>
          <w:sz w:val="32"/>
          <w:szCs w:val="32"/>
        </w:rPr>
        <w:t>依</w:t>
      </w:r>
      <w:r w:rsidRPr="006D771C">
        <w:rPr>
          <w:rFonts w:eastAsia="標楷體" w:hint="eastAsia"/>
          <w:spacing w:val="10"/>
          <w:kern w:val="0"/>
          <w:sz w:val="32"/>
          <w:szCs w:val="32"/>
        </w:rPr>
        <w:t>據</w:t>
      </w:r>
      <w:r w:rsidRPr="006D771C">
        <w:rPr>
          <w:rFonts w:eastAsia="標楷體" w:hint="eastAsia"/>
          <w:spacing w:val="10"/>
          <w:kern w:val="0"/>
          <w:sz w:val="32"/>
          <w:szCs w:val="32"/>
        </w:rPr>
        <w:t>IDC</w:t>
      </w:r>
      <w:r w:rsidRPr="006D771C">
        <w:rPr>
          <w:rFonts w:eastAsia="標楷體" w:hint="eastAsia"/>
          <w:spacing w:val="10"/>
          <w:kern w:val="0"/>
          <w:sz w:val="32"/>
          <w:szCs w:val="32"/>
        </w:rPr>
        <w:t>（</w:t>
      </w:r>
      <w:r w:rsidRPr="006D771C">
        <w:rPr>
          <w:rFonts w:eastAsia="標楷體" w:hint="eastAsia"/>
          <w:spacing w:val="10"/>
          <w:kern w:val="0"/>
          <w:sz w:val="32"/>
          <w:szCs w:val="32"/>
        </w:rPr>
        <w:t>International Data Corporation</w:t>
      </w:r>
      <w:r w:rsidRPr="006D771C">
        <w:rPr>
          <w:rFonts w:eastAsia="標楷體" w:hint="eastAsia"/>
          <w:spacing w:val="10"/>
          <w:kern w:val="0"/>
          <w:sz w:val="32"/>
          <w:szCs w:val="32"/>
        </w:rPr>
        <w:t>）市場研究公司報告，</w:t>
      </w:r>
      <w:r w:rsidRPr="006D771C">
        <w:rPr>
          <w:rFonts w:eastAsia="標楷體" w:hint="eastAsia"/>
          <w:spacing w:val="10"/>
          <w:kern w:val="0"/>
          <w:sz w:val="32"/>
          <w:szCs w:val="32"/>
        </w:rPr>
        <w:t>2015</w:t>
      </w:r>
      <w:r w:rsidRPr="006D771C">
        <w:rPr>
          <w:rFonts w:eastAsia="標楷體" w:hint="eastAsia"/>
          <w:spacing w:val="10"/>
          <w:kern w:val="0"/>
          <w:sz w:val="32"/>
          <w:szCs w:val="32"/>
        </w:rPr>
        <w:t>年美國</w:t>
      </w:r>
      <w:r>
        <w:rPr>
          <w:rFonts w:eastAsia="標楷體" w:hint="eastAsia"/>
          <w:spacing w:val="10"/>
          <w:kern w:val="0"/>
          <w:sz w:val="32"/>
          <w:szCs w:val="32"/>
        </w:rPr>
        <w:t>透</w:t>
      </w:r>
      <w:r w:rsidRPr="006D771C">
        <w:rPr>
          <w:rFonts w:eastAsia="標楷體" w:hint="eastAsia"/>
          <w:spacing w:val="10"/>
          <w:kern w:val="0"/>
          <w:sz w:val="32"/>
          <w:szCs w:val="32"/>
        </w:rPr>
        <w:t>過行動裝置上網的人數，將會超過從</w:t>
      </w:r>
      <w:r w:rsidRPr="006D771C">
        <w:rPr>
          <w:rFonts w:eastAsia="標楷體" w:hint="eastAsia"/>
          <w:spacing w:val="10"/>
          <w:kern w:val="0"/>
          <w:sz w:val="32"/>
          <w:szCs w:val="32"/>
        </w:rPr>
        <w:t>PC</w:t>
      </w:r>
      <w:r w:rsidRPr="006D771C">
        <w:rPr>
          <w:rFonts w:eastAsia="標楷體" w:hint="eastAsia"/>
          <w:spacing w:val="10"/>
          <w:kern w:val="0"/>
          <w:sz w:val="32"/>
          <w:szCs w:val="32"/>
        </w:rPr>
        <w:t>上網的人數，並帶動全球電子商務從</w:t>
      </w:r>
      <w:r w:rsidRPr="006D771C">
        <w:rPr>
          <w:rFonts w:eastAsia="標楷體" w:hint="eastAsia"/>
          <w:spacing w:val="10"/>
          <w:kern w:val="0"/>
          <w:sz w:val="32"/>
          <w:szCs w:val="32"/>
        </w:rPr>
        <w:t>PC</w:t>
      </w:r>
      <w:r w:rsidRPr="006D771C">
        <w:rPr>
          <w:rFonts w:eastAsia="標楷體" w:hint="eastAsia"/>
          <w:spacing w:val="10"/>
          <w:kern w:val="0"/>
          <w:sz w:val="32"/>
          <w:szCs w:val="32"/>
        </w:rPr>
        <w:t>走向行動上網。</w:t>
      </w:r>
      <w:r>
        <w:rPr>
          <w:rFonts w:eastAsia="標楷體" w:hint="eastAsia"/>
          <w:spacing w:val="10"/>
          <w:kern w:val="0"/>
          <w:sz w:val="32"/>
          <w:szCs w:val="32"/>
        </w:rPr>
        <w:t>我國也呈現相同趨勢，依</w:t>
      </w:r>
      <w:r w:rsidRPr="00602B0B">
        <w:rPr>
          <w:rFonts w:eastAsia="標楷體" w:hint="eastAsia"/>
          <w:spacing w:val="10"/>
          <w:kern w:val="0"/>
          <w:sz w:val="32"/>
          <w:szCs w:val="32"/>
        </w:rPr>
        <w:t>據資策會「台灣數位生活型態與消費趨勢」調查結果顯示，</w:t>
      </w:r>
      <w:r>
        <w:rPr>
          <w:rFonts w:eastAsia="標楷體" w:hint="eastAsia"/>
          <w:spacing w:val="10"/>
          <w:kern w:val="0"/>
          <w:sz w:val="32"/>
          <w:szCs w:val="32"/>
        </w:rPr>
        <w:t>我國</w:t>
      </w:r>
      <w:r w:rsidRPr="00602B0B">
        <w:rPr>
          <w:rFonts w:eastAsia="標楷體" w:hint="eastAsia"/>
          <w:spacing w:val="10"/>
          <w:kern w:val="0"/>
          <w:sz w:val="32"/>
          <w:szCs w:val="32"/>
        </w:rPr>
        <w:t>網友擁有智慧型手機的比例，從</w:t>
      </w:r>
      <w:r w:rsidRPr="00602B0B">
        <w:rPr>
          <w:rFonts w:eastAsia="標楷體" w:hint="eastAsia"/>
          <w:spacing w:val="10"/>
          <w:kern w:val="0"/>
          <w:sz w:val="32"/>
          <w:szCs w:val="32"/>
        </w:rPr>
        <w:t>2011</w:t>
      </w:r>
      <w:r w:rsidRPr="00602B0B">
        <w:rPr>
          <w:rFonts w:eastAsia="標楷體" w:hint="eastAsia"/>
          <w:spacing w:val="10"/>
          <w:kern w:val="0"/>
          <w:sz w:val="32"/>
          <w:szCs w:val="32"/>
        </w:rPr>
        <w:t>年的</w:t>
      </w:r>
      <w:r w:rsidRPr="00602B0B">
        <w:rPr>
          <w:rFonts w:eastAsia="標楷體" w:hint="eastAsia"/>
          <w:spacing w:val="10"/>
          <w:kern w:val="0"/>
          <w:sz w:val="32"/>
          <w:szCs w:val="32"/>
        </w:rPr>
        <w:t>38.3%</w:t>
      </w:r>
      <w:r w:rsidRPr="00602B0B">
        <w:rPr>
          <w:rFonts w:eastAsia="標楷體" w:hint="eastAsia"/>
          <w:spacing w:val="10"/>
          <w:kern w:val="0"/>
          <w:sz w:val="32"/>
          <w:szCs w:val="32"/>
        </w:rPr>
        <w:t>，提升至</w:t>
      </w:r>
      <w:r w:rsidRPr="00602B0B">
        <w:rPr>
          <w:rFonts w:eastAsia="標楷體" w:hint="eastAsia"/>
          <w:spacing w:val="10"/>
          <w:kern w:val="0"/>
          <w:sz w:val="32"/>
          <w:szCs w:val="32"/>
        </w:rPr>
        <w:t>2013</w:t>
      </w:r>
      <w:r w:rsidRPr="00602B0B">
        <w:rPr>
          <w:rFonts w:eastAsia="標楷體" w:hint="eastAsia"/>
          <w:spacing w:val="10"/>
          <w:kern w:val="0"/>
          <w:sz w:val="32"/>
          <w:szCs w:val="32"/>
        </w:rPr>
        <w:t>年的</w:t>
      </w:r>
      <w:r w:rsidRPr="00602B0B">
        <w:rPr>
          <w:rFonts w:eastAsia="標楷體" w:hint="eastAsia"/>
          <w:spacing w:val="10"/>
          <w:kern w:val="0"/>
          <w:sz w:val="32"/>
          <w:szCs w:val="32"/>
        </w:rPr>
        <w:t>73.6%</w:t>
      </w:r>
      <w:r w:rsidRPr="00602B0B">
        <w:rPr>
          <w:rFonts w:eastAsia="標楷體" w:hint="eastAsia"/>
          <w:spacing w:val="10"/>
          <w:kern w:val="0"/>
          <w:sz w:val="32"/>
          <w:szCs w:val="32"/>
        </w:rPr>
        <w:t>；使用手機上網的比例，從</w:t>
      </w:r>
      <w:r w:rsidRPr="00602B0B">
        <w:rPr>
          <w:rFonts w:eastAsia="標楷體" w:hint="eastAsia"/>
          <w:spacing w:val="10"/>
          <w:kern w:val="0"/>
          <w:sz w:val="32"/>
          <w:szCs w:val="32"/>
        </w:rPr>
        <w:t>2011</w:t>
      </w:r>
      <w:r w:rsidRPr="00602B0B">
        <w:rPr>
          <w:rFonts w:eastAsia="標楷體" w:hint="eastAsia"/>
          <w:spacing w:val="10"/>
          <w:kern w:val="0"/>
          <w:sz w:val="32"/>
          <w:szCs w:val="32"/>
        </w:rPr>
        <w:t>年的</w:t>
      </w:r>
      <w:r w:rsidRPr="00602B0B">
        <w:rPr>
          <w:rFonts w:eastAsia="標楷體" w:hint="eastAsia"/>
          <w:spacing w:val="10"/>
          <w:kern w:val="0"/>
          <w:sz w:val="32"/>
          <w:szCs w:val="32"/>
        </w:rPr>
        <w:t>41.1%</w:t>
      </w:r>
      <w:r w:rsidRPr="00602B0B">
        <w:rPr>
          <w:rFonts w:eastAsia="標楷體" w:hint="eastAsia"/>
          <w:spacing w:val="10"/>
          <w:kern w:val="0"/>
          <w:sz w:val="32"/>
          <w:szCs w:val="32"/>
        </w:rPr>
        <w:t>，躍升至</w:t>
      </w:r>
      <w:r w:rsidRPr="00602B0B">
        <w:rPr>
          <w:rFonts w:eastAsia="標楷體" w:hint="eastAsia"/>
          <w:spacing w:val="10"/>
          <w:kern w:val="0"/>
          <w:sz w:val="32"/>
          <w:szCs w:val="32"/>
        </w:rPr>
        <w:t>2013</w:t>
      </w:r>
      <w:r w:rsidRPr="00602B0B">
        <w:rPr>
          <w:rFonts w:eastAsia="標楷體" w:hint="eastAsia"/>
          <w:spacing w:val="10"/>
          <w:kern w:val="0"/>
          <w:sz w:val="32"/>
          <w:szCs w:val="32"/>
        </w:rPr>
        <w:t>年的</w:t>
      </w:r>
      <w:r w:rsidRPr="00602B0B">
        <w:rPr>
          <w:rFonts w:eastAsia="標楷體" w:hint="eastAsia"/>
          <w:spacing w:val="10"/>
          <w:kern w:val="0"/>
          <w:sz w:val="32"/>
          <w:szCs w:val="32"/>
        </w:rPr>
        <w:t>79.2%</w:t>
      </w:r>
      <w:r>
        <w:rPr>
          <w:rFonts w:eastAsia="標楷體" w:hint="eastAsia"/>
          <w:spacing w:val="10"/>
          <w:kern w:val="0"/>
          <w:sz w:val="32"/>
          <w:szCs w:val="32"/>
        </w:rPr>
        <w:t>。</w:t>
      </w:r>
      <w:proofErr w:type="gramStart"/>
      <w:r>
        <w:rPr>
          <w:rFonts w:eastAsia="標楷體" w:hint="eastAsia"/>
          <w:spacing w:val="10"/>
          <w:kern w:val="0"/>
          <w:sz w:val="32"/>
          <w:szCs w:val="32"/>
        </w:rPr>
        <w:t>此外，</w:t>
      </w:r>
      <w:proofErr w:type="gramEnd"/>
      <w:r w:rsidRPr="00C26C56">
        <w:rPr>
          <w:rFonts w:eastAsia="標楷體" w:hint="eastAsia"/>
          <w:spacing w:val="10"/>
          <w:kern w:val="0"/>
          <w:sz w:val="32"/>
          <w:szCs w:val="32"/>
        </w:rPr>
        <w:t>根據資策會「</w:t>
      </w:r>
      <w:r w:rsidRPr="00C26C56">
        <w:rPr>
          <w:rFonts w:eastAsia="標楷體" w:hint="eastAsia"/>
          <w:spacing w:val="10"/>
          <w:kern w:val="0"/>
          <w:sz w:val="32"/>
          <w:szCs w:val="32"/>
        </w:rPr>
        <w:t>2013</w:t>
      </w:r>
      <w:r w:rsidRPr="00C26C56">
        <w:rPr>
          <w:rFonts w:eastAsia="標楷體" w:hint="eastAsia"/>
          <w:spacing w:val="10"/>
          <w:kern w:val="0"/>
          <w:sz w:val="32"/>
          <w:szCs w:val="32"/>
        </w:rPr>
        <w:t>行動購物調查」指出，過去一年有</w:t>
      </w:r>
      <w:r w:rsidRPr="00C26C56">
        <w:rPr>
          <w:rFonts w:eastAsia="標楷體" w:hint="eastAsia"/>
          <w:spacing w:val="10"/>
          <w:kern w:val="0"/>
          <w:sz w:val="32"/>
          <w:szCs w:val="32"/>
        </w:rPr>
        <w:t>57.1%</w:t>
      </w:r>
      <w:r w:rsidRPr="00C26C56">
        <w:rPr>
          <w:rFonts w:eastAsia="標楷體" w:hint="eastAsia"/>
          <w:spacing w:val="10"/>
          <w:kern w:val="0"/>
          <w:sz w:val="32"/>
          <w:szCs w:val="32"/>
        </w:rPr>
        <w:t>的行動裝置消費者，有在行動裝置上購物的經驗。</w:t>
      </w:r>
      <w:r>
        <w:rPr>
          <w:rFonts w:eastAsia="標楷體" w:hint="eastAsia"/>
          <w:spacing w:val="10"/>
          <w:kern w:val="0"/>
          <w:sz w:val="32"/>
          <w:szCs w:val="32"/>
        </w:rPr>
        <w:t>由此可見，</w:t>
      </w:r>
      <w:r w:rsidRPr="00404E3E">
        <w:rPr>
          <w:rFonts w:eastAsia="標楷體" w:hint="eastAsia"/>
          <w:spacing w:val="10"/>
          <w:kern w:val="0"/>
          <w:sz w:val="32"/>
          <w:szCs w:val="32"/>
        </w:rPr>
        <w:t>電子商務</w:t>
      </w:r>
      <w:r>
        <w:rPr>
          <w:rFonts w:eastAsia="標楷體" w:hint="eastAsia"/>
          <w:spacing w:val="10"/>
          <w:kern w:val="0"/>
          <w:sz w:val="32"/>
          <w:szCs w:val="32"/>
        </w:rPr>
        <w:t>已</w:t>
      </w:r>
      <w:r w:rsidRPr="00404E3E">
        <w:rPr>
          <w:rFonts w:eastAsia="標楷體" w:hint="eastAsia"/>
          <w:spacing w:val="10"/>
          <w:kern w:val="0"/>
          <w:sz w:val="32"/>
          <w:szCs w:val="32"/>
        </w:rPr>
        <w:t>從</w:t>
      </w:r>
      <w:r w:rsidRPr="00404E3E">
        <w:rPr>
          <w:rFonts w:eastAsia="標楷體" w:hint="eastAsia"/>
          <w:spacing w:val="10"/>
          <w:kern w:val="0"/>
          <w:sz w:val="32"/>
          <w:szCs w:val="32"/>
        </w:rPr>
        <w:t>PC</w:t>
      </w:r>
      <w:r w:rsidRPr="00404E3E">
        <w:rPr>
          <w:rFonts w:eastAsia="標楷體" w:hint="eastAsia"/>
          <w:spacing w:val="10"/>
          <w:kern w:val="0"/>
          <w:sz w:val="32"/>
          <w:szCs w:val="32"/>
        </w:rPr>
        <w:t>端走向移動終端</w:t>
      </w:r>
      <w:r>
        <w:rPr>
          <w:rFonts w:eastAsia="標楷體" w:hint="eastAsia"/>
          <w:spacing w:val="10"/>
          <w:kern w:val="0"/>
          <w:sz w:val="32"/>
          <w:szCs w:val="32"/>
        </w:rPr>
        <w:t>。</w:t>
      </w:r>
    </w:p>
    <w:p w:rsidR="00435530" w:rsidRPr="00F6219D" w:rsidRDefault="00435530" w:rsidP="00435530">
      <w:pPr>
        <w:tabs>
          <w:tab w:val="left" w:pos="567"/>
        </w:tabs>
        <w:adjustRightInd w:val="0"/>
        <w:snapToGrid w:val="0"/>
        <w:spacing w:before="120" w:afterLines="50" w:after="180" w:line="480" w:lineRule="exact"/>
        <w:ind w:left="1134" w:hanging="1134"/>
        <w:jc w:val="both"/>
        <w:textAlignment w:val="baseline"/>
        <w:rPr>
          <w:rFonts w:eastAsia="標楷體"/>
          <w:b/>
          <w:spacing w:val="10"/>
          <w:sz w:val="32"/>
          <w:szCs w:val="32"/>
        </w:rPr>
      </w:pPr>
      <w:r>
        <w:rPr>
          <w:rFonts w:eastAsia="標楷體" w:hint="eastAsia"/>
          <w:spacing w:val="10"/>
          <w:sz w:val="32"/>
          <w:szCs w:val="32"/>
        </w:rPr>
        <w:t xml:space="preserve">  </w:t>
      </w:r>
      <w:r w:rsidRPr="00F6219D">
        <w:rPr>
          <w:rFonts w:eastAsia="標楷體" w:hint="eastAsia"/>
          <w:b/>
          <w:spacing w:val="10"/>
          <w:sz w:val="32"/>
          <w:szCs w:val="32"/>
        </w:rPr>
        <w:t>3</w:t>
      </w:r>
      <w:r w:rsidRPr="00F6219D">
        <w:rPr>
          <w:rFonts w:ascii="新細明體" w:hAnsi="新細明體" w:hint="eastAsia"/>
          <w:b/>
          <w:spacing w:val="10"/>
          <w:sz w:val="32"/>
          <w:szCs w:val="32"/>
        </w:rPr>
        <w:t>、</w:t>
      </w:r>
      <w:r w:rsidRPr="00F6219D">
        <w:rPr>
          <w:rFonts w:eastAsia="標楷體" w:hint="eastAsia"/>
          <w:b/>
          <w:spacing w:val="10"/>
          <w:sz w:val="32"/>
          <w:szCs w:val="32"/>
        </w:rPr>
        <w:t>虛實整合模式逐漸成熟</w:t>
      </w:r>
    </w:p>
    <w:p w:rsidR="00435530" w:rsidRPr="00111F27"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sidRPr="006D771C">
        <w:rPr>
          <w:rFonts w:eastAsia="標楷體" w:hint="eastAsia"/>
          <w:spacing w:val="10"/>
          <w:kern w:val="0"/>
          <w:sz w:val="32"/>
          <w:szCs w:val="32"/>
        </w:rPr>
        <w:t>電子商務興起，</w:t>
      </w:r>
      <w:r>
        <w:rPr>
          <w:rFonts w:eastAsia="標楷體" w:hint="eastAsia"/>
          <w:spacing w:val="10"/>
          <w:kern w:val="0"/>
          <w:sz w:val="32"/>
          <w:szCs w:val="32"/>
        </w:rPr>
        <w:t>消費者</w:t>
      </w:r>
      <w:r w:rsidRPr="006D771C">
        <w:rPr>
          <w:rFonts w:eastAsia="標楷體" w:hint="eastAsia"/>
          <w:spacing w:val="10"/>
          <w:kern w:val="0"/>
          <w:sz w:val="32"/>
          <w:szCs w:val="32"/>
        </w:rPr>
        <w:t>不</w:t>
      </w:r>
      <w:r>
        <w:rPr>
          <w:rFonts w:eastAsia="標楷體" w:hint="eastAsia"/>
          <w:spacing w:val="10"/>
          <w:kern w:val="0"/>
          <w:sz w:val="32"/>
          <w:szCs w:val="32"/>
        </w:rPr>
        <w:t>僅能在</w:t>
      </w:r>
      <w:r w:rsidRPr="006D771C">
        <w:rPr>
          <w:rFonts w:eastAsia="標楷體" w:hint="eastAsia"/>
          <w:spacing w:val="10"/>
          <w:kern w:val="0"/>
          <w:sz w:val="32"/>
          <w:szCs w:val="32"/>
        </w:rPr>
        <w:t>實體店鋪購物</w:t>
      </w:r>
      <w:r>
        <w:rPr>
          <w:rFonts w:eastAsia="標楷體" w:hint="eastAsia"/>
          <w:spacing w:val="10"/>
          <w:kern w:val="0"/>
          <w:sz w:val="32"/>
          <w:szCs w:val="32"/>
        </w:rPr>
        <w:t>，亦能</w:t>
      </w:r>
      <w:r w:rsidRPr="006D771C">
        <w:rPr>
          <w:rFonts w:eastAsia="標楷體" w:hint="eastAsia"/>
          <w:spacing w:val="10"/>
          <w:kern w:val="0"/>
          <w:sz w:val="32"/>
          <w:szCs w:val="32"/>
        </w:rPr>
        <w:t>改由虛擬的網路通路購買商品。「網路改變馬路」是所有實體業者都必須面對的大趨勢</w:t>
      </w:r>
      <w:r>
        <w:rPr>
          <w:rFonts w:eastAsia="標楷體" w:hint="eastAsia"/>
          <w:spacing w:val="10"/>
          <w:kern w:val="0"/>
          <w:sz w:val="32"/>
          <w:szCs w:val="32"/>
        </w:rPr>
        <w:t>，因此，實體業者必須具備跨足虛擬通路，</w:t>
      </w:r>
      <w:r w:rsidRPr="006D771C">
        <w:rPr>
          <w:rFonts w:eastAsia="標楷體" w:hint="eastAsia"/>
          <w:spacing w:val="10"/>
          <w:kern w:val="0"/>
          <w:sz w:val="32"/>
          <w:szCs w:val="32"/>
        </w:rPr>
        <w:t>目前我國</w:t>
      </w:r>
      <w:r>
        <w:rPr>
          <w:rFonts w:eastAsia="標楷體" w:hint="eastAsia"/>
          <w:spacing w:val="10"/>
          <w:kern w:val="0"/>
          <w:sz w:val="32"/>
          <w:szCs w:val="32"/>
        </w:rPr>
        <w:t>具代表性電信及超商等</w:t>
      </w:r>
      <w:r w:rsidRPr="006D771C">
        <w:rPr>
          <w:rFonts w:eastAsia="標楷體" w:hint="eastAsia"/>
          <w:spacing w:val="10"/>
          <w:kern w:val="0"/>
          <w:sz w:val="32"/>
          <w:szCs w:val="32"/>
        </w:rPr>
        <w:t>業者，</w:t>
      </w:r>
      <w:proofErr w:type="gramStart"/>
      <w:r w:rsidRPr="006D771C">
        <w:rPr>
          <w:rFonts w:eastAsia="標楷體" w:hint="eastAsia"/>
          <w:spacing w:val="10"/>
          <w:kern w:val="0"/>
          <w:sz w:val="32"/>
          <w:szCs w:val="32"/>
        </w:rPr>
        <w:t>均</w:t>
      </w:r>
      <w:r w:rsidRPr="006D771C">
        <w:rPr>
          <w:rFonts w:eastAsia="標楷體" w:hint="eastAsia"/>
          <w:spacing w:val="10"/>
          <w:kern w:val="0"/>
          <w:sz w:val="32"/>
          <w:szCs w:val="32"/>
        </w:rPr>
        <w:lastRenderedPageBreak/>
        <w:t>已朝向</w:t>
      </w:r>
      <w:proofErr w:type="gramEnd"/>
      <w:r w:rsidRPr="006D771C">
        <w:rPr>
          <w:rFonts w:eastAsia="標楷體" w:hint="eastAsia"/>
          <w:spacing w:val="10"/>
          <w:kern w:val="0"/>
          <w:sz w:val="32"/>
          <w:szCs w:val="32"/>
        </w:rPr>
        <w:t>此一模式轉型</w:t>
      </w:r>
      <w:r>
        <w:rPr>
          <w:rFonts w:eastAsia="標楷體" w:hint="eastAsia"/>
          <w:spacing w:val="10"/>
          <w:kern w:val="0"/>
          <w:sz w:val="32"/>
          <w:szCs w:val="32"/>
        </w:rPr>
        <w:t>；而虛擬通路業者亦於站穩腳步後，跨足實體通路，擴大市場商機。</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Pr>
          <w:rFonts w:eastAsia="標楷體" w:hint="eastAsia"/>
          <w:color w:val="000000" w:themeColor="text1"/>
          <w:spacing w:val="10"/>
          <w:sz w:val="32"/>
          <w:szCs w:val="32"/>
        </w:rPr>
        <w:t xml:space="preserve"> </w:t>
      </w:r>
      <w:r w:rsidRPr="00F6219D">
        <w:rPr>
          <w:rFonts w:eastAsia="標楷體" w:hint="eastAsia"/>
          <w:b/>
          <w:color w:val="000000" w:themeColor="text1"/>
          <w:spacing w:val="10"/>
          <w:sz w:val="32"/>
          <w:szCs w:val="32"/>
        </w:rPr>
        <w:t xml:space="preserve"> 4</w:t>
      </w:r>
      <w:r w:rsidRPr="00F6219D">
        <w:rPr>
          <w:rFonts w:ascii="新細明體" w:hAnsi="新細明體" w:hint="eastAsia"/>
          <w:b/>
          <w:color w:val="000000" w:themeColor="text1"/>
          <w:spacing w:val="10"/>
          <w:sz w:val="32"/>
          <w:szCs w:val="32"/>
        </w:rPr>
        <w:t>、</w:t>
      </w:r>
      <w:r w:rsidRPr="00F6219D">
        <w:rPr>
          <w:rFonts w:eastAsia="標楷體" w:hint="eastAsia"/>
          <w:b/>
          <w:color w:val="000000" w:themeColor="text1"/>
          <w:spacing w:val="10"/>
          <w:sz w:val="32"/>
          <w:szCs w:val="32"/>
        </w:rPr>
        <w:t>巨量資料（</w:t>
      </w:r>
      <w:r w:rsidRPr="00F6219D">
        <w:rPr>
          <w:rFonts w:eastAsia="標楷體" w:hint="eastAsia"/>
          <w:b/>
          <w:color w:val="000000" w:themeColor="text1"/>
          <w:spacing w:val="10"/>
          <w:sz w:val="32"/>
          <w:szCs w:val="32"/>
        </w:rPr>
        <w:t>Big Data</w:t>
      </w:r>
      <w:r w:rsidRPr="00F6219D">
        <w:rPr>
          <w:rFonts w:eastAsia="標楷體" w:hint="eastAsia"/>
          <w:b/>
          <w:color w:val="000000" w:themeColor="text1"/>
          <w:spacing w:val="10"/>
          <w:sz w:val="32"/>
          <w:szCs w:val="32"/>
        </w:rPr>
        <w:t>）重要性日增</w:t>
      </w:r>
    </w:p>
    <w:p w:rsidR="00435530" w:rsidRPr="00B527A0" w:rsidRDefault="00435530" w:rsidP="00435530">
      <w:pPr>
        <w:widowControl/>
        <w:spacing w:beforeLines="50" w:before="180" w:afterLines="50" w:after="180" w:line="460" w:lineRule="exact"/>
        <w:ind w:firstLineChars="200" w:firstLine="680"/>
        <w:rPr>
          <w:rFonts w:eastAsia="標楷體"/>
          <w:b/>
          <w:sz w:val="32"/>
          <w:szCs w:val="32"/>
        </w:rPr>
      </w:pPr>
      <w:r w:rsidRPr="006D771C">
        <w:rPr>
          <w:rFonts w:eastAsia="標楷體" w:hint="eastAsia"/>
          <w:spacing w:val="10"/>
          <w:kern w:val="0"/>
          <w:sz w:val="32"/>
          <w:szCs w:val="32"/>
        </w:rPr>
        <w:t>隨著資訊成長，巨量資料也快速發展。電子商務的本質就是資訊服務，屬於技術資訊高度密集的產業，需要仰賴大量的數據蒐集與分析的技術和能力。</w:t>
      </w:r>
      <w:r>
        <w:rPr>
          <w:rFonts w:eastAsia="標楷體" w:hint="eastAsia"/>
          <w:spacing w:val="10"/>
          <w:kern w:val="0"/>
          <w:sz w:val="32"/>
          <w:szCs w:val="32"/>
        </w:rPr>
        <w:t>尤其</w:t>
      </w:r>
      <w:r w:rsidRPr="006D771C">
        <w:rPr>
          <w:rFonts w:eastAsia="標楷體" w:hint="eastAsia"/>
          <w:spacing w:val="10"/>
          <w:kern w:val="0"/>
          <w:sz w:val="32"/>
          <w:szCs w:val="32"/>
        </w:rPr>
        <w:t>在結合行動定位系統的服務發展下，未來的資料經過有效分析，將改變現有電子商務或行動商務的服務模式，也可能改變消費者的行為模式</w:t>
      </w:r>
      <w:r>
        <w:rPr>
          <w:rFonts w:eastAsia="標楷體" w:hint="eastAsia"/>
          <w:spacing w:val="10"/>
          <w:kern w:val="0"/>
          <w:sz w:val="32"/>
          <w:szCs w:val="32"/>
        </w:rPr>
        <w:t>。</w:t>
      </w:r>
    </w:p>
    <w:p w:rsidR="00435530" w:rsidRPr="005502A4" w:rsidRDefault="00435530" w:rsidP="00435530">
      <w:pPr>
        <w:rPr>
          <w:rFonts w:eastAsia="標楷體"/>
          <w:b/>
          <w:sz w:val="32"/>
          <w:szCs w:val="32"/>
        </w:rPr>
      </w:pPr>
      <w:r>
        <w:rPr>
          <w:rFonts w:eastAsia="標楷體" w:hint="eastAsia"/>
          <w:b/>
          <w:sz w:val="32"/>
          <w:szCs w:val="32"/>
        </w:rPr>
        <w:t>三</w:t>
      </w:r>
      <w:r>
        <w:rPr>
          <w:rFonts w:ascii="新細明體" w:hAnsi="新細明體" w:hint="eastAsia"/>
          <w:b/>
          <w:sz w:val="32"/>
          <w:szCs w:val="32"/>
        </w:rPr>
        <w:t>、</w:t>
      </w:r>
      <w:r w:rsidRPr="005502A4">
        <w:rPr>
          <w:rFonts w:eastAsia="標楷體"/>
          <w:b/>
          <w:sz w:val="32"/>
          <w:szCs w:val="32"/>
        </w:rPr>
        <w:t>我國</w:t>
      </w:r>
      <w:r w:rsidRPr="00283226">
        <w:rPr>
          <w:rFonts w:eastAsia="標楷體" w:hint="eastAsia"/>
          <w:b/>
          <w:sz w:val="32"/>
          <w:szCs w:val="32"/>
        </w:rPr>
        <w:t>電子商務</w:t>
      </w:r>
      <w:r w:rsidRPr="005502A4">
        <w:rPr>
          <w:rFonts w:eastAsia="標楷體"/>
          <w:b/>
          <w:sz w:val="32"/>
          <w:szCs w:val="32"/>
        </w:rPr>
        <w:t>發展現況</w:t>
      </w:r>
    </w:p>
    <w:p w:rsidR="00435530" w:rsidRPr="00F6219D" w:rsidRDefault="00435530" w:rsidP="00435530">
      <w:pPr>
        <w:tabs>
          <w:tab w:val="left" w:pos="567"/>
        </w:tabs>
        <w:adjustRightInd w:val="0"/>
        <w:snapToGrid w:val="0"/>
        <w:spacing w:before="120" w:afterLines="50" w:after="180" w:line="480" w:lineRule="exact"/>
        <w:jc w:val="both"/>
        <w:textAlignment w:val="baseline"/>
        <w:rPr>
          <w:rFonts w:eastAsia="標楷體"/>
          <w:b/>
          <w:spacing w:val="10"/>
          <w:sz w:val="32"/>
          <w:szCs w:val="32"/>
        </w:rPr>
      </w:pPr>
      <w:r w:rsidRPr="00F6219D">
        <w:rPr>
          <w:rFonts w:eastAsia="標楷體"/>
          <w:b/>
          <w:spacing w:val="10"/>
          <w:sz w:val="32"/>
          <w:szCs w:val="32"/>
        </w:rPr>
        <w:t>（</w:t>
      </w:r>
      <w:r w:rsidRPr="00F6219D">
        <w:rPr>
          <w:rFonts w:eastAsia="標楷體" w:hint="eastAsia"/>
          <w:b/>
          <w:spacing w:val="10"/>
          <w:sz w:val="32"/>
          <w:szCs w:val="32"/>
        </w:rPr>
        <w:t>一</w:t>
      </w:r>
      <w:r w:rsidRPr="00F6219D">
        <w:rPr>
          <w:rFonts w:eastAsia="標楷體"/>
          <w:b/>
          <w:spacing w:val="10"/>
          <w:sz w:val="32"/>
          <w:szCs w:val="32"/>
        </w:rPr>
        <w:t>）</w:t>
      </w:r>
      <w:r w:rsidRPr="00F6219D">
        <w:rPr>
          <w:rFonts w:eastAsia="標楷體" w:hint="eastAsia"/>
          <w:b/>
          <w:spacing w:val="10"/>
          <w:sz w:val="32"/>
          <w:szCs w:val="32"/>
        </w:rPr>
        <w:t>我國在全球網路整備度評比表現</w:t>
      </w:r>
    </w:p>
    <w:p w:rsidR="00623349" w:rsidRDefault="008F43C3" w:rsidP="00435530">
      <w:pPr>
        <w:widowControl/>
        <w:spacing w:beforeLines="50" w:before="180" w:afterLines="50" w:after="180" w:line="460" w:lineRule="exact"/>
        <w:jc w:val="both"/>
        <w:rPr>
          <w:rFonts w:eastAsia="標楷體" w:hint="eastAsia"/>
          <w:spacing w:val="10"/>
          <w:kern w:val="0"/>
          <w:sz w:val="32"/>
          <w:szCs w:val="32"/>
        </w:rPr>
      </w:pPr>
      <w:r>
        <w:rPr>
          <w:rFonts w:eastAsia="標楷體" w:hint="eastAsia"/>
          <w:spacing w:val="10"/>
          <w:kern w:val="0"/>
          <w:sz w:val="32"/>
          <w:szCs w:val="32"/>
        </w:rPr>
        <w:t xml:space="preserve">　　</w:t>
      </w:r>
      <w:r w:rsidR="00435530" w:rsidRPr="00D97DEC">
        <w:rPr>
          <w:rFonts w:eastAsia="標楷體" w:hint="eastAsia"/>
          <w:spacing w:val="10"/>
          <w:kern w:val="0"/>
          <w:sz w:val="32"/>
          <w:szCs w:val="32"/>
        </w:rPr>
        <w:t>2013</w:t>
      </w:r>
      <w:r w:rsidR="00435530" w:rsidRPr="00D97DEC">
        <w:rPr>
          <w:rFonts w:eastAsia="標楷體" w:hint="eastAsia"/>
          <w:spacing w:val="10"/>
          <w:kern w:val="0"/>
          <w:sz w:val="32"/>
          <w:szCs w:val="32"/>
        </w:rPr>
        <w:t>年世界經濟論壇（</w:t>
      </w:r>
      <w:r w:rsidR="00435530" w:rsidRPr="00D97DEC">
        <w:rPr>
          <w:rFonts w:eastAsia="標楷體" w:hint="eastAsia"/>
          <w:spacing w:val="10"/>
          <w:kern w:val="0"/>
          <w:sz w:val="32"/>
          <w:szCs w:val="32"/>
        </w:rPr>
        <w:t>World Economic Forum, WEF</w:t>
      </w:r>
      <w:r w:rsidR="00435530" w:rsidRPr="00D97DEC">
        <w:rPr>
          <w:rFonts w:eastAsia="標楷體" w:hint="eastAsia"/>
          <w:spacing w:val="10"/>
          <w:kern w:val="0"/>
          <w:sz w:val="32"/>
          <w:szCs w:val="32"/>
        </w:rPr>
        <w:t>）自</w:t>
      </w:r>
      <w:r w:rsidR="00435530" w:rsidRPr="00D97DEC">
        <w:rPr>
          <w:rFonts w:eastAsia="標楷體" w:hint="eastAsia"/>
          <w:spacing w:val="10"/>
          <w:kern w:val="0"/>
          <w:sz w:val="32"/>
          <w:szCs w:val="32"/>
        </w:rPr>
        <w:t>2001</w:t>
      </w:r>
      <w:r w:rsidR="00435530" w:rsidRPr="00D97DEC">
        <w:rPr>
          <w:rFonts w:eastAsia="標楷體" w:hint="eastAsia"/>
          <w:spacing w:val="10"/>
          <w:kern w:val="0"/>
          <w:sz w:val="32"/>
          <w:szCs w:val="32"/>
        </w:rPr>
        <w:t>年起每年出版全球資訊技術報告（</w:t>
      </w:r>
      <w:r w:rsidR="00435530" w:rsidRPr="00D97DEC">
        <w:rPr>
          <w:rFonts w:eastAsia="標楷體" w:hint="eastAsia"/>
          <w:spacing w:val="10"/>
          <w:kern w:val="0"/>
          <w:sz w:val="32"/>
          <w:szCs w:val="32"/>
        </w:rPr>
        <w:t xml:space="preserve">The Global Information Technology Report, GITR </w:t>
      </w:r>
      <w:r w:rsidR="00435530" w:rsidRPr="00D97DEC">
        <w:rPr>
          <w:rFonts w:eastAsia="標楷體" w:hint="eastAsia"/>
          <w:spacing w:val="10"/>
          <w:kern w:val="0"/>
          <w:sz w:val="32"/>
          <w:szCs w:val="32"/>
        </w:rPr>
        <w:t>），評比全球</w:t>
      </w:r>
      <w:r w:rsidR="00435530" w:rsidRPr="00D97DEC">
        <w:rPr>
          <w:rFonts w:eastAsia="標楷體" w:hint="eastAsia"/>
          <w:spacing w:val="10"/>
          <w:kern w:val="0"/>
          <w:sz w:val="32"/>
          <w:szCs w:val="32"/>
        </w:rPr>
        <w:t>144</w:t>
      </w:r>
      <w:r w:rsidR="00435530" w:rsidRPr="00D97DEC">
        <w:rPr>
          <w:rFonts w:eastAsia="標楷體" w:hint="eastAsia"/>
          <w:spacing w:val="10"/>
          <w:kern w:val="0"/>
          <w:sz w:val="32"/>
          <w:szCs w:val="32"/>
        </w:rPr>
        <w:t>國家的資通訊發展現況，並公布其網路整備度（</w:t>
      </w:r>
      <w:r w:rsidR="00435530" w:rsidRPr="00D97DEC">
        <w:rPr>
          <w:rFonts w:eastAsia="標楷體" w:hint="eastAsia"/>
          <w:spacing w:val="10"/>
          <w:kern w:val="0"/>
          <w:sz w:val="32"/>
          <w:szCs w:val="32"/>
        </w:rPr>
        <w:t>Networked Readiness Index, NRI</w:t>
      </w:r>
      <w:r w:rsidR="00435530" w:rsidRPr="00D97DEC">
        <w:rPr>
          <w:rFonts w:eastAsia="標楷體" w:hint="eastAsia"/>
          <w:spacing w:val="10"/>
          <w:kern w:val="0"/>
          <w:sz w:val="32"/>
          <w:szCs w:val="32"/>
        </w:rPr>
        <w:t>）。評比結果指出</w:t>
      </w:r>
      <w:r w:rsidR="005137F0">
        <w:rPr>
          <w:rFonts w:eastAsia="標楷體" w:hint="eastAsia"/>
          <w:spacing w:val="10"/>
          <w:kern w:val="0"/>
          <w:sz w:val="32"/>
          <w:szCs w:val="32"/>
        </w:rPr>
        <w:t>，</w:t>
      </w:r>
      <w:r w:rsidR="00435530" w:rsidRPr="00D97DEC">
        <w:rPr>
          <w:rFonts w:eastAsia="標楷體" w:hint="eastAsia"/>
          <w:spacing w:val="10"/>
          <w:kern w:val="0"/>
          <w:sz w:val="32"/>
          <w:szCs w:val="32"/>
        </w:rPr>
        <w:t>2013</w:t>
      </w:r>
      <w:r w:rsidR="00435530" w:rsidRPr="00D97DEC">
        <w:rPr>
          <w:rFonts w:eastAsia="標楷體" w:hint="eastAsia"/>
          <w:spacing w:val="10"/>
          <w:kern w:val="0"/>
          <w:sz w:val="32"/>
          <w:szCs w:val="32"/>
        </w:rPr>
        <w:t>年前</w:t>
      </w:r>
      <w:r w:rsidR="00435530" w:rsidRPr="00D97DEC">
        <w:rPr>
          <w:rFonts w:eastAsia="標楷體" w:hint="eastAsia"/>
          <w:spacing w:val="10"/>
          <w:kern w:val="0"/>
          <w:sz w:val="32"/>
          <w:szCs w:val="32"/>
        </w:rPr>
        <w:t>10</w:t>
      </w:r>
      <w:r w:rsidR="00435530" w:rsidRPr="00D97DEC">
        <w:rPr>
          <w:rFonts w:eastAsia="標楷體" w:hint="eastAsia"/>
          <w:spacing w:val="10"/>
          <w:kern w:val="0"/>
          <w:sz w:val="32"/>
          <w:szCs w:val="32"/>
        </w:rPr>
        <w:t>名國家依序為芬蘭、新加坡、瑞典、荷蘭、挪威、瑞士、英國、丹麥、美國及台灣。</w:t>
      </w:r>
    </w:p>
    <w:p w:rsidR="00435530" w:rsidRDefault="00623349" w:rsidP="00435530">
      <w:pPr>
        <w:widowControl/>
        <w:spacing w:beforeLines="50" w:before="180" w:afterLines="50" w:after="180" w:line="460" w:lineRule="exact"/>
        <w:jc w:val="both"/>
        <w:rPr>
          <w:rFonts w:eastAsia="標楷體"/>
          <w:spacing w:val="10"/>
          <w:kern w:val="0"/>
          <w:sz w:val="32"/>
          <w:szCs w:val="32"/>
        </w:rPr>
      </w:pPr>
      <w:r>
        <w:rPr>
          <w:rFonts w:eastAsia="標楷體" w:hint="eastAsia"/>
          <w:spacing w:val="10"/>
          <w:kern w:val="0"/>
          <w:sz w:val="32"/>
          <w:szCs w:val="32"/>
        </w:rPr>
        <w:t xml:space="preserve">　　</w:t>
      </w:r>
      <w:r w:rsidR="00435530" w:rsidRPr="00D97DEC">
        <w:rPr>
          <w:rFonts w:eastAsia="標楷體" w:hint="eastAsia"/>
          <w:spacing w:val="10"/>
          <w:kern w:val="0"/>
          <w:sz w:val="32"/>
          <w:szCs w:val="32"/>
        </w:rPr>
        <w:t>我國在</w:t>
      </w:r>
      <w:r w:rsidR="00435530" w:rsidRPr="00D97DEC">
        <w:rPr>
          <w:rFonts w:eastAsia="標楷體" w:hint="eastAsia"/>
          <w:spacing w:val="10"/>
          <w:kern w:val="0"/>
          <w:sz w:val="32"/>
          <w:szCs w:val="32"/>
        </w:rPr>
        <w:t>2013</w:t>
      </w:r>
      <w:r w:rsidR="00435530" w:rsidRPr="00D97DEC">
        <w:rPr>
          <w:rFonts w:eastAsia="標楷體" w:hint="eastAsia"/>
          <w:spacing w:val="10"/>
          <w:kern w:val="0"/>
          <w:sz w:val="32"/>
          <w:szCs w:val="32"/>
        </w:rPr>
        <w:t>年排名第</w:t>
      </w:r>
      <w:r w:rsidR="00435530" w:rsidRPr="00D97DEC">
        <w:rPr>
          <w:rFonts w:eastAsia="標楷體" w:hint="eastAsia"/>
          <w:spacing w:val="10"/>
          <w:kern w:val="0"/>
          <w:sz w:val="32"/>
          <w:szCs w:val="32"/>
        </w:rPr>
        <w:t>10</w:t>
      </w:r>
      <w:r w:rsidR="00435530" w:rsidRPr="00D97DEC">
        <w:rPr>
          <w:rFonts w:eastAsia="標楷體" w:hint="eastAsia"/>
          <w:spacing w:val="10"/>
          <w:kern w:val="0"/>
          <w:sz w:val="32"/>
          <w:szCs w:val="32"/>
        </w:rPr>
        <w:t>，較</w:t>
      </w:r>
      <w:r w:rsidR="00435530" w:rsidRPr="00D97DEC">
        <w:rPr>
          <w:rFonts w:eastAsia="標楷體" w:hint="eastAsia"/>
          <w:spacing w:val="10"/>
          <w:kern w:val="0"/>
          <w:sz w:val="32"/>
          <w:szCs w:val="32"/>
        </w:rPr>
        <w:t>2012</w:t>
      </w:r>
      <w:r w:rsidR="00435530" w:rsidRPr="00D97DEC">
        <w:rPr>
          <w:rFonts w:eastAsia="標楷體" w:hint="eastAsia"/>
          <w:spacing w:val="10"/>
          <w:kern w:val="0"/>
          <w:sz w:val="32"/>
          <w:szCs w:val="32"/>
        </w:rPr>
        <w:t>年進步</w:t>
      </w:r>
      <w:r w:rsidR="00435530" w:rsidRPr="00D97DEC">
        <w:rPr>
          <w:rFonts w:eastAsia="標楷體" w:hint="eastAsia"/>
          <w:spacing w:val="10"/>
          <w:kern w:val="0"/>
          <w:sz w:val="32"/>
          <w:szCs w:val="32"/>
        </w:rPr>
        <w:t>1</w:t>
      </w:r>
      <w:r w:rsidR="00435530" w:rsidRPr="00D97DEC">
        <w:rPr>
          <w:rFonts w:eastAsia="標楷體" w:hint="eastAsia"/>
          <w:spacing w:val="10"/>
          <w:kern w:val="0"/>
          <w:sz w:val="32"/>
          <w:szCs w:val="32"/>
        </w:rPr>
        <w:t>名；在亞太地區國家當中則排名第</w:t>
      </w:r>
      <w:bookmarkStart w:id="117" w:name="_GoBack"/>
      <w:bookmarkEnd w:id="117"/>
      <w:r w:rsidR="00435530" w:rsidRPr="00D97DEC">
        <w:rPr>
          <w:rFonts w:eastAsia="標楷體" w:hint="eastAsia"/>
          <w:spacing w:val="10"/>
          <w:kern w:val="0"/>
          <w:sz w:val="32"/>
          <w:szCs w:val="32"/>
        </w:rPr>
        <w:t>2</w:t>
      </w:r>
      <w:r w:rsidR="00435530" w:rsidRPr="00D97DEC">
        <w:rPr>
          <w:rFonts w:eastAsia="標楷體" w:hint="eastAsia"/>
          <w:spacing w:val="10"/>
          <w:kern w:val="0"/>
          <w:sz w:val="32"/>
          <w:szCs w:val="32"/>
        </w:rPr>
        <w:t>，僅次於新加坡。對此，</w:t>
      </w:r>
      <w:r w:rsidR="00435530" w:rsidRPr="00D97DEC">
        <w:rPr>
          <w:rFonts w:eastAsia="標楷體" w:hint="eastAsia"/>
          <w:spacing w:val="10"/>
          <w:kern w:val="0"/>
          <w:sz w:val="32"/>
          <w:szCs w:val="32"/>
        </w:rPr>
        <w:t>WEF</w:t>
      </w:r>
      <w:r w:rsidR="00435530" w:rsidRPr="00D97DEC">
        <w:rPr>
          <w:rFonts w:eastAsia="標楷體" w:hint="eastAsia"/>
          <w:spacing w:val="10"/>
          <w:kern w:val="0"/>
          <w:sz w:val="32"/>
          <w:szCs w:val="32"/>
        </w:rPr>
        <w:t>報告中提及台灣的經濟主要歸功於資通訊發展，資通訊產業除了是電子及高科技產品的製造基礎外，也成為</w:t>
      </w:r>
      <w:r w:rsidR="00435530" w:rsidRPr="00D97DEC">
        <w:rPr>
          <w:rFonts w:eastAsia="標楷體" w:hint="eastAsia"/>
          <w:spacing w:val="10"/>
          <w:kern w:val="0"/>
          <w:sz w:val="32"/>
          <w:szCs w:val="32"/>
        </w:rPr>
        <w:t>ICT</w:t>
      </w:r>
      <w:r w:rsidR="00435530" w:rsidRPr="00D97DEC">
        <w:rPr>
          <w:rFonts w:eastAsia="標楷體" w:hint="eastAsia"/>
          <w:spacing w:val="10"/>
          <w:kern w:val="0"/>
          <w:sz w:val="32"/>
          <w:szCs w:val="32"/>
        </w:rPr>
        <w:t>產品創新的樞紐，簡言之，我國資通訊科技已相當普遍化，廣泛為民眾所熟悉及應用，亦成為我國發展電子商務的最大利基。</w:t>
      </w:r>
    </w:p>
    <w:p w:rsidR="00435530" w:rsidRDefault="00435530">
      <w:pPr>
        <w:widowControl/>
        <w:rPr>
          <w:rFonts w:eastAsia="標楷體"/>
          <w:spacing w:val="10"/>
          <w:kern w:val="0"/>
          <w:sz w:val="32"/>
          <w:szCs w:val="32"/>
        </w:rPr>
      </w:pPr>
      <w:r>
        <w:rPr>
          <w:rFonts w:eastAsia="標楷體"/>
          <w:spacing w:val="10"/>
          <w:kern w:val="0"/>
          <w:sz w:val="32"/>
          <w:szCs w:val="32"/>
        </w:rPr>
        <w:br w:type="page"/>
      </w:r>
    </w:p>
    <w:p w:rsidR="00435530" w:rsidRPr="00776E18" w:rsidRDefault="00435530" w:rsidP="00435530">
      <w:pPr>
        <w:tabs>
          <w:tab w:val="left" w:pos="567"/>
        </w:tabs>
        <w:adjustRightInd w:val="0"/>
        <w:snapToGrid w:val="0"/>
        <w:spacing w:before="120" w:afterLines="50" w:after="180" w:line="0" w:lineRule="atLeast"/>
        <w:ind w:left="851" w:hanging="851"/>
        <w:jc w:val="center"/>
        <w:textAlignment w:val="baseline"/>
        <w:rPr>
          <w:rFonts w:eastAsia="標楷體"/>
          <w:b/>
          <w:color w:val="000000" w:themeColor="text1"/>
          <w:spacing w:val="10"/>
          <w:sz w:val="28"/>
          <w:szCs w:val="32"/>
        </w:rPr>
      </w:pPr>
      <w:r w:rsidRPr="00776E18">
        <w:rPr>
          <w:rFonts w:eastAsia="標楷體" w:hint="eastAsia"/>
          <w:b/>
          <w:color w:val="000000" w:themeColor="text1"/>
          <w:spacing w:val="10"/>
          <w:sz w:val="28"/>
          <w:szCs w:val="32"/>
        </w:rPr>
        <w:lastRenderedPageBreak/>
        <w:t>表</w:t>
      </w:r>
      <w:r>
        <w:rPr>
          <w:rFonts w:eastAsia="標楷體" w:hint="eastAsia"/>
          <w:b/>
          <w:color w:val="000000" w:themeColor="text1"/>
          <w:spacing w:val="10"/>
          <w:sz w:val="28"/>
          <w:szCs w:val="32"/>
        </w:rPr>
        <w:t>2</w:t>
      </w:r>
      <w:r w:rsidRPr="00776E18">
        <w:rPr>
          <w:rFonts w:eastAsia="標楷體" w:hint="eastAsia"/>
          <w:b/>
          <w:color w:val="000000" w:themeColor="text1"/>
          <w:spacing w:val="10"/>
          <w:sz w:val="28"/>
          <w:szCs w:val="32"/>
        </w:rPr>
        <w:t xml:space="preserve"> </w:t>
      </w:r>
      <w:r w:rsidRPr="00776E18">
        <w:rPr>
          <w:rFonts w:eastAsia="標楷體" w:hint="eastAsia"/>
          <w:b/>
          <w:color w:val="000000" w:themeColor="text1"/>
          <w:spacing w:val="10"/>
          <w:sz w:val="28"/>
          <w:szCs w:val="32"/>
        </w:rPr>
        <w:t>世界經濟論壇全球網路整備度評比</w:t>
      </w:r>
    </w:p>
    <w:tbl>
      <w:tblPr>
        <w:tblStyle w:val="affff4"/>
        <w:tblW w:w="8081" w:type="dxa"/>
        <w:jc w:val="center"/>
        <w:tblLayout w:type="fixed"/>
        <w:tblLook w:val="0000" w:firstRow="0" w:lastRow="0" w:firstColumn="0" w:lastColumn="0" w:noHBand="0" w:noVBand="0"/>
      </w:tblPr>
      <w:tblGrid>
        <w:gridCol w:w="1135"/>
        <w:gridCol w:w="992"/>
        <w:gridCol w:w="1134"/>
        <w:gridCol w:w="1134"/>
        <w:gridCol w:w="1418"/>
        <w:gridCol w:w="992"/>
        <w:gridCol w:w="1276"/>
      </w:tblGrid>
      <w:tr w:rsidR="00435530" w:rsidTr="00D601C0">
        <w:trPr>
          <w:trHeight w:val="128"/>
          <w:jc w:val="center"/>
        </w:trPr>
        <w:tc>
          <w:tcPr>
            <w:tcW w:w="1135" w:type="dxa"/>
            <w:vMerge w:val="restart"/>
            <w:vAlign w:val="center"/>
          </w:tcPr>
          <w:p w:rsidR="00435530" w:rsidRPr="00F156B7" w:rsidRDefault="00435530" w:rsidP="00D601C0">
            <w:pPr>
              <w:pStyle w:val="Default"/>
              <w:spacing w:line="0" w:lineRule="atLeast"/>
              <w:ind w:leftChars="-45" w:left="-108"/>
              <w:jc w:val="center"/>
              <w:rPr>
                <w:b/>
              </w:rPr>
            </w:pPr>
            <w:r w:rsidRPr="00F156B7">
              <w:rPr>
                <w:rFonts w:hint="eastAsia"/>
                <w:b/>
              </w:rPr>
              <w:t>國家</w:t>
            </w:r>
          </w:p>
        </w:tc>
        <w:tc>
          <w:tcPr>
            <w:tcW w:w="2126" w:type="dxa"/>
            <w:gridSpan w:val="2"/>
          </w:tcPr>
          <w:p w:rsidR="00435530" w:rsidRPr="00F156B7" w:rsidRDefault="00435530" w:rsidP="00D601C0">
            <w:pPr>
              <w:pStyle w:val="Default"/>
              <w:spacing w:line="0" w:lineRule="atLeast"/>
              <w:jc w:val="center"/>
              <w:rPr>
                <w:b/>
              </w:rPr>
            </w:pPr>
            <w:r w:rsidRPr="00F156B7">
              <w:rPr>
                <w:rFonts w:hint="eastAsia"/>
                <w:b/>
              </w:rPr>
              <w:t>2013</w:t>
            </w:r>
            <w:r>
              <w:rPr>
                <w:rFonts w:hint="eastAsia"/>
                <w:b/>
              </w:rPr>
              <w:t>年</w:t>
            </w:r>
          </w:p>
        </w:tc>
        <w:tc>
          <w:tcPr>
            <w:tcW w:w="2552" w:type="dxa"/>
            <w:gridSpan w:val="2"/>
          </w:tcPr>
          <w:p w:rsidR="00435530" w:rsidRPr="00F156B7" w:rsidRDefault="00435530" w:rsidP="00D601C0">
            <w:pPr>
              <w:pStyle w:val="Default"/>
              <w:spacing w:line="0" w:lineRule="atLeast"/>
              <w:jc w:val="center"/>
              <w:rPr>
                <w:b/>
              </w:rPr>
            </w:pPr>
            <w:r w:rsidRPr="00F156B7">
              <w:rPr>
                <w:rFonts w:hint="eastAsia"/>
                <w:b/>
              </w:rPr>
              <w:t>2012</w:t>
            </w:r>
            <w:r>
              <w:rPr>
                <w:rFonts w:hint="eastAsia"/>
                <w:b/>
              </w:rPr>
              <w:t>年</w:t>
            </w:r>
          </w:p>
        </w:tc>
        <w:tc>
          <w:tcPr>
            <w:tcW w:w="992" w:type="dxa"/>
            <w:vMerge w:val="restart"/>
          </w:tcPr>
          <w:p w:rsidR="00435530" w:rsidRPr="00F156B7" w:rsidRDefault="00435530" w:rsidP="00D601C0">
            <w:pPr>
              <w:pStyle w:val="Default"/>
              <w:spacing w:line="0" w:lineRule="atLeast"/>
              <w:jc w:val="center"/>
              <w:rPr>
                <w:b/>
              </w:rPr>
            </w:pPr>
            <w:r w:rsidRPr="00F156B7">
              <w:rPr>
                <w:rFonts w:hint="eastAsia"/>
                <w:b/>
              </w:rPr>
              <w:t>名次</w:t>
            </w:r>
          </w:p>
          <w:p w:rsidR="00435530" w:rsidRPr="00F156B7" w:rsidRDefault="00435530" w:rsidP="00D601C0">
            <w:pPr>
              <w:pStyle w:val="Default"/>
              <w:spacing w:line="0" w:lineRule="atLeast"/>
              <w:jc w:val="center"/>
              <w:rPr>
                <w:b/>
              </w:rPr>
            </w:pPr>
            <w:r w:rsidRPr="00F156B7">
              <w:rPr>
                <w:rFonts w:hint="eastAsia"/>
                <w:b/>
              </w:rPr>
              <w:t>變化</w:t>
            </w:r>
          </w:p>
        </w:tc>
        <w:tc>
          <w:tcPr>
            <w:tcW w:w="1276" w:type="dxa"/>
            <w:vMerge w:val="restart"/>
            <w:tcBorders>
              <w:right w:val="single" w:sz="4" w:space="0" w:color="auto"/>
            </w:tcBorders>
          </w:tcPr>
          <w:p w:rsidR="00435530" w:rsidRPr="00F156B7" w:rsidRDefault="00435530" w:rsidP="00D601C0">
            <w:pPr>
              <w:pStyle w:val="Default"/>
              <w:spacing w:line="0" w:lineRule="atLeast"/>
              <w:jc w:val="center"/>
              <w:rPr>
                <w:b/>
              </w:rPr>
            </w:pPr>
            <w:r w:rsidRPr="00F156B7">
              <w:rPr>
                <w:rFonts w:hint="eastAsia"/>
                <w:b/>
              </w:rPr>
              <w:t>分數</w:t>
            </w:r>
          </w:p>
          <w:p w:rsidR="00435530" w:rsidRPr="00F156B7" w:rsidRDefault="00435530" w:rsidP="00D601C0">
            <w:pPr>
              <w:pStyle w:val="Default"/>
              <w:spacing w:line="0" w:lineRule="atLeast"/>
              <w:jc w:val="center"/>
              <w:rPr>
                <w:b/>
              </w:rPr>
            </w:pPr>
            <w:r w:rsidRPr="00F156B7">
              <w:rPr>
                <w:rFonts w:hint="eastAsia"/>
                <w:b/>
              </w:rPr>
              <w:t>變化</w:t>
            </w:r>
          </w:p>
        </w:tc>
      </w:tr>
      <w:tr w:rsidR="00435530" w:rsidTr="00D601C0">
        <w:trPr>
          <w:trHeight w:val="128"/>
          <w:jc w:val="center"/>
        </w:trPr>
        <w:tc>
          <w:tcPr>
            <w:tcW w:w="1135" w:type="dxa"/>
            <w:vMerge/>
          </w:tcPr>
          <w:p w:rsidR="00435530" w:rsidRPr="00F07970" w:rsidRDefault="00435530" w:rsidP="00D601C0">
            <w:pPr>
              <w:pStyle w:val="Default"/>
              <w:spacing w:line="0" w:lineRule="atLeast"/>
              <w:ind w:leftChars="-45" w:left="-108"/>
              <w:jc w:val="center"/>
              <w:rPr>
                <w:b/>
              </w:rPr>
            </w:pPr>
          </w:p>
        </w:tc>
        <w:tc>
          <w:tcPr>
            <w:tcW w:w="992" w:type="dxa"/>
          </w:tcPr>
          <w:p w:rsidR="00435530" w:rsidRPr="00F156B7" w:rsidRDefault="00435530" w:rsidP="00D601C0">
            <w:pPr>
              <w:pStyle w:val="Default"/>
              <w:spacing w:line="0" w:lineRule="atLeast"/>
              <w:jc w:val="center"/>
              <w:rPr>
                <w:b/>
              </w:rPr>
            </w:pPr>
            <w:r w:rsidRPr="00F156B7">
              <w:rPr>
                <w:rFonts w:hint="eastAsia"/>
                <w:b/>
              </w:rPr>
              <w:t>名次</w:t>
            </w:r>
          </w:p>
        </w:tc>
        <w:tc>
          <w:tcPr>
            <w:tcW w:w="1134" w:type="dxa"/>
          </w:tcPr>
          <w:p w:rsidR="00435530" w:rsidRPr="00F156B7" w:rsidRDefault="00435530" w:rsidP="00D601C0">
            <w:pPr>
              <w:pStyle w:val="Default"/>
              <w:spacing w:line="0" w:lineRule="atLeast"/>
              <w:jc w:val="center"/>
              <w:rPr>
                <w:b/>
              </w:rPr>
            </w:pPr>
            <w:r w:rsidRPr="00F156B7">
              <w:rPr>
                <w:rFonts w:hint="eastAsia"/>
                <w:b/>
              </w:rPr>
              <w:t>分數</w:t>
            </w:r>
          </w:p>
        </w:tc>
        <w:tc>
          <w:tcPr>
            <w:tcW w:w="1134" w:type="dxa"/>
          </w:tcPr>
          <w:p w:rsidR="00435530" w:rsidRPr="00F156B7" w:rsidRDefault="00435530" w:rsidP="00D601C0">
            <w:pPr>
              <w:pStyle w:val="Default"/>
              <w:spacing w:line="0" w:lineRule="atLeast"/>
              <w:jc w:val="center"/>
              <w:rPr>
                <w:b/>
              </w:rPr>
            </w:pPr>
            <w:r w:rsidRPr="00F156B7">
              <w:rPr>
                <w:rFonts w:hint="eastAsia"/>
                <w:b/>
              </w:rPr>
              <w:t>名次</w:t>
            </w:r>
          </w:p>
        </w:tc>
        <w:tc>
          <w:tcPr>
            <w:tcW w:w="1418" w:type="dxa"/>
          </w:tcPr>
          <w:p w:rsidR="00435530" w:rsidRPr="00F156B7" w:rsidRDefault="00435530" w:rsidP="00D601C0">
            <w:pPr>
              <w:pStyle w:val="Default"/>
              <w:spacing w:line="0" w:lineRule="atLeast"/>
              <w:jc w:val="center"/>
              <w:rPr>
                <w:b/>
              </w:rPr>
            </w:pPr>
            <w:r w:rsidRPr="00F156B7">
              <w:rPr>
                <w:rFonts w:hint="eastAsia"/>
                <w:b/>
              </w:rPr>
              <w:t>分數</w:t>
            </w:r>
          </w:p>
        </w:tc>
        <w:tc>
          <w:tcPr>
            <w:tcW w:w="992" w:type="dxa"/>
            <w:vMerge/>
          </w:tcPr>
          <w:p w:rsidR="00435530" w:rsidRPr="00F07970" w:rsidRDefault="00435530" w:rsidP="00D601C0">
            <w:pPr>
              <w:pStyle w:val="Default"/>
              <w:spacing w:line="0" w:lineRule="atLeast"/>
            </w:pPr>
          </w:p>
        </w:tc>
        <w:tc>
          <w:tcPr>
            <w:tcW w:w="1276" w:type="dxa"/>
            <w:vMerge/>
            <w:tcBorders>
              <w:right w:val="single" w:sz="4" w:space="0" w:color="auto"/>
            </w:tcBorders>
          </w:tcPr>
          <w:p w:rsidR="00435530" w:rsidRPr="00F07970" w:rsidRDefault="00435530" w:rsidP="00D601C0">
            <w:pPr>
              <w:pStyle w:val="Default"/>
              <w:spacing w:line="0" w:lineRule="atLeast"/>
            </w:pP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芬蘭</w:t>
            </w:r>
          </w:p>
        </w:tc>
        <w:tc>
          <w:tcPr>
            <w:tcW w:w="992" w:type="dxa"/>
          </w:tcPr>
          <w:p w:rsidR="00435530" w:rsidRPr="00F07970" w:rsidRDefault="00435530" w:rsidP="00D601C0">
            <w:pPr>
              <w:pStyle w:val="Default"/>
              <w:spacing w:line="0" w:lineRule="atLeast"/>
              <w:jc w:val="center"/>
            </w:pPr>
            <w:r w:rsidRPr="00F07970">
              <w:t>1</w:t>
            </w:r>
          </w:p>
        </w:tc>
        <w:tc>
          <w:tcPr>
            <w:tcW w:w="1134" w:type="dxa"/>
          </w:tcPr>
          <w:p w:rsidR="00435530" w:rsidRPr="00F07970" w:rsidRDefault="00435530" w:rsidP="00D601C0">
            <w:pPr>
              <w:pStyle w:val="Default"/>
              <w:spacing w:line="0" w:lineRule="atLeast"/>
              <w:jc w:val="center"/>
            </w:pPr>
            <w:r w:rsidRPr="00F07970">
              <w:t>5.98</w:t>
            </w:r>
          </w:p>
        </w:tc>
        <w:tc>
          <w:tcPr>
            <w:tcW w:w="1134" w:type="dxa"/>
          </w:tcPr>
          <w:p w:rsidR="00435530" w:rsidRPr="00F07970" w:rsidRDefault="00435530" w:rsidP="00D601C0">
            <w:pPr>
              <w:pStyle w:val="Default"/>
              <w:spacing w:line="0" w:lineRule="atLeast"/>
              <w:jc w:val="center"/>
            </w:pPr>
            <w:r w:rsidRPr="00F07970">
              <w:t>3</w:t>
            </w:r>
          </w:p>
        </w:tc>
        <w:tc>
          <w:tcPr>
            <w:tcW w:w="1418" w:type="dxa"/>
          </w:tcPr>
          <w:p w:rsidR="00435530" w:rsidRPr="00F07970" w:rsidRDefault="00435530" w:rsidP="00D601C0">
            <w:pPr>
              <w:pStyle w:val="Default"/>
              <w:spacing w:line="0" w:lineRule="atLeast"/>
              <w:jc w:val="center"/>
            </w:pPr>
            <w:r w:rsidRPr="00F07970">
              <w:t>5.81</w:t>
            </w:r>
          </w:p>
        </w:tc>
        <w:tc>
          <w:tcPr>
            <w:tcW w:w="992" w:type="dxa"/>
          </w:tcPr>
          <w:p w:rsidR="00435530" w:rsidRPr="00F07970" w:rsidRDefault="00435530" w:rsidP="00D601C0">
            <w:pPr>
              <w:pStyle w:val="Default"/>
              <w:spacing w:line="0" w:lineRule="atLeast"/>
              <w:jc w:val="center"/>
            </w:pPr>
            <w:r w:rsidRPr="00F07970">
              <w:t>2</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0.17</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新加坡</w:t>
            </w:r>
          </w:p>
        </w:tc>
        <w:tc>
          <w:tcPr>
            <w:tcW w:w="992" w:type="dxa"/>
          </w:tcPr>
          <w:p w:rsidR="00435530" w:rsidRPr="00F07970" w:rsidRDefault="00435530" w:rsidP="00D601C0">
            <w:pPr>
              <w:pStyle w:val="Default"/>
              <w:spacing w:line="0" w:lineRule="atLeast"/>
              <w:jc w:val="center"/>
            </w:pPr>
            <w:r w:rsidRPr="00F07970">
              <w:t>2</w:t>
            </w:r>
          </w:p>
        </w:tc>
        <w:tc>
          <w:tcPr>
            <w:tcW w:w="1134" w:type="dxa"/>
          </w:tcPr>
          <w:p w:rsidR="00435530" w:rsidRPr="00F07970" w:rsidRDefault="00435530" w:rsidP="00D601C0">
            <w:pPr>
              <w:pStyle w:val="Default"/>
              <w:spacing w:line="0" w:lineRule="atLeast"/>
              <w:jc w:val="center"/>
            </w:pPr>
            <w:r w:rsidRPr="00F07970">
              <w:t>5.96</w:t>
            </w:r>
          </w:p>
        </w:tc>
        <w:tc>
          <w:tcPr>
            <w:tcW w:w="1134" w:type="dxa"/>
          </w:tcPr>
          <w:p w:rsidR="00435530" w:rsidRPr="00F07970" w:rsidRDefault="00435530" w:rsidP="00D601C0">
            <w:pPr>
              <w:pStyle w:val="Default"/>
              <w:spacing w:line="0" w:lineRule="atLeast"/>
              <w:jc w:val="center"/>
            </w:pPr>
            <w:r w:rsidRPr="00F07970">
              <w:t>2</w:t>
            </w:r>
          </w:p>
        </w:tc>
        <w:tc>
          <w:tcPr>
            <w:tcW w:w="1418" w:type="dxa"/>
          </w:tcPr>
          <w:p w:rsidR="00435530" w:rsidRPr="00F07970" w:rsidRDefault="00435530" w:rsidP="00D601C0">
            <w:pPr>
              <w:pStyle w:val="Default"/>
              <w:spacing w:line="0" w:lineRule="atLeast"/>
              <w:jc w:val="center"/>
            </w:pPr>
            <w:r w:rsidRPr="00F07970">
              <w:t>5.86</w:t>
            </w:r>
          </w:p>
        </w:tc>
        <w:tc>
          <w:tcPr>
            <w:tcW w:w="992" w:type="dxa"/>
          </w:tcPr>
          <w:p w:rsidR="00435530" w:rsidRPr="00F07970" w:rsidRDefault="00435530" w:rsidP="00D601C0">
            <w:pPr>
              <w:pStyle w:val="Default"/>
              <w:spacing w:line="0" w:lineRule="atLeast"/>
              <w:jc w:val="center"/>
            </w:pPr>
            <w:r w:rsidRPr="00F07970">
              <w:t>0</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0.10</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瑞典</w:t>
            </w:r>
          </w:p>
        </w:tc>
        <w:tc>
          <w:tcPr>
            <w:tcW w:w="992" w:type="dxa"/>
          </w:tcPr>
          <w:p w:rsidR="00435530" w:rsidRPr="00F07970" w:rsidRDefault="00435530" w:rsidP="00D601C0">
            <w:pPr>
              <w:pStyle w:val="Default"/>
              <w:spacing w:line="0" w:lineRule="atLeast"/>
              <w:jc w:val="center"/>
            </w:pPr>
            <w:r w:rsidRPr="00F07970">
              <w:t>3</w:t>
            </w:r>
          </w:p>
        </w:tc>
        <w:tc>
          <w:tcPr>
            <w:tcW w:w="1134" w:type="dxa"/>
          </w:tcPr>
          <w:p w:rsidR="00435530" w:rsidRPr="00F07970" w:rsidRDefault="00435530" w:rsidP="00D601C0">
            <w:pPr>
              <w:pStyle w:val="Default"/>
              <w:spacing w:line="0" w:lineRule="atLeast"/>
              <w:jc w:val="center"/>
            </w:pPr>
            <w:r w:rsidRPr="00F07970">
              <w:t>5.91</w:t>
            </w:r>
          </w:p>
        </w:tc>
        <w:tc>
          <w:tcPr>
            <w:tcW w:w="1134" w:type="dxa"/>
          </w:tcPr>
          <w:p w:rsidR="00435530" w:rsidRPr="00F07970" w:rsidRDefault="00435530" w:rsidP="00D601C0">
            <w:pPr>
              <w:pStyle w:val="Default"/>
              <w:spacing w:line="0" w:lineRule="atLeast"/>
              <w:jc w:val="center"/>
            </w:pPr>
            <w:r w:rsidRPr="00F07970">
              <w:t>1</w:t>
            </w:r>
          </w:p>
        </w:tc>
        <w:tc>
          <w:tcPr>
            <w:tcW w:w="1418" w:type="dxa"/>
          </w:tcPr>
          <w:p w:rsidR="00435530" w:rsidRPr="00F07970" w:rsidRDefault="00435530" w:rsidP="00D601C0">
            <w:pPr>
              <w:pStyle w:val="Default"/>
              <w:spacing w:line="0" w:lineRule="atLeast"/>
              <w:jc w:val="center"/>
            </w:pPr>
            <w:r w:rsidRPr="00F07970">
              <w:t>5.94</w:t>
            </w:r>
          </w:p>
        </w:tc>
        <w:tc>
          <w:tcPr>
            <w:tcW w:w="992" w:type="dxa"/>
          </w:tcPr>
          <w:p w:rsidR="00435530" w:rsidRPr="00F07970" w:rsidRDefault="00435530" w:rsidP="00D601C0">
            <w:pPr>
              <w:pStyle w:val="Default"/>
              <w:spacing w:line="0" w:lineRule="atLeast"/>
              <w:jc w:val="center"/>
            </w:pPr>
            <w:r w:rsidRPr="00F07970">
              <w:t>-2</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-0.03</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荷蘭</w:t>
            </w:r>
          </w:p>
        </w:tc>
        <w:tc>
          <w:tcPr>
            <w:tcW w:w="992" w:type="dxa"/>
          </w:tcPr>
          <w:p w:rsidR="00435530" w:rsidRPr="00F07970" w:rsidRDefault="00435530" w:rsidP="00D601C0">
            <w:pPr>
              <w:pStyle w:val="Default"/>
              <w:spacing w:line="0" w:lineRule="atLeast"/>
              <w:jc w:val="center"/>
            </w:pPr>
            <w:r w:rsidRPr="00F07970">
              <w:t>4</w:t>
            </w:r>
          </w:p>
        </w:tc>
        <w:tc>
          <w:tcPr>
            <w:tcW w:w="1134" w:type="dxa"/>
          </w:tcPr>
          <w:p w:rsidR="00435530" w:rsidRPr="00F07970" w:rsidRDefault="00435530" w:rsidP="00D601C0">
            <w:pPr>
              <w:pStyle w:val="Default"/>
              <w:spacing w:line="0" w:lineRule="atLeast"/>
              <w:jc w:val="center"/>
            </w:pPr>
            <w:r w:rsidRPr="00F07970">
              <w:t>5.81</w:t>
            </w:r>
          </w:p>
        </w:tc>
        <w:tc>
          <w:tcPr>
            <w:tcW w:w="1134" w:type="dxa"/>
          </w:tcPr>
          <w:p w:rsidR="00435530" w:rsidRPr="00F07970" w:rsidRDefault="00435530" w:rsidP="00D601C0">
            <w:pPr>
              <w:pStyle w:val="Default"/>
              <w:spacing w:line="0" w:lineRule="atLeast"/>
              <w:jc w:val="center"/>
            </w:pPr>
            <w:r w:rsidRPr="00F07970">
              <w:t>6</w:t>
            </w:r>
          </w:p>
        </w:tc>
        <w:tc>
          <w:tcPr>
            <w:tcW w:w="1418" w:type="dxa"/>
          </w:tcPr>
          <w:p w:rsidR="00435530" w:rsidRPr="00F07970" w:rsidRDefault="00435530" w:rsidP="00D601C0">
            <w:pPr>
              <w:pStyle w:val="Default"/>
              <w:spacing w:line="0" w:lineRule="atLeast"/>
              <w:jc w:val="center"/>
            </w:pPr>
            <w:r w:rsidRPr="00F07970">
              <w:t>5.60</w:t>
            </w:r>
          </w:p>
        </w:tc>
        <w:tc>
          <w:tcPr>
            <w:tcW w:w="992" w:type="dxa"/>
          </w:tcPr>
          <w:p w:rsidR="00435530" w:rsidRPr="00F07970" w:rsidRDefault="00435530" w:rsidP="00D601C0">
            <w:pPr>
              <w:pStyle w:val="Default"/>
              <w:spacing w:line="0" w:lineRule="atLeast"/>
              <w:jc w:val="center"/>
            </w:pPr>
            <w:r w:rsidRPr="00F07970">
              <w:t>2</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0.21</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挪威</w:t>
            </w:r>
          </w:p>
        </w:tc>
        <w:tc>
          <w:tcPr>
            <w:tcW w:w="992" w:type="dxa"/>
          </w:tcPr>
          <w:p w:rsidR="00435530" w:rsidRPr="00F07970" w:rsidRDefault="00435530" w:rsidP="00D601C0">
            <w:pPr>
              <w:pStyle w:val="Default"/>
              <w:spacing w:line="0" w:lineRule="atLeast"/>
              <w:jc w:val="center"/>
            </w:pPr>
            <w:r w:rsidRPr="00F07970">
              <w:t>5</w:t>
            </w:r>
          </w:p>
        </w:tc>
        <w:tc>
          <w:tcPr>
            <w:tcW w:w="1134" w:type="dxa"/>
          </w:tcPr>
          <w:p w:rsidR="00435530" w:rsidRPr="00F07970" w:rsidRDefault="00435530" w:rsidP="00D601C0">
            <w:pPr>
              <w:pStyle w:val="Default"/>
              <w:spacing w:line="0" w:lineRule="atLeast"/>
              <w:jc w:val="center"/>
            </w:pPr>
            <w:r w:rsidRPr="00F07970">
              <w:t>5.66</w:t>
            </w:r>
          </w:p>
        </w:tc>
        <w:tc>
          <w:tcPr>
            <w:tcW w:w="1134" w:type="dxa"/>
          </w:tcPr>
          <w:p w:rsidR="00435530" w:rsidRPr="00F07970" w:rsidRDefault="00435530" w:rsidP="00D601C0">
            <w:pPr>
              <w:pStyle w:val="Default"/>
              <w:spacing w:line="0" w:lineRule="atLeast"/>
              <w:jc w:val="center"/>
            </w:pPr>
            <w:r w:rsidRPr="00F07970">
              <w:t>7</w:t>
            </w:r>
          </w:p>
        </w:tc>
        <w:tc>
          <w:tcPr>
            <w:tcW w:w="1418" w:type="dxa"/>
          </w:tcPr>
          <w:p w:rsidR="00435530" w:rsidRPr="00F07970" w:rsidRDefault="00435530" w:rsidP="00D601C0">
            <w:pPr>
              <w:pStyle w:val="Default"/>
              <w:spacing w:line="0" w:lineRule="atLeast"/>
              <w:jc w:val="center"/>
            </w:pPr>
            <w:r w:rsidRPr="00F07970">
              <w:t>5.59</w:t>
            </w:r>
          </w:p>
        </w:tc>
        <w:tc>
          <w:tcPr>
            <w:tcW w:w="992" w:type="dxa"/>
          </w:tcPr>
          <w:p w:rsidR="00435530" w:rsidRPr="00F07970" w:rsidRDefault="00435530" w:rsidP="00D601C0">
            <w:pPr>
              <w:pStyle w:val="Default"/>
              <w:spacing w:line="0" w:lineRule="atLeast"/>
              <w:jc w:val="center"/>
            </w:pPr>
            <w:r w:rsidRPr="00F07970">
              <w:t>2</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0.07</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瑞士</w:t>
            </w:r>
          </w:p>
        </w:tc>
        <w:tc>
          <w:tcPr>
            <w:tcW w:w="992" w:type="dxa"/>
          </w:tcPr>
          <w:p w:rsidR="00435530" w:rsidRPr="00F07970" w:rsidRDefault="00435530" w:rsidP="00D601C0">
            <w:pPr>
              <w:pStyle w:val="Default"/>
              <w:spacing w:line="0" w:lineRule="atLeast"/>
              <w:jc w:val="center"/>
            </w:pPr>
            <w:r w:rsidRPr="00F07970">
              <w:t>6</w:t>
            </w:r>
          </w:p>
        </w:tc>
        <w:tc>
          <w:tcPr>
            <w:tcW w:w="1134" w:type="dxa"/>
          </w:tcPr>
          <w:p w:rsidR="00435530" w:rsidRPr="00F07970" w:rsidRDefault="00435530" w:rsidP="00D601C0">
            <w:pPr>
              <w:pStyle w:val="Default"/>
              <w:spacing w:line="0" w:lineRule="atLeast"/>
              <w:jc w:val="center"/>
            </w:pPr>
            <w:r w:rsidRPr="00F07970">
              <w:t>5.66</w:t>
            </w:r>
          </w:p>
        </w:tc>
        <w:tc>
          <w:tcPr>
            <w:tcW w:w="1134" w:type="dxa"/>
          </w:tcPr>
          <w:p w:rsidR="00435530" w:rsidRPr="00F07970" w:rsidRDefault="00435530" w:rsidP="00D601C0">
            <w:pPr>
              <w:pStyle w:val="Default"/>
              <w:spacing w:line="0" w:lineRule="atLeast"/>
              <w:jc w:val="center"/>
            </w:pPr>
            <w:r w:rsidRPr="00F07970">
              <w:t>5</w:t>
            </w:r>
          </w:p>
        </w:tc>
        <w:tc>
          <w:tcPr>
            <w:tcW w:w="1418" w:type="dxa"/>
          </w:tcPr>
          <w:p w:rsidR="00435530" w:rsidRPr="00F07970" w:rsidRDefault="00435530" w:rsidP="00D601C0">
            <w:pPr>
              <w:pStyle w:val="Default"/>
              <w:spacing w:line="0" w:lineRule="atLeast"/>
              <w:jc w:val="center"/>
            </w:pPr>
            <w:r w:rsidRPr="00F07970">
              <w:t>5.61</w:t>
            </w:r>
          </w:p>
        </w:tc>
        <w:tc>
          <w:tcPr>
            <w:tcW w:w="992" w:type="dxa"/>
          </w:tcPr>
          <w:p w:rsidR="00435530" w:rsidRPr="00F07970" w:rsidRDefault="00435530" w:rsidP="00D601C0">
            <w:pPr>
              <w:pStyle w:val="Default"/>
              <w:spacing w:line="0" w:lineRule="atLeast"/>
              <w:jc w:val="center"/>
            </w:pPr>
            <w:r w:rsidRPr="00F07970">
              <w:t>-1</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0.05</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英國</w:t>
            </w:r>
          </w:p>
        </w:tc>
        <w:tc>
          <w:tcPr>
            <w:tcW w:w="992" w:type="dxa"/>
          </w:tcPr>
          <w:p w:rsidR="00435530" w:rsidRPr="00F07970" w:rsidRDefault="00435530" w:rsidP="00D601C0">
            <w:pPr>
              <w:pStyle w:val="Default"/>
              <w:spacing w:line="0" w:lineRule="atLeast"/>
              <w:jc w:val="center"/>
            </w:pPr>
            <w:r w:rsidRPr="00F07970">
              <w:t>7</w:t>
            </w:r>
          </w:p>
        </w:tc>
        <w:tc>
          <w:tcPr>
            <w:tcW w:w="1134" w:type="dxa"/>
          </w:tcPr>
          <w:p w:rsidR="00435530" w:rsidRPr="00F07970" w:rsidRDefault="00435530" w:rsidP="00D601C0">
            <w:pPr>
              <w:pStyle w:val="Default"/>
              <w:spacing w:line="0" w:lineRule="atLeast"/>
              <w:jc w:val="center"/>
            </w:pPr>
            <w:r w:rsidRPr="00F07970">
              <w:t>5.64</w:t>
            </w:r>
          </w:p>
        </w:tc>
        <w:tc>
          <w:tcPr>
            <w:tcW w:w="1134" w:type="dxa"/>
          </w:tcPr>
          <w:p w:rsidR="00435530" w:rsidRPr="00F07970" w:rsidRDefault="00435530" w:rsidP="00D601C0">
            <w:pPr>
              <w:pStyle w:val="Default"/>
              <w:spacing w:line="0" w:lineRule="atLeast"/>
              <w:jc w:val="center"/>
            </w:pPr>
            <w:r w:rsidRPr="00F07970">
              <w:t>10</w:t>
            </w:r>
          </w:p>
        </w:tc>
        <w:tc>
          <w:tcPr>
            <w:tcW w:w="1418" w:type="dxa"/>
          </w:tcPr>
          <w:p w:rsidR="00435530" w:rsidRPr="00F07970" w:rsidRDefault="00435530" w:rsidP="00D601C0">
            <w:pPr>
              <w:pStyle w:val="Default"/>
              <w:spacing w:line="0" w:lineRule="atLeast"/>
              <w:jc w:val="center"/>
            </w:pPr>
            <w:r w:rsidRPr="00F07970">
              <w:t>5.50</w:t>
            </w:r>
          </w:p>
        </w:tc>
        <w:tc>
          <w:tcPr>
            <w:tcW w:w="992" w:type="dxa"/>
          </w:tcPr>
          <w:p w:rsidR="00435530" w:rsidRPr="00F07970" w:rsidRDefault="00435530" w:rsidP="00D601C0">
            <w:pPr>
              <w:pStyle w:val="Default"/>
              <w:spacing w:line="0" w:lineRule="atLeast"/>
              <w:jc w:val="center"/>
            </w:pPr>
            <w:r w:rsidRPr="00F07970">
              <w:t>3</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0.14</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丹麥</w:t>
            </w:r>
          </w:p>
        </w:tc>
        <w:tc>
          <w:tcPr>
            <w:tcW w:w="992" w:type="dxa"/>
          </w:tcPr>
          <w:p w:rsidR="00435530" w:rsidRPr="00F07970" w:rsidRDefault="00435530" w:rsidP="00D601C0">
            <w:pPr>
              <w:pStyle w:val="Default"/>
              <w:spacing w:line="0" w:lineRule="atLeast"/>
              <w:jc w:val="center"/>
            </w:pPr>
            <w:r w:rsidRPr="00F07970">
              <w:t>8</w:t>
            </w:r>
          </w:p>
        </w:tc>
        <w:tc>
          <w:tcPr>
            <w:tcW w:w="1134" w:type="dxa"/>
          </w:tcPr>
          <w:p w:rsidR="00435530" w:rsidRPr="00F07970" w:rsidRDefault="00435530" w:rsidP="00D601C0">
            <w:pPr>
              <w:pStyle w:val="Default"/>
              <w:spacing w:line="0" w:lineRule="atLeast"/>
              <w:jc w:val="center"/>
            </w:pPr>
            <w:r w:rsidRPr="00F07970">
              <w:t>5.58</w:t>
            </w:r>
          </w:p>
        </w:tc>
        <w:tc>
          <w:tcPr>
            <w:tcW w:w="1134" w:type="dxa"/>
          </w:tcPr>
          <w:p w:rsidR="00435530" w:rsidRPr="00F07970" w:rsidRDefault="00435530" w:rsidP="00D601C0">
            <w:pPr>
              <w:pStyle w:val="Default"/>
              <w:spacing w:line="0" w:lineRule="atLeast"/>
              <w:jc w:val="center"/>
            </w:pPr>
            <w:r w:rsidRPr="00F07970">
              <w:t>4</w:t>
            </w:r>
          </w:p>
        </w:tc>
        <w:tc>
          <w:tcPr>
            <w:tcW w:w="1418" w:type="dxa"/>
          </w:tcPr>
          <w:p w:rsidR="00435530" w:rsidRPr="00F07970" w:rsidRDefault="00435530" w:rsidP="00D601C0">
            <w:pPr>
              <w:pStyle w:val="Default"/>
              <w:spacing w:line="0" w:lineRule="atLeast"/>
              <w:jc w:val="center"/>
            </w:pPr>
            <w:r w:rsidRPr="00F07970">
              <w:t>5.70</w:t>
            </w:r>
          </w:p>
        </w:tc>
        <w:tc>
          <w:tcPr>
            <w:tcW w:w="992" w:type="dxa"/>
          </w:tcPr>
          <w:p w:rsidR="00435530" w:rsidRPr="00F07970" w:rsidRDefault="00435530" w:rsidP="00D601C0">
            <w:pPr>
              <w:pStyle w:val="Default"/>
              <w:spacing w:line="0" w:lineRule="atLeast"/>
              <w:jc w:val="center"/>
            </w:pPr>
            <w:r w:rsidRPr="00F07970">
              <w:t>-4</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-0.12</w:t>
            </w:r>
          </w:p>
        </w:tc>
      </w:tr>
      <w:tr w:rsidR="00435530" w:rsidTr="00D601C0">
        <w:trPr>
          <w:trHeight w:val="128"/>
          <w:jc w:val="center"/>
        </w:trPr>
        <w:tc>
          <w:tcPr>
            <w:tcW w:w="1135" w:type="dxa"/>
          </w:tcPr>
          <w:p w:rsidR="00435530" w:rsidRPr="00F07970" w:rsidRDefault="00435530" w:rsidP="00D601C0">
            <w:pPr>
              <w:pStyle w:val="Default"/>
              <w:spacing w:line="0" w:lineRule="atLeast"/>
              <w:ind w:leftChars="-45" w:left="-108"/>
              <w:jc w:val="center"/>
              <w:rPr>
                <w:b/>
              </w:rPr>
            </w:pPr>
            <w:r w:rsidRPr="00F07970">
              <w:rPr>
                <w:rFonts w:hint="eastAsia"/>
                <w:b/>
              </w:rPr>
              <w:t>美國</w:t>
            </w:r>
          </w:p>
        </w:tc>
        <w:tc>
          <w:tcPr>
            <w:tcW w:w="992" w:type="dxa"/>
          </w:tcPr>
          <w:p w:rsidR="00435530" w:rsidRPr="00F07970" w:rsidRDefault="00435530" w:rsidP="00D601C0">
            <w:pPr>
              <w:pStyle w:val="Default"/>
              <w:spacing w:line="0" w:lineRule="atLeast"/>
              <w:jc w:val="center"/>
            </w:pPr>
            <w:r w:rsidRPr="00F07970">
              <w:t>9</w:t>
            </w:r>
          </w:p>
        </w:tc>
        <w:tc>
          <w:tcPr>
            <w:tcW w:w="1134" w:type="dxa"/>
          </w:tcPr>
          <w:p w:rsidR="00435530" w:rsidRPr="00F07970" w:rsidRDefault="00435530" w:rsidP="00D601C0">
            <w:pPr>
              <w:pStyle w:val="Default"/>
              <w:spacing w:line="0" w:lineRule="atLeast"/>
              <w:jc w:val="center"/>
            </w:pPr>
            <w:r w:rsidRPr="00F07970">
              <w:t>5.57</w:t>
            </w:r>
          </w:p>
        </w:tc>
        <w:tc>
          <w:tcPr>
            <w:tcW w:w="1134" w:type="dxa"/>
          </w:tcPr>
          <w:p w:rsidR="00435530" w:rsidRPr="00F07970" w:rsidRDefault="00435530" w:rsidP="00D601C0">
            <w:pPr>
              <w:pStyle w:val="Default"/>
              <w:spacing w:line="0" w:lineRule="atLeast"/>
              <w:jc w:val="center"/>
            </w:pPr>
            <w:r w:rsidRPr="00F07970">
              <w:t>8</w:t>
            </w:r>
          </w:p>
        </w:tc>
        <w:tc>
          <w:tcPr>
            <w:tcW w:w="1418" w:type="dxa"/>
          </w:tcPr>
          <w:p w:rsidR="00435530" w:rsidRPr="00F07970" w:rsidRDefault="00435530" w:rsidP="00D601C0">
            <w:pPr>
              <w:pStyle w:val="Default"/>
              <w:spacing w:line="0" w:lineRule="atLeast"/>
              <w:jc w:val="center"/>
            </w:pPr>
            <w:r w:rsidRPr="00F07970">
              <w:t>5.56</w:t>
            </w:r>
          </w:p>
        </w:tc>
        <w:tc>
          <w:tcPr>
            <w:tcW w:w="992" w:type="dxa"/>
          </w:tcPr>
          <w:p w:rsidR="00435530" w:rsidRPr="00F07970" w:rsidRDefault="00435530" w:rsidP="00D601C0">
            <w:pPr>
              <w:pStyle w:val="Default"/>
              <w:spacing w:line="0" w:lineRule="atLeast"/>
              <w:jc w:val="center"/>
            </w:pPr>
            <w:r w:rsidRPr="00F07970">
              <w:t>-1</w:t>
            </w:r>
          </w:p>
        </w:tc>
        <w:tc>
          <w:tcPr>
            <w:tcW w:w="1276" w:type="dxa"/>
            <w:tcBorders>
              <w:right w:val="single" w:sz="4" w:space="0" w:color="auto"/>
            </w:tcBorders>
          </w:tcPr>
          <w:p w:rsidR="00435530" w:rsidRPr="00F07970" w:rsidRDefault="00435530" w:rsidP="00D601C0">
            <w:pPr>
              <w:pStyle w:val="Default"/>
              <w:spacing w:line="0" w:lineRule="atLeast"/>
              <w:jc w:val="center"/>
            </w:pPr>
            <w:r w:rsidRPr="00F07970">
              <w:t>0.01</w:t>
            </w:r>
          </w:p>
        </w:tc>
      </w:tr>
      <w:tr w:rsidR="00435530" w:rsidTr="00D601C0">
        <w:trPr>
          <w:trHeight w:val="128"/>
          <w:jc w:val="center"/>
        </w:trPr>
        <w:tc>
          <w:tcPr>
            <w:tcW w:w="1135" w:type="dxa"/>
          </w:tcPr>
          <w:p w:rsidR="00435530" w:rsidRPr="00881469" w:rsidRDefault="00435530" w:rsidP="00D601C0">
            <w:pPr>
              <w:pStyle w:val="Default"/>
              <w:spacing w:line="0" w:lineRule="atLeast"/>
              <w:ind w:leftChars="-45" w:left="-108"/>
              <w:jc w:val="center"/>
              <w:rPr>
                <w:b/>
              </w:rPr>
            </w:pPr>
            <w:r w:rsidRPr="00881469">
              <w:rPr>
                <w:rFonts w:hint="eastAsia"/>
                <w:b/>
              </w:rPr>
              <w:t>台灣</w:t>
            </w:r>
          </w:p>
        </w:tc>
        <w:tc>
          <w:tcPr>
            <w:tcW w:w="992" w:type="dxa"/>
          </w:tcPr>
          <w:p w:rsidR="00435530" w:rsidRPr="00881469" w:rsidRDefault="00435530" w:rsidP="00D601C0">
            <w:pPr>
              <w:pStyle w:val="Default"/>
              <w:spacing w:line="0" w:lineRule="atLeast"/>
              <w:jc w:val="center"/>
            </w:pPr>
            <w:r w:rsidRPr="00881469">
              <w:t>10</w:t>
            </w:r>
          </w:p>
        </w:tc>
        <w:tc>
          <w:tcPr>
            <w:tcW w:w="1134" w:type="dxa"/>
          </w:tcPr>
          <w:p w:rsidR="00435530" w:rsidRPr="00881469" w:rsidRDefault="00435530" w:rsidP="00D601C0">
            <w:pPr>
              <w:pStyle w:val="Default"/>
              <w:spacing w:line="0" w:lineRule="atLeast"/>
              <w:jc w:val="center"/>
            </w:pPr>
            <w:r w:rsidRPr="00881469">
              <w:t>5.47</w:t>
            </w:r>
          </w:p>
        </w:tc>
        <w:tc>
          <w:tcPr>
            <w:tcW w:w="1134" w:type="dxa"/>
          </w:tcPr>
          <w:p w:rsidR="00435530" w:rsidRPr="00881469" w:rsidRDefault="00435530" w:rsidP="00D601C0">
            <w:pPr>
              <w:pStyle w:val="Default"/>
              <w:spacing w:line="0" w:lineRule="atLeast"/>
              <w:jc w:val="center"/>
            </w:pPr>
            <w:r w:rsidRPr="00881469">
              <w:t>11</w:t>
            </w:r>
          </w:p>
        </w:tc>
        <w:tc>
          <w:tcPr>
            <w:tcW w:w="1418" w:type="dxa"/>
          </w:tcPr>
          <w:p w:rsidR="00435530" w:rsidRPr="00881469" w:rsidRDefault="00435530" w:rsidP="00D601C0">
            <w:pPr>
              <w:pStyle w:val="Default"/>
              <w:spacing w:line="0" w:lineRule="atLeast"/>
              <w:jc w:val="center"/>
            </w:pPr>
            <w:r w:rsidRPr="00881469">
              <w:t>5.48</w:t>
            </w:r>
          </w:p>
        </w:tc>
        <w:tc>
          <w:tcPr>
            <w:tcW w:w="992" w:type="dxa"/>
          </w:tcPr>
          <w:p w:rsidR="00435530" w:rsidRPr="00881469" w:rsidRDefault="00435530" w:rsidP="00D601C0">
            <w:pPr>
              <w:pStyle w:val="Default"/>
              <w:spacing w:line="0" w:lineRule="atLeast"/>
              <w:jc w:val="center"/>
            </w:pPr>
            <w:r w:rsidRPr="00881469">
              <w:t>1</w:t>
            </w:r>
          </w:p>
        </w:tc>
        <w:tc>
          <w:tcPr>
            <w:tcW w:w="1276" w:type="dxa"/>
            <w:tcBorders>
              <w:right w:val="single" w:sz="4" w:space="0" w:color="auto"/>
            </w:tcBorders>
          </w:tcPr>
          <w:p w:rsidR="00435530" w:rsidRPr="00881469" w:rsidRDefault="00435530" w:rsidP="00D601C0">
            <w:pPr>
              <w:pStyle w:val="Default"/>
              <w:spacing w:line="0" w:lineRule="atLeast"/>
              <w:jc w:val="center"/>
            </w:pPr>
            <w:r w:rsidRPr="00881469">
              <w:t>-0.01</w:t>
            </w:r>
          </w:p>
        </w:tc>
      </w:tr>
    </w:tbl>
    <w:p w:rsidR="00435530" w:rsidRDefault="00435530" w:rsidP="00435530">
      <w:pPr>
        <w:tabs>
          <w:tab w:val="left" w:pos="567"/>
        </w:tabs>
        <w:adjustRightInd w:val="0"/>
        <w:snapToGrid w:val="0"/>
        <w:spacing w:before="120" w:afterLines="50" w:after="180" w:line="0" w:lineRule="atLeast"/>
        <w:ind w:left="851" w:hanging="851"/>
        <w:jc w:val="both"/>
        <w:textAlignment w:val="baseline"/>
        <w:rPr>
          <w:rFonts w:eastAsia="標楷體"/>
          <w:sz w:val="22"/>
          <w:lang w:val="x-none"/>
        </w:rPr>
      </w:pPr>
      <w:r w:rsidRPr="000C7AF7">
        <w:rPr>
          <w:rFonts w:eastAsia="標楷體" w:hint="eastAsia"/>
          <w:sz w:val="22"/>
          <w:lang w:val="x-none" w:eastAsia="x-none"/>
        </w:rPr>
        <w:t>資料來源：經濟部商業司，電子商務年鑑（</w:t>
      </w:r>
      <w:r w:rsidRPr="000C7AF7">
        <w:rPr>
          <w:rFonts w:eastAsia="標楷體"/>
          <w:sz w:val="22"/>
          <w:lang w:val="x-none" w:eastAsia="x-none"/>
        </w:rPr>
        <w:t>201</w:t>
      </w:r>
      <w:r>
        <w:rPr>
          <w:rFonts w:eastAsia="標楷體" w:hint="eastAsia"/>
          <w:sz w:val="22"/>
          <w:lang w:val="x-none"/>
        </w:rPr>
        <w:t>3</w:t>
      </w:r>
      <w:r w:rsidRPr="000C7AF7">
        <w:rPr>
          <w:rFonts w:eastAsia="標楷體" w:hint="eastAsia"/>
          <w:sz w:val="22"/>
          <w:lang w:val="x-none" w:eastAsia="x-none"/>
        </w:rPr>
        <w:t>）。</w:t>
      </w:r>
    </w:p>
    <w:p w:rsidR="00435530" w:rsidRDefault="00435530" w:rsidP="00435530">
      <w:pPr>
        <w:tabs>
          <w:tab w:val="left" w:pos="567"/>
        </w:tabs>
        <w:adjustRightInd w:val="0"/>
        <w:snapToGrid w:val="0"/>
        <w:spacing w:before="120" w:afterLines="50" w:after="180" w:line="0" w:lineRule="atLeast"/>
        <w:ind w:left="851" w:hanging="851"/>
        <w:jc w:val="both"/>
        <w:textAlignment w:val="baseline"/>
        <w:rPr>
          <w:rFonts w:eastAsia="標楷體"/>
          <w:color w:val="000000" w:themeColor="text1"/>
          <w:spacing w:val="10"/>
          <w:sz w:val="32"/>
          <w:szCs w:val="32"/>
        </w:rPr>
      </w:pP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sidRPr="00F6219D">
        <w:rPr>
          <w:rFonts w:eastAsia="標楷體"/>
          <w:b/>
          <w:color w:val="000000" w:themeColor="text1"/>
          <w:spacing w:val="10"/>
          <w:sz w:val="32"/>
          <w:szCs w:val="32"/>
        </w:rPr>
        <w:t>（</w:t>
      </w:r>
      <w:r w:rsidRPr="00F6219D">
        <w:rPr>
          <w:rFonts w:eastAsia="標楷體" w:hint="eastAsia"/>
          <w:b/>
          <w:color w:val="000000" w:themeColor="text1"/>
          <w:spacing w:val="10"/>
          <w:sz w:val="32"/>
          <w:szCs w:val="32"/>
        </w:rPr>
        <w:t>二</w:t>
      </w:r>
      <w:r w:rsidRPr="00F6219D">
        <w:rPr>
          <w:rFonts w:eastAsia="標楷體"/>
          <w:b/>
          <w:color w:val="000000" w:themeColor="text1"/>
          <w:spacing w:val="10"/>
          <w:sz w:val="32"/>
          <w:szCs w:val="32"/>
        </w:rPr>
        <w:t>）</w:t>
      </w:r>
      <w:r w:rsidRPr="00F6219D">
        <w:rPr>
          <w:rFonts w:eastAsia="標楷體" w:hint="eastAsia"/>
          <w:b/>
          <w:color w:val="000000" w:themeColor="text1"/>
          <w:spacing w:val="10"/>
          <w:sz w:val="32"/>
          <w:szCs w:val="32"/>
        </w:rPr>
        <w:t>我國企業經營電子商務概況</w:t>
      </w:r>
    </w:p>
    <w:p w:rsidR="00435530" w:rsidRDefault="00435530" w:rsidP="00435530">
      <w:pPr>
        <w:widowControl/>
        <w:spacing w:beforeLines="50" w:before="180" w:afterLines="50" w:after="180" w:line="460" w:lineRule="exact"/>
        <w:ind w:firstLineChars="200" w:firstLine="680"/>
        <w:jc w:val="both"/>
        <w:rPr>
          <w:rFonts w:eastAsia="標楷體"/>
          <w:spacing w:val="10"/>
          <w:kern w:val="0"/>
          <w:sz w:val="32"/>
          <w:szCs w:val="20"/>
        </w:rPr>
      </w:pPr>
      <w:r w:rsidRPr="00DB2DB8">
        <w:rPr>
          <w:rFonts w:eastAsia="標楷體" w:hint="eastAsia"/>
          <w:spacing w:val="10"/>
          <w:kern w:val="0"/>
          <w:sz w:val="32"/>
          <w:szCs w:val="20"/>
        </w:rPr>
        <w:t>依</w:t>
      </w:r>
      <w:r>
        <w:rPr>
          <w:rFonts w:eastAsia="標楷體" w:hint="eastAsia"/>
          <w:spacing w:val="10"/>
          <w:kern w:val="0"/>
          <w:sz w:val="32"/>
          <w:szCs w:val="20"/>
        </w:rPr>
        <w:t>據</w:t>
      </w:r>
      <w:r w:rsidRPr="00DB2DB8">
        <w:rPr>
          <w:rFonts w:eastAsia="標楷體" w:hint="eastAsia"/>
          <w:spacing w:val="10"/>
          <w:kern w:val="0"/>
          <w:sz w:val="32"/>
          <w:szCs w:val="20"/>
        </w:rPr>
        <w:t>行政院主計總處</w:t>
      </w:r>
      <w:r>
        <w:rPr>
          <w:rFonts w:eastAsia="標楷體" w:hint="eastAsia"/>
          <w:spacing w:val="10"/>
          <w:kern w:val="0"/>
          <w:sz w:val="32"/>
          <w:szCs w:val="20"/>
        </w:rPr>
        <w:t>2011</w:t>
      </w:r>
      <w:r w:rsidRPr="00DB2DB8">
        <w:rPr>
          <w:rFonts w:eastAsia="標楷體" w:hint="eastAsia"/>
          <w:spacing w:val="10"/>
          <w:kern w:val="0"/>
          <w:sz w:val="32"/>
          <w:szCs w:val="20"/>
        </w:rPr>
        <w:t>年</w:t>
      </w:r>
      <w:r>
        <w:rPr>
          <w:rFonts w:eastAsia="標楷體" w:hint="eastAsia"/>
          <w:spacing w:val="10"/>
          <w:kern w:val="0"/>
          <w:sz w:val="32"/>
          <w:szCs w:val="20"/>
        </w:rPr>
        <w:t>調查之</w:t>
      </w:r>
      <w:r w:rsidRPr="00DB2DB8">
        <w:rPr>
          <w:rFonts w:eastAsia="標楷體" w:hint="eastAsia"/>
          <w:spacing w:val="10"/>
          <w:kern w:val="0"/>
          <w:sz w:val="32"/>
          <w:szCs w:val="20"/>
        </w:rPr>
        <w:t>工商及服務業普查</w:t>
      </w:r>
      <w:r>
        <w:rPr>
          <w:rFonts w:eastAsia="標楷體" w:hint="eastAsia"/>
          <w:spacing w:val="10"/>
          <w:kern w:val="0"/>
          <w:sz w:val="32"/>
          <w:szCs w:val="20"/>
        </w:rPr>
        <w:t>報告資料可知，</w:t>
      </w:r>
      <w:r>
        <w:rPr>
          <w:rFonts w:eastAsia="標楷體" w:hint="eastAsia"/>
          <w:spacing w:val="10"/>
          <w:kern w:val="0"/>
          <w:sz w:val="32"/>
          <w:szCs w:val="20"/>
        </w:rPr>
        <w:t>2011</w:t>
      </w:r>
      <w:r w:rsidRPr="00DB2DB8">
        <w:rPr>
          <w:rFonts w:eastAsia="標楷體" w:hint="eastAsia"/>
          <w:spacing w:val="10"/>
          <w:kern w:val="0"/>
          <w:sz w:val="32"/>
          <w:szCs w:val="20"/>
        </w:rPr>
        <w:t>年</w:t>
      </w:r>
      <w:r w:rsidRPr="00B2008D">
        <w:rPr>
          <w:rFonts w:eastAsia="標楷體" w:hint="eastAsia"/>
          <w:spacing w:val="10"/>
          <w:kern w:val="0"/>
          <w:sz w:val="32"/>
          <w:szCs w:val="20"/>
        </w:rPr>
        <w:t>全體企業運用電腦或網路經營電子商務家數為</w:t>
      </w:r>
      <w:r w:rsidRPr="00B2008D">
        <w:rPr>
          <w:rFonts w:eastAsia="標楷體" w:hint="eastAsia"/>
          <w:spacing w:val="10"/>
          <w:kern w:val="0"/>
          <w:sz w:val="32"/>
          <w:szCs w:val="20"/>
        </w:rPr>
        <w:t>39</w:t>
      </w:r>
      <w:r w:rsidRPr="00B2008D">
        <w:rPr>
          <w:rFonts w:eastAsia="標楷體" w:hint="eastAsia"/>
          <w:spacing w:val="10"/>
          <w:kern w:val="0"/>
          <w:sz w:val="32"/>
          <w:szCs w:val="20"/>
        </w:rPr>
        <w:t>萬</w:t>
      </w:r>
      <w:r w:rsidRPr="00B2008D">
        <w:rPr>
          <w:rFonts w:eastAsia="標楷體" w:hint="eastAsia"/>
          <w:spacing w:val="10"/>
          <w:kern w:val="0"/>
          <w:sz w:val="32"/>
          <w:szCs w:val="20"/>
        </w:rPr>
        <w:t>670</w:t>
      </w:r>
      <w:r w:rsidRPr="00B2008D">
        <w:rPr>
          <w:rFonts w:eastAsia="標楷體" w:hint="eastAsia"/>
          <w:spacing w:val="10"/>
          <w:kern w:val="0"/>
          <w:sz w:val="32"/>
          <w:szCs w:val="20"/>
        </w:rPr>
        <w:t>家，</w:t>
      </w:r>
      <w:r w:rsidRPr="00B2008D">
        <w:rPr>
          <w:rFonts w:eastAsia="標楷體" w:hint="eastAsia"/>
          <w:spacing w:val="10"/>
          <w:kern w:val="0"/>
          <w:sz w:val="32"/>
          <w:szCs w:val="20"/>
        </w:rPr>
        <w:t>5</w:t>
      </w:r>
      <w:r w:rsidRPr="00B2008D">
        <w:rPr>
          <w:rFonts w:eastAsia="標楷體" w:hint="eastAsia"/>
          <w:spacing w:val="10"/>
          <w:kern w:val="0"/>
          <w:sz w:val="32"/>
          <w:szCs w:val="20"/>
        </w:rPr>
        <w:t>年間成長</w:t>
      </w:r>
      <w:r w:rsidRPr="00B2008D">
        <w:rPr>
          <w:rFonts w:eastAsia="標楷體" w:hint="eastAsia"/>
          <w:spacing w:val="10"/>
          <w:kern w:val="0"/>
          <w:sz w:val="32"/>
          <w:szCs w:val="20"/>
        </w:rPr>
        <w:t>98.96%</w:t>
      </w:r>
      <w:r>
        <w:rPr>
          <w:rFonts w:eastAsia="標楷體" w:hint="eastAsia"/>
          <w:spacing w:val="10"/>
          <w:kern w:val="0"/>
          <w:sz w:val="32"/>
          <w:szCs w:val="20"/>
        </w:rPr>
        <w:t xml:space="preserve"> </w:t>
      </w:r>
      <w:r>
        <w:rPr>
          <w:rFonts w:eastAsia="標楷體" w:hint="eastAsia"/>
          <w:spacing w:val="10"/>
          <w:kern w:val="0"/>
          <w:sz w:val="32"/>
          <w:szCs w:val="20"/>
        </w:rPr>
        <w:t>，</w:t>
      </w:r>
      <w:r w:rsidRPr="00DB2DB8">
        <w:rPr>
          <w:rFonts w:eastAsia="標楷體" w:hint="eastAsia"/>
          <w:spacing w:val="10"/>
          <w:kern w:val="0"/>
          <w:sz w:val="32"/>
          <w:szCs w:val="20"/>
        </w:rPr>
        <w:t>經營電子商務企業</w:t>
      </w:r>
      <w:r>
        <w:rPr>
          <w:rFonts w:eastAsia="標楷體" w:hint="eastAsia"/>
          <w:spacing w:val="10"/>
          <w:kern w:val="0"/>
          <w:sz w:val="32"/>
          <w:szCs w:val="20"/>
        </w:rPr>
        <w:t>占全體</w:t>
      </w:r>
      <w:r w:rsidRPr="00DB2DB8">
        <w:rPr>
          <w:rFonts w:eastAsia="標楷體" w:hint="eastAsia"/>
          <w:spacing w:val="10"/>
          <w:kern w:val="0"/>
          <w:sz w:val="32"/>
          <w:szCs w:val="20"/>
        </w:rPr>
        <w:t>企業之比率</w:t>
      </w:r>
      <w:r>
        <w:rPr>
          <w:rFonts w:eastAsia="標楷體" w:hint="eastAsia"/>
          <w:spacing w:val="10"/>
          <w:kern w:val="0"/>
          <w:sz w:val="32"/>
          <w:szCs w:val="20"/>
        </w:rPr>
        <w:t>達</w:t>
      </w:r>
      <w:r w:rsidRPr="00DB2DB8">
        <w:rPr>
          <w:rFonts w:eastAsia="標楷體" w:hint="eastAsia"/>
          <w:spacing w:val="10"/>
          <w:kern w:val="0"/>
          <w:sz w:val="32"/>
          <w:szCs w:val="20"/>
        </w:rPr>
        <w:t>33.0%</w:t>
      </w:r>
      <w:r w:rsidRPr="00DB2DB8">
        <w:rPr>
          <w:rFonts w:eastAsia="標楷體" w:hint="eastAsia"/>
          <w:spacing w:val="10"/>
          <w:kern w:val="0"/>
          <w:sz w:val="32"/>
          <w:szCs w:val="20"/>
        </w:rPr>
        <w:t>，</w:t>
      </w:r>
      <w:r w:rsidRPr="00DB2DB8">
        <w:rPr>
          <w:rFonts w:eastAsia="標楷體" w:hint="eastAsia"/>
          <w:spacing w:val="10"/>
          <w:kern w:val="0"/>
          <w:sz w:val="32"/>
          <w:szCs w:val="20"/>
        </w:rPr>
        <w:t>5</w:t>
      </w:r>
      <w:r w:rsidRPr="00DB2DB8">
        <w:rPr>
          <w:rFonts w:eastAsia="標楷體" w:hint="eastAsia"/>
          <w:spacing w:val="10"/>
          <w:kern w:val="0"/>
          <w:sz w:val="32"/>
          <w:szCs w:val="20"/>
        </w:rPr>
        <w:t>年間增</w:t>
      </w:r>
      <w:r>
        <w:rPr>
          <w:rFonts w:eastAsia="標楷體" w:hint="eastAsia"/>
          <w:spacing w:val="10"/>
          <w:kern w:val="0"/>
          <w:sz w:val="32"/>
          <w:szCs w:val="20"/>
        </w:rPr>
        <w:t>加</w:t>
      </w:r>
      <w:r w:rsidRPr="00DB2DB8">
        <w:rPr>
          <w:rFonts w:eastAsia="標楷體" w:hint="eastAsia"/>
          <w:spacing w:val="10"/>
          <w:kern w:val="0"/>
          <w:sz w:val="32"/>
          <w:szCs w:val="20"/>
        </w:rPr>
        <w:t>15.2</w:t>
      </w:r>
      <w:r w:rsidRPr="00DB2DB8">
        <w:rPr>
          <w:rFonts w:eastAsia="標楷體" w:hint="eastAsia"/>
          <w:spacing w:val="10"/>
          <w:kern w:val="0"/>
          <w:sz w:val="32"/>
          <w:szCs w:val="20"/>
        </w:rPr>
        <w:t>個百分點</w:t>
      </w:r>
      <w:r w:rsidRPr="00B2008D">
        <w:rPr>
          <w:rFonts w:eastAsia="標楷體" w:hint="eastAsia"/>
          <w:spacing w:val="10"/>
          <w:kern w:val="0"/>
          <w:sz w:val="32"/>
          <w:szCs w:val="20"/>
        </w:rPr>
        <w:t>。其中</w:t>
      </w:r>
      <w:r>
        <w:rPr>
          <w:rFonts w:eastAsia="標楷體" w:hint="eastAsia"/>
          <w:spacing w:val="10"/>
          <w:kern w:val="0"/>
          <w:sz w:val="32"/>
          <w:szCs w:val="20"/>
        </w:rPr>
        <w:t>，</w:t>
      </w:r>
      <w:r w:rsidRPr="00B2008D">
        <w:rPr>
          <w:rFonts w:eastAsia="標楷體" w:hint="eastAsia"/>
          <w:spacing w:val="10"/>
          <w:kern w:val="0"/>
          <w:sz w:val="32"/>
          <w:szCs w:val="20"/>
        </w:rPr>
        <w:t>「網路營業資訊提供」、「網路採購」及「網路銷售」家數分別增</w:t>
      </w:r>
      <w:r w:rsidRPr="00B2008D">
        <w:rPr>
          <w:rFonts w:eastAsia="標楷體" w:hint="eastAsia"/>
          <w:spacing w:val="10"/>
          <w:kern w:val="0"/>
          <w:sz w:val="32"/>
          <w:szCs w:val="20"/>
        </w:rPr>
        <w:t>105.11%</w:t>
      </w:r>
      <w:r w:rsidRPr="00B2008D">
        <w:rPr>
          <w:rFonts w:eastAsia="標楷體" w:hint="eastAsia"/>
          <w:spacing w:val="10"/>
          <w:kern w:val="0"/>
          <w:sz w:val="32"/>
          <w:szCs w:val="20"/>
        </w:rPr>
        <w:t>、</w:t>
      </w:r>
      <w:r w:rsidRPr="00B2008D">
        <w:rPr>
          <w:rFonts w:eastAsia="標楷體" w:hint="eastAsia"/>
          <w:spacing w:val="10"/>
          <w:kern w:val="0"/>
          <w:sz w:val="32"/>
          <w:szCs w:val="20"/>
        </w:rPr>
        <w:t>92.12%</w:t>
      </w:r>
      <w:r w:rsidRPr="00B2008D">
        <w:rPr>
          <w:rFonts w:eastAsia="標楷體" w:hint="eastAsia"/>
          <w:spacing w:val="10"/>
          <w:kern w:val="0"/>
          <w:sz w:val="32"/>
          <w:szCs w:val="20"/>
        </w:rPr>
        <w:t>及</w:t>
      </w:r>
      <w:r w:rsidRPr="00B2008D">
        <w:rPr>
          <w:rFonts w:eastAsia="標楷體" w:hint="eastAsia"/>
          <w:spacing w:val="10"/>
          <w:kern w:val="0"/>
          <w:sz w:val="32"/>
          <w:szCs w:val="20"/>
        </w:rPr>
        <w:t>93.52%</w:t>
      </w:r>
      <w:r w:rsidRPr="00B2008D">
        <w:rPr>
          <w:rFonts w:eastAsia="標楷體" w:hint="eastAsia"/>
          <w:spacing w:val="10"/>
          <w:kern w:val="0"/>
          <w:sz w:val="32"/>
          <w:szCs w:val="20"/>
        </w:rPr>
        <w:t>，顯示企業經營電子商務有顯著提升</w:t>
      </w:r>
      <w:r>
        <w:rPr>
          <w:rFonts w:eastAsia="標楷體" w:hint="eastAsia"/>
          <w:spacing w:val="10"/>
          <w:kern w:val="0"/>
          <w:sz w:val="32"/>
          <w:szCs w:val="20"/>
        </w:rPr>
        <w:t>趨勢。</w:t>
      </w:r>
    </w:p>
    <w:p w:rsidR="00435530" w:rsidRDefault="00623349" w:rsidP="00435530">
      <w:pPr>
        <w:widowControl/>
        <w:spacing w:beforeLines="50" w:before="180" w:afterLines="50" w:after="180" w:line="460" w:lineRule="exact"/>
        <w:jc w:val="both"/>
        <w:rPr>
          <w:rFonts w:eastAsia="標楷體"/>
          <w:spacing w:val="10"/>
          <w:kern w:val="0"/>
          <w:sz w:val="32"/>
          <w:szCs w:val="20"/>
        </w:rPr>
      </w:pPr>
      <w:r>
        <w:rPr>
          <w:rFonts w:eastAsia="標楷體" w:hint="eastAsia"/>
          <w:spacing w:val="10"/>
          <w:kern w:val="0"/>
          <w:sz w:val="32"/>
          <w:szCs w:val="20"/>
        </w:rPr>
        <w:t xml:space="preserve">　　</w:t>
      </w:r>
      <w:proofErr w:type="gramStart"/>
      <w:r w:rsidR="00435530">
        <w:rPr>
          <w:rFonts w:eastAsia="標楷體" w:hint="eastAsia"/>
          <w:spacing w:val="10"/>
          <w:kern w:val="0"/>
          <w:sz w:val="32"/>
          <w:szCs w:val="20"/>
        </w:rPr>
        <w:t>此外，</w:t>
      </w:r>
      <w:proofErr w:type="gramEnd"/>
      <w:r w:rsidR="00435530" w:rsidRPr="004265BB">
        <w:rPr>
          <w:rFonts w:eastAsia="標楷體" w:hint="eastAsia"/>
          <w:spacing w:val="10"/>
          <w:kern w:val="0"/>
          <w:sz w:val="32"/>
          <w:szCs w:val="20"/>
        </w:rPr>
        <w:t>觀察</w:t>
      </w:r>
      <w:r w:rsidR="00435530">
        <w:rPr>
          <w:rFonts w:eastAsia="標楷體" w:hint="eastAsia"/>
          <w:spacing w:val="10"/>
          <w:kern w:val="0"/>
          <w:sz w:val="32"/>
          <w:szCs w:val="20"/>
        </w:rPr>
        <w:t>企業運用</w:t>
      </w:r>
      <w:r w:rsidR="00435530" w:rsidRPr="004265BB">
        <w:rPr>
          <w:rFonts w:eastAsia="標楷體" w:hint="eastAsia"/>
          <w:spacing w:val="10"/>
          <w:kern w:val="0"/>
          <w:sz w:val="32"/>
          <w:szCs w:val="20"/>
        </w:rPr>
        <w:t>電子商務之網路交易，</w:t>
      </w:r>
      <w:r w:rsidR="00435530">
        <w:rPr>
          <w:rFonts w:eastAsia="標楷體" w:hint="eastAsia"/>
          <w:spacing w:val="10"/>
          <w:kern w:val="0"/>
          <w:sz w:val="32"/>
          <w:szCs w:val="20"/>
        </w:rPr>
        <w:t>2011</w:t>
      </w:r>
      <w:r w:rsidR="00435530" w:rsidRPr="004265BB">
        <w:rPr>
          <w:rFonts w:eastAsia="標楷體" w:hint="eastAsia"/>
          <w:spacing w:val="10"/>
          <w:kern w:val="0"/>
          <w:sz w:val="32"/>
          <w:szCs w:val="20"/>
        </w:rPr>
        <w:t>年有經營網路採購</w:t>
      </w:r>
      <w:r w:rsidR="00435530">
        <w:rPr>
          <w:rFonts w:eastAsia="標楷體" w:hint="eastAsia"/>
          <w:spacing w:val="10"/>
          <w:kern w:val="0"/>
          <w:sz w:val="32"/>
          <w:szCs w:val="20"/>
        </w:rPr>
        <w:t>企業</w:t>
      </w:r>
      <w:r w:rsidR="00435530" w:rsidRPr="004265BB">
        <w:rPr>
          <w:rFonts w:eastAsia="標楷體" w:hint="eastAsia"/>
          <w:spacing w:val="10"/>
          <w:kern w:val="0"/>
          <w:sz w:val="32"/>
          <w:szCs w:val="20"/>
        </w:rPr>
        <w:t>，其採購金額占營業支出比率為</w:t>
      </w:r>
      <w:r w:rsidR="00435530" w:rsidRPr="004265BB">
        <w:rPr>
          <w:rFonts w:eastAsia="標楷體" w:hint="eastAsia"/>
          <w:spacing w:val="10"/>
          <w:kern w:val="0"/>
          <w:sz w:val="32"/>
          <w:szCs w:val="20"/>
        </w:rPr>
        <w:t>16.69%</w:t>
      </w:r>
      <w:r w:rsidR="00435530">
        <w:rPr>
          <w:rFonts w:eastAsia="標楷體" w:hint="eastAsia"/>
          <w:spacing w:val="10"/>
          <w:kern w:val="0"/>
          <w:sz w:val="32"/>
          <w:szCs w:val="20"/>
        </w:rPr>
        <w:t>；</w:t>
      </w:r>
      <w:r w:rsidR="00435530" w:rsidRPr="004265BB">
        <w:rPr>
          <w:rFonts w:eastAsia="標楷體" w:hint="eastAsia"/>
          <w:spacing w:val="10"/>
          <w:kern w:val="0"/>
          <w:sz w:val="32"/>
          <w:szCs w:val="20"/>
        </w:rPr>
        <w:t>有經營網路銷售</w:t>
      </w:r>
      <w:r w:rsidR="00435530">
        <w:rPr>
          <w:rFonts w:eastAsia="標楷體" w:hint="eastAsia"/>
          <w:spacing w:val="10"/>
          <w:kern w:val="0"/>
          <w:sz w:val="32"/>
          <w:szCs w:val="20"/>
        </w:rPr>
        <w:t>之企業</w:t>
      </w:r>
      <w:r w:rsidR="00435530" w:rsidRPr="004265BB">
        <w:rPr>
          <w:rFonts w:eastAsia="標楷體" w:hint="eastAsia"/>
          <w:spacing w:val="10"/>
          <w:kern w:val="0"/>
          <w:sz w:val="32"/>
          <w:szCs w:val="20"/>
        </w:rPr>
        <w:t>，其銷售金額占營業收入比率為</w:t>
      </w:r>
      <w:r w:rsidR="00435530" w:rsidRPr="004265BB">
        <w:rPr>
          <w:rFonts w:eastAsia="標楷體" w:hint="eastAsia"/>
          <w:spacing w:val="10"/>
          <w:kern w:val="0"/>
          <w:sz w:val="32"/>
          <w:szCs w:val="20"/>
        </w:rPr>
        <w:t>17.83%</w:t>
      </w:r>
      <w:r w:rsidR="00435530" w:rsidRPr="004265BB">
        <w:rPr>
          <w:rFonts w:eastAsia="標楷體" w:hint="eastAsia"/>
          <w:spacing w:val="10"/>
          <w:kern w:val="0"/>
          <w:sz w:val="32"/>
          <w:szCs w:val="20"/>
        </w:rPr>
        <w:t>，</w:t>
      </w:r>
      <w:r w:rsidR="00435530">
        <w:rPr>
          <w:rFonts w:eastAsia="標楷體" w:hint="eastAsia"/>
          <w:spacing w:val="10"/>
          <w:kern w:val="0"/>
          <w:sz w:val="32"/>
          <w:szCs w:val="20"/>
        </w:rPr>
        <w:t>亦可看出</w:t>
      </w:r>
      <w:r w:rsidR="00435530" w:rsidRPr="004265BB">
        <w:rPr>
          <w:rFonts w:eastAsia="標楷體" w:hint="eastAsia"/>
          <w:spacing w:val="10"/>
          <w:kern w:val="0"/>
          <w:sz w:val="32"/>
          <w:szCs w:val="20"/>
        </w:rPr>
        <w:t>網路交易已</w:t>
      </w:r>
      <w:r w:rsidR="00435530">
        <w:rPr>
          <w:rFonts w:eastAsia="標楷體" w:hint="eastAsia"/>
          <w:spacing w:val="10"/>
          <w:kern w:val="0"/>
          <w:sz w:val="32"/>
          <w:szCs w:val="20"/>
        </w:rPr>
        <w:t>成</w:t>
      </w:r>
      <w:r w:rsidR="00435530" w:rsidRPr="004265BB">
        <w:rPr>
          <w:rFonts w:eastAsia="標楷體" w:hint="eastAsia"/>
          <w:spacing w:val="10"/>
          <w:kern w:val="0"/>
          <w:sz w:val="32"/>
          <w:szCs w:val="20"/>
        </w:rPr>
        <w:t>為重要營運管道。</w:t>
      </w:r>
    </w:p>
    <w:p w:rsidR="00435530" w:rsidRDefault="00435530">
      <w:pPr>
        <w:widowControl/>
        <w:rPr>
          <w:rFonts w:eastAsia="標楷體"/>
          <w:spacing w:val="10"/>
          <w:kern w:val="0"/>
          <w:sz w:val="32"/>
          <w:szCs w:val="20"/>
        </w:rPr>
      </w:pPr>
      <w:r>
        <w:rPr>
          <w:rFonts w:eastAsia="標楷體"/>
          <w:spacing w:val="10"/>
          <w:kern w:val="0"/>
          <w:sz w:val="32"/>
          <w:szCs w:val="20"/>
        </w:rPr>
        <w:br w:type="page"/>
      </w:r>
    </w:p>
    <w:p w:rsidR="00435530" w:rsidRPr="00776E18" w:rsidRDefault="00435530" w:rsidP="00435530">
      <w:pPr>
        <w:tabs>
          <w:tab w:val="left" w:pos="567"/>
        </w:tabs>
        <w:adjustRightInd w:val="0"/>
        <w:snapToGrid w:val="0"/>
        <w:spacing w:before="120" w:afterLines="50" w:after="180" w:line="480" w:lineRule="exact"/>
        <w:ind w:left="851" w:hanging="851"/>
        <w:jc w:val="center"/>
        <w:textAlignment w:val="baseline"/>
        <w:rPr>
          <w:rFonts w:eastAsia="標楷體"/>
          <w:b/>
          <w:color w:val="000000" w:themeColor="text1"/>
          <w:spacing w:val="10"/>
          <w:sz w:val="28"/>
          <w:szCs w:val="32"/>
        </w:rPr>
      </w:pPr>
      <w:r w:rsidRPr="00776E18">
        <w:rPr>
          <w:rFonts w:eastAsia="標楷體" w:hint="eastAsia"/>
          <w:b/>
          <w:color w:val="000000" w:themeColor="text1"/>
          <w:spacing w:val="10"/>
          <w:sz w:val="28"/>
          <w:szCs w:val="32"/>
        </w:rPr>
        <w:lastRenderedPageBreak/>
        <w:t>表</w:t>
      </w:r>
      <w:r>
        <w:rPr>
          <w:rFonts w:eastAsia="標楷體" w:hint="eastAsia"/>
          <w:b/>
          <w:color w:val="000000" w:themeColor="text1"/>
          <w:spacing w:val="10"/>
          <w:sz w:val="28"/>
          <w:szCs w:val="32"/>
        </w:rPr>
        <w:t>3</w:t>
      </w:r>
      <w:r w:rsidRPr="00776E18">
        <w:rPr>
          <w:rFonts w:eastAsia="標楷體" w:hint="eastAsia"/>
          <w:b/>
          <w:color w:val="000000" w:themeColor="text1"/>
          <w:spacing w:val="10"/>
          <w:sz w:val="28"/>
          <w:szCs w:val="32"/>
        </w:rPr>
        <w:t xml:space="preserve">  </w:t>
      </w:r>
      <w:r w:rsidRPr="00776E18">
        <w:rPr>
          <w:rFonts w:eastAsia="標楷體" w:hint="eastAsia"/>
          <w:b/>
          <w:spacing w:val="10"/>
          <w:kern w:val="0"/>
          <w:sz w:val="28"/>
          <w:szCs w:val="20"/>
        </w:rPr>
        <w:t>2011</w:t>
      </w:r>
      <w:r w:rsidRPr="00776E18">
        <w:rPr>
          <w:rFonts w:eastAsia="標楷體" w:hint="eastAsia"/>
          <w:b/>
          <w:spacing w:val="10"/>
          <w:kern w:val="0"/>
          <w:sz w:val="28"/>
          <w:szCs w:val="20"/>
        </w:rPr>
        <w:t>年</w:t>
      </w:r>
      <w:r w:rsidRPr="00776E18">
        <w:rPr>
          <w:rFonts w:eastAsia="標楷體" w:hint="eastAsia"/>
          <w:b/>
          <w:color w:val="000000" w:themeColor="text1"/>
          <w:spacing w:val="10"/>
          <w:sz w:val="28"/>
          <w:szCs w:val="32"/>
        </w:rPr>
        <w:t>我國企業經營電子商務情形</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3"/>
        <w:gridCol w:w="851"/>
        <w:gridCol w:w="709"/>
        <w:gridCol w:w="850"/>
        <w:gridCol w:w="770"/>
        <w:gridCol w:w="665"/>
        <w:gridCol w:w="793"/>
        <w:gridCol w:w="849"/>
        <w:gridCol w:w="850"/>
        <w:gridCol w:w="709"/>
        <w:gridCol w:w="751"/>
        <w:gridCol w:w="850"/>
        <w:gridCol w:w="851"/>
      </w:tblGrid>
      <w:tr w:rsidR="00435530" w:rsidRPr="004265BB" w:rsidTr="00D601C0">
        <w:trPr>
          <w:trHeight w:val="204"/>
          <w:jc w:val="center"/>
        </w:trPr>
        <w:tc>
          <w:tcPr>
            <w:tcW w:w="583" w:type="dxa"/>
            <w:vMerge w:val="restart"/>
            <w:tcBorders>
              <w:top w:val="single" w:sz="2" w:space="0" w:color="auto"/>
              <w:left w:val="single" w:sz="2" w:space="0" w:color="auto"/>
              <w:right w:val="single" w:sz="2" w:space="0" w:color="auto"/>
            </w:tcBorders>
            <w:vAlign w:val="center"/>
          </w:tcPr>
          <w:p w:rsidR="00435530" w:rsidRPr="004265BB" w:rsidRDefault="00435530" w:rsidP="00D601C0">
            <w:pPr>
              <w:widowControl/>
              <w:spacing w:line="0" w:lineRule="atLeast"/>
              <w:rPr>
                <w:rFonts w:ascii="標楷體" w:eastAsia="標楷體" w:hAnsi="標楷體"/>
                <w:color w:val="000000"/>
                <w:kern w:val="0"/>
                <w:sz w:val="20"/>
                <w:szCs w:val="20"/>
              </w:rPr>
            </w:pPr>
          </w:p>
        </w:tc>
        <w:tc>
          <w:tcPr>
            <w:tcW w:w="851" w:type="dxa"/>
            <w:vMerge w:val="restart"/>
            <w:tcBorders>
              <w:top w:val="single" w:sz="2" w:space="0" w:color="auto"/>
              <w:left w:val="single" w:sz="2" w:space="0" w:color="auto"/>
              <w:bottom w:val="single" w:sz="12" w:space="0" w:color="auto"/>
              <w:right w:val="sing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Pr>
                <w:rFonts w:eastAsia="標楷體" w:hint="eastAsia"/>
                <w:b/>
                <w:color w:val="000000"/>
                <w:kern w:val="0"/>
                <w:sz w:val="20"/>
                <w:szCs w:val="20"/>
              </w:rPr>
              <w:t>經營電子商務總</w:t>
            </w:r>
            <w:r w:rsidRPr="004265BB">
              <w:rPr>
                <w:rFonts w:eastAsia="標楷體"/>
                <w:b/>
                <w:color w:val="000000"/>
                <w:kern w:val="0"/>
                <w:sz w:val="20"/>
                <w:szCs w:val="20"/>
              </w:rPr>
              <w:t>家數</w:t>
            </w:r>
          </w:p>
        </w:tc>
        <w:tc>
          <w:tcPr>
            <w:tcW w:w="709" w:type="dxa"/>
            <w:vMerge w:val="restart"/>
            <w:tcBorders>
              <w:top w:val="single" w:sz="2" w:space="0" w:color="auto"/>
              <w:left w:val="single" w:sz="4" w:space="0" w:color="auto"/>
              <w:bottom w:val="single" w:sz="12" w:space="0" w:color="auto"/>
              <w:right w:val="double" w:sz="4" w:space="0" w:color="auto"/>
            </w:tcBorders>
            <w:vAlign w:val="center"/>
          </w:tcPr>
          <w:p w:rsidR="00435530" w:rsidRPr="004265BB" w:rsidRDefault="00435530" w:rsidP="00D601C0">
            <w:pPr>
              <w:spacing w:line="0" w:lineRule="atLeast"/>
              <w:jc w:val="center"/>
              <w:rPr>
                <w:rFonts w:eastAsia="標楷體"/>
                <w:b/>
                <w:color w:val="000000"/>
                <w:kern w:val="0"/>
                <w:sz w:val="20"/>
                <w:szCs w:val="20"/>
              </w:rPr>
            </w:pPr>
            <w:r w:rsidRPr="004265BB">
              <w:rPr>
                <w:rFonts w:eastAsia="標楷體"/>
                <w:b/>
                <w:color w:val="000000"/>
                <w:kern w:val="0"/>
                <w:sz w:val="20"/>
                <w:szCs w:val="20"/>
              </w:rPr>
              <w:t>較</w:t>
            </w:r>
            <w:r>
              <w:rPr>
                <w:rFonts w:eastAsia="標楷體" w:hint="eastAsia"/>
                <w:b/>
                <w:color w:val="000000"/>
                <w:kern w:val="0"/>
                <w:sz w:val="20"/>
                <w:szCs w:val="20"/>
              </w:rPr>
              <w:t>上期</w:t>
            </w:r>
            <w:r w:rsidRPr="004265BB">
              <w:rPr>
                <w:rFonts w:eastAsia="標楷體"/>
                <w:b/>
                <w:color w:val="000000"/>
                <w:kern w:val="0"/>
                <w:sz w:val="20"/>
                <w:szCs w:val="20"/>
              </w:rPr>
              <w:t>增</w:t>
            </w:r>
            <w:r>
              <w:rPr>
                <w:rFonts w:eastAsia="標楷體" w:hint="eastAsia"/>
                <w:b/>
                <w:color w:val="000000"/>
                <w:kern w:val="0"/>
                <w:sz w:val="20"/>
                <w:szCs w:val="20"/>
              </w:rPr>
              <w:t>加</w:t>
            </w:r>
            <w:r w:rsidRPr="004265BB">
              <w:rPr>
                <w:rFonts w:eastAsia="標楷體"/>
                <w:b/>
                <w:color w:val="000000"/>
                <w:kern w:val="0"/>
                <w:sz w:val="20"/>
                <w:szCs w:val="20"/>
              </w:rPr>
              <w:t xml:space="preserve"> (%)</w:t>
            </w:r>
          </w:p>
        </w:tc>
        <w:tc>
          <w:tcPr>
            <w:tcW w:w="1620" w:type="dxa"/>
            <w:gridSpan w:val="2"/>
            <w:tcBorders>
              <w:top w:val="single" w:sz="2" w:space="0" w:color="auto"/>
              <w:left w:val="double" w:sz="4" w:space="0" w:color="auto"/>
              <w:bottom w:val="single" w:sz="2" w:space="0" w:color="auto"/>
              <w:right w:val="double" w:sz="4" w:space="0" w:color="auto"/>
            </w:tcBorders>
            <w:vAlign w:val="center"/>
          </w:tcPr>
          <w:p w:rsidR="00435530" w:rsidRDefault="00435530" w:rsidP="00D601C0">
            <w:pPr>
              <w:spacing w:line="0" w:lineRule="atLeast"/>
              <w:ind w:leftChars="20" w:left="48" w:rightChars="20" w:right="48"/>
              <w:jc w:val="center"/>
              <w:rPr>
                <w:rFonts w:ascii="標楷體" w:eastAsia="標楷體" w:hAnsi="標楷體"/>
                <w:b/>
                <w:color w:val="000000"/>
                <w:kern w:val="0"/>
                <w:sz w:val="20"/>
                <w:szCs w:val="20"/>
              </w:rPr>
            </w:pPr>
            <w:r w:rsidRPr="004265BB">
              <w:rPr>
                <w:rFonts w:ascii="標楷體" w:eastAsia="標楷體" w:hAnsi="標楷體" w:hint="eastAsia"/>
                <w:b/>
                <w:color w:val="000000"/>
                <w:kern w:val="0"/>
                <w:sz w:val="20"/>
                <w:szCs w:val="20"/>
              </w:rPr>
              <w:t>網路營業</w:t>
            </w:r>
          </w:p>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ascii="標楷體" w:eastAsia="標楷體" w:hAnsi="標楷體" w:hint="eastAsia"/>
                <w:b/>
                <w:color w:val="000000"/>
                <w:kern w:val="0"/>
                <w:sz w:val="20"/>
                <w:szCs w:val="20"/>
              </w:rPr>
              <w:t>資訊提供</w:t>
            </w:r>
          </w:p>
        </w:tc>
        <w:tc>
          <w:tcPr>
            <w:tcW w:w="3157" w:type="dxa"/>
            <w:gridSpan w:val="4"/>
            <w:tcBorders>
              <w:top w:val="single" w:sz="2" w:space="0" w:color="auto"/>
              <w:left w:val="double" w:sz="4" w:space="0" w:color="auto"/>
              <w:bottom w:val="single" w:sz="2" w:space="0" w:color="auto"/>
              <w:right w:val="doub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ascii="標楷體" w:eastAsia="標楷體" w:hAnsi="標楷體" w:hint="eastAsia"/>
                <w:b/>
                <w:color w:val="000000"/>
                <w:kern w:val="0"/>
                <w:sz w:val="20"/>
                <w:szCs w:val="20"/>
              </w:rPr>
              <w:t>網路採購</w:t>
            </w:r>
          </w:p>
        </w:tc>
        <w:tc>
          <w:tcPr>
            <w:tcW w:w="3161" w:type="dxa"/>
            <w:gridSpan w:val="4"/>
            <w:tcBorders>
              <w:top w:val="single" w:sz="2" w:space="0" w:color="auto"/>
              <w:left w:val="double" w:sz="4" w:space="0" w:color="auto"/>
              <w:bottom w:val="single" w:sz="2" w:space="0" w:color="auto"/>
              <w:right w:val="single" w:sz="2"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ascii="標楷體" w:eastAsia="標楷體" w:hAnsi="標楷體" w:hint="eastAsia"/>
                <w:b/>
                <w:color w:val="000000"/>
                <w:kern w:val="0"/>
                <w:sz w:val="20"/>
                <w:szCs w:val="20"/>
              </w:rPr>
              <w:t>網路銷售</w:t>
            </w:r>
          </w:p>
        </w:tc>
      </w:tr>
      <w:tr w:rsidR="00435530" w:rsidRPr="004265BB" w:rsidTr="00D601C0">
        <w:trPr>
          <w:trHeight w:val="302"/>
          <w:jc w:val="center"/>
        </w:trPr>
        <w:tc>
          <w:tcPr>
            <w:tcW w:w="583" w:type="dxa"/>
            <w:vMerge/>
            <w:tcBorders>
              <w:left w:val="single" w:sz="2" w:space="0" w:color="auto"/>
              <w:bottom w:val="single" w:sz="2" w:space="0" w:color="auto"/>
              <w:right w:val="single" w:sz="2" w:space="0" w:color="auto"/>
            </w:tcBorders>
            <w:vAlign w:val="center"/>
          </w:tcPr>
          <w:p w:rsidR="00435530" w:rsidRPr="004265BB" w:rsidRDefault="00435530" w:rsidP="00D601C0">
            <w:pPr>
              <w:widowControl/>
              <w:spacing w:line="0" w:lineRule="atLeast"/>
              <w:rPr>
                <w:rFonts w:ascii="標楷體" w:eastAsia="標楷體" w:hAnsi="標楷體"/>
                <w:color w:val="000000"/>
                <w:kern w:val="0"/>
                <w:sz w:val="20"/>
                <w:szCs w:val="20"/>
              </w:rPr>
            </w:pPr>
          </w:p>
        </w:tc>
        <w:tc>
          <w:tcPr>
            <w:tcW w:w="851" w:type="dxa"/>
            <w:vMerge/>
            <w:tcBorders>
              <w:top w:val="nil"/>
              <w:left w:val="single" w:sz="2" w:space="0" w:color="auto"/>
              <w:bottom w:val="single" w:sz="2" w:space="0" w:color="auto"/>
              <w:right w:val="single" w:sz="4" w:space="0" w:color="auto"/>
            </w:tcBorders>
            <w:vAlign w:val="center"/>
          </w:tcPr>
          <w:p w:rsidR="00435530" w:rsidRPr="004265BB" w:rsidRDefault="00435530" w:rsidP="00D601C0">
            <w:pPr>
              <w:widowControl/>
              <w:spacing w:line="0" w:lineRule="atLeast"/>
              <w:jc w:val="center"/>
              <w:rPr>
                <w:rFonts w:eastAsia="標楷體"/>
                <w:b/>
                <w:color w:val="000000"/>
                <w:kern w:val="0"/>
                <w:sz w:val="20"/>
                <w:szCs w:val="20"/>
              </w:rPr>
            </w:pPr>
          </w:p>
        </w:tc>
        <w:tc>
          <w:tcPr>
            <w:tcW w:w="709" w:type="dxa"/>
            <w:vMerge/>
            <w:tcBorders>
              <w:top w:val="nil"/>
              <w:left w:val="single" w:sz="4" w:space="0" w:color="auto"/>
              <w:bottom w:val="single" w:sz="2" w:space="0" w:color="auto"/>
              <w:right w:val="double" w:sz="4" w:space="0" w:color="auto"/>
            </w:tcBorders>
            <w:vAlign w:val="center"/>
          </w:tcPr>
          <w:p w:rsidR="00435530" w:rsidRPr="004265BB" w:rsidRDefault="00435530" w:rsidP="00D601C0">
            <w:pPr>
              <w:widowControl/>
              <w:spacing w:line="0" w:lineRule="atLeast"/>
              <w:jc w:val="center"/>
              <w:rPr>
                <w:rFonts w:eastAsia="標楷體"/>
                <w:b/>
                <w:color w:val="000000"/>
                <w:kern w:val="0"/>
                <w:sz w:val="20"/>
                <w:szCs w:val="20"/>
              </w:rPr>
            </w:pPr>
          </w:p>
        </w:tc>
        <w:tc>
          <w:tcPr>
            <w:tcW w:w="850" w:type="dxa"/>
            <w:tcBorders>
              <w:top w:val="single" w:sz="2" w:space="0" w:color="auto"/>
              <w:left w:val="double" w:sz="4" w:space="0" w:color="auto"/>
              <w:bottom w:val="single" w:sz="2" w:space="0" w:color="auto"/>
              <w:right w:val="sing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eastAsia="標楷體"/>
                <w:b/>
                <w:color w:val="000000"/>
                <w:kern w:val="0"/>
                <w:sz w:val="20"/>
                <w:szCs w:val="20"/>
              </w:rPr>
              <w:t>家</w:t>
            </w:r>
            <w:r>
              <w:rPr>
                <w:rFonts w:eastAsia="標楷體" w:hint="eastAsia"/>
                <w:b/>
                <w:color w:val="000000"/>
                <w:kern w:val="0"/>
                <w:sz w:val="20"/>
                <w:szCs w:val="20"/>
              </w:rPr>
              <w:t>數</w:t>
            </w:r>
          </w:p>
        </w:tc>
        <w:tc>
          <w:tcPr>
            <w:tcW w:w="770" w:type="dxa"/>
            <w:tcBorders>
              <w:top w:val="single" w:sz="2" w:space="0" w:color="auto"/>
              <w:left w:val="single" w:sz="4" w:space="0" w:color="auto"/>
              <w:bottom w:val="single" w:sz="2" w:space="0" w:color="auto"/>
              <w:right w:val="doub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Pr>
                <w:rFonts w:eastAsia="標楷體" w:hint="eastAsia"/>
                <w:b/>
                <w:color w:val="000000"/>
                <w:kern w:val="0"/>
                <w:sz w:val="20"/>
                <w:szCs w:val="20"/>
              </w:rPr>
              <w:t>較上期增加</w:t>
            </w:r>
            <w:r w:rsidRPr="004265BB">
              <w:rPr>
                <w:rFonts w:eastAsia="標楷體"/>
                <w:b/>
                <w:color w:val="000000"/>
                <w:kern w:val="0"/>
                <w:sz w:val="20"/>
                <w:szCs w:val="20"/>
              </w:rPr>
              <w:t>(%)</w:t>
            </w:r>
          </w:p>
        </w:tc>
        <w:tc>
          <w:tcPr>
            <w:tcW w:w="665" w:type="dxa"/>
            <w:tcBorders>
              <w:top w:val="single" w:sz="2" w:space="0" w:color="auto"/>
              <w:left w:val="double" w:sz="4" w:space="0" w:color="auto"/>
              <w:bottom w:val="single" w:sz="2" w:space="0" w:color="auto"/>
              <w:right w:val="sing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eastAsia="標楷體"/>
                <w:b/>
                <w:color w:val="000000"/>
                <w:kern w:val="0"/>
                <w:sz w:val="20"/>
                <w:szCs w:val="20"/>
              </w:rPr>
              <w:t>家</w:t>
            </w:r>
            <w:r>
              <w:rPr>
                <w:rFonts w:eastAsia="標楷體" w:hint="eastAsia"/>
                <w:b/>
                <w:color w:val="000000"/>
                <w:kern w:val="0"/>
                <w:sz w:val="20"/>
                <w:szCs w:val="20"/>
              </w:rPr>
              <w:t>數</w:t>
            </w:r>
          </w:p>
        </w:tc>
        <w:tc>
          <w:tcPr>
            <w:tcW w:w="793" w:type="dxa"/>
            <w:tcBorders>
              <w:top w:val="single" w:sz="2" w:space="0" w:color="auto"/>
              <w:left w:val="single" w:sz="4" w:space="0" w:color="auto"/>
              <w:bottom w:val="single" w:sz="2" w:space="0" w:color="auto"/>
              <w:right w:val="single" w:sz="4" w:space="0" w:color="auto"/>
            </w:tcBorders>
            <w:vAlign w:val="center"/>
          </w:tcPr>
          <w:p w:rsidR="00435530" w:rsidRDefault="00435530" w:rsidP="00D601C0">
            <w:pPr>
              <w:spacing w:line="0" w:lineRule="atLeast"/>
              <w:jc w:val="center"/>
              <w:rPr>
                <w:rFonts w:eastAsia="標楷體"/>
                <w:b/>
                <w:color w:val="000000"/>
                <w:kern w:val="0"/>
                <w:sz w:val="20"/>
                <w:szCs w:val="20"/>
              </w:rPr>
            </w:pPr>
            <w:r>
              <w:rPr>
                <w:rFonts w:eastAsia="標楷體" w:hint="eastAsia"/>
                <w:b/>
                <w:color w:val="000000"/>
                <w:kern w:val="0"/>
                <w:sz w:val="20"/>
                <w:szCs w:val="20"/>
              </w:rPr>
              <w:t>較上期</w:t>
            </w:r>
            <w:r w:rsidRPr="004265BB">
              <w:rPr>
                <w:rFonts w:eastAsia="標楷體"/>
                <w:b/>
                <w:color w:val="000000"/>
                <w:kern w:val="0"/>
                <w:sz w:val="20"/>
                <w:szCs w:val="20"/>
              </w:rPr>
              <w:t>增</w:t>
            </w:r>
            <w:r>
              <w:rPr>
                <w:rFonts w:eastAsia="標楷體" w:hint="eastAsia"/>
                <w:b/>
                <w:color w:val="000000"/>
                <w:kern w:val="0"/>
                <w:sz w:val="20"/>
                <w:szCs w:val="20"/>
              </w:rPr>
              <w:t>加</w:t>
            </w:r>
          </w:p>
          <w:p w:rsidR="00435530" w:rsidRPr="004265BB" w:rsidRDefault="00435530" w:rsidP="00D601C0">
            <w:pPr>
              <w:spacing w:line="0" w:lineRule="atLeast"/>
              <w:jc w:val="center"/>
              <w:rPr>
                <w:rFonts w:eastAsia="標楷體"/>
                <w:b/>
                <w:color w:val="000000"/>
                <w:kern w:val="0"/>
                <w:sz w:val="20"/>
                <w:szCs w:val="20"/>
              </w:rPr>
            </w:pPr>
            <w:r w:rsidRPr="004265BB">
              <w:rPr>
                <w:rFonts w:eastAsia="標楷體"/>
                <w:b/>
                <w:color w:val="000000"/>
                <w:kern w:val="0"/>
                <w:sz w:val="20"/>
                <w:szCs w:val="20"/>
              </w:rPr>
              <w:t>(%)</w:t>
            </w:r>
          </w:p>
        </w:tc>
        <w:tc>
          <w:tcPr>
            <w:tcW w:w="849" w:type="dxa"/>
            <w:tcBorders>
              <w:top w:val="single" w:sz="2" w:space="0" w:color="auto"/>
              <w:left w:val="single" w:sz="4" w:space="0" w:color="auto"/>
              <w:bottom w:val="single" w:sz="2" w:space="0" w:color="auto"/>
              <w:right w:val="single" w:sz="4" w:space="0" w:color="auto"/>
            </w:tcBorders>
            <w:vAlign w:val="center"/>
          </w:tcPr>
          <w:p w:rsidR="00435530" w:rsidRDefault="00435530" w:rsidP="00D601C0">
            <w:pPr>
              <w:spacing w:line="0" w:lineRule="atLeast"/>
              <w:ind w:leftChars="20" w:left="48" w:rightChars="20" w:right="48"/>
              <w:jc w:val="center"/>
              <w:rPr>
                <w:rFonts w:eastAsia="標楷體"/>
                <w:b/>
                <w:color w:val="000000"/>
                <w:kern w:val="0"/>
                <w:sz w:val="20"/>
                <w:szCs w:val="20"/>
              </w:rPr>
            </w:pPr>
            <w:r>
              <w:rPr>
                <w:rFonts w:eastAsia="標楷體"/>
                <w:b/>
                <w:color w:val="000000"/>
                <w:kern w:val="0"/>
                <w:sz w:val="20"/>
                <w:szCs w:val="20"/>
              </w:rPr>
              <w:t>占營業支出比</w:t>
            </w:r>
          </w:p>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eastAsia="標楷體"/>
                <w:b/>
                <w:color w:val="000000"/>
                <w:kern w:val="0"/>
                <w:sz w:val="20"/>
                <w:szCs w:val="20"/>
              </w:rPr>
              <w:t>(%)</w:t>
            </w:r>
          </w:p>
        </w:tc>
        <w:tc>
          <w:tcPr>
            <w:tcW w:w="850" w:type="dxa"/>
            <w:tcBorders>
              <w:top w:val="single" w:sz="2" w:space="0" w:color="auto"/>
              <w:left w:val="single" w:sz="4" w:space="0" w:color="auto"/>
              <w:bottom w:val="single" w:sz="2" w:space="0" w:color="auto"/>
              <w:right w:val="double" w:sz="4" w:space="0" w:color="auto"/>
            </w:tcBorders>
            <w:vAlign w:val="center"/>
          </w:tcPr>
          <w:p w:rsidR="00435530" w:rsidRPr="004265BB" w:rsidRDefault="00435530" w:rsidP="00D601C0">
            <w:pPr>
              <w:spacing w:line="0" w:lineRule="atLeast"/>
              <w:jc w:val="center"/>
              <w:rPr>
                <w:rFonts w:eastAsia="標楷體"/>
                <w:b/>
                <w:color w:val="000000"/>
                <w:kern w:val="0"/>
                <w:sz w:val="20"/>
                <w:szCs w:val="20"/>
              </w:rPr>
            </w:pPr>
            <w:r>
              <w:rPr>
                <w:rFonts w:eastAsia="標楷體" w:hint="eastAsia"/>
                <w:b/>
                <w:color w:val="000000"/>
                <w:kern w:val="0"/>
                <w:sz w:val="20"/>
                <w:szCs w:val="20"/>
              </w:rPr>
              <w:t>較上期</w:t>
            </w:r>
            <w:r w:rsidRPr="004265BB">
              <w:rPr>
                <w:rFonts w:eastAsia="標楷體"/>
                <w:b/>
                <w:color w:val="000000"/>
                <w:kern w:val="0"/>
                <w:sz w:val="20"/>
                <w:szCs w:val="20"/>
              </w:rPr>
              <w:t>增</w:t>
            </w:r>
            <w:r>
              <w:rPr>
                <w:rFonts w:eastAsia="標楷體" w:hint="eastAsia"/>
                <w:b/>
                <w:color w:val="000000"/>
                <w:kern w:val="0"/>
                <w:sz w:val="20"/>
                <w:szCs w:val="20"/>
              </w:rPr>
              <w:t>加</w:t>
            </w:r>
          </w:p>
          <w:p w:rsidR="00435530" w:rsidRPr="004265BB" w:rsidRDefault="00435530" w:rsidP="00D601C0">
            <w:pPr>
              <w:spacing w:line="0" w:lineRule="atLeast"/>
              <w:jc w:val="center"/>
              <w:rPr>
                <w:rFonts w:eastAsia="標楷體"/>
                <w:b/>
                <w:color w:val="000000"/>
                <w:kern w:val="0"/>
                <w:sz w:val="20"/>
                <w:szCs w:val="20"/>
              </w:rPr>
            </w:pPr>
            <w:r w:rsidRPr="004265BB">
              <w:rPr>
                <w:rFonts w:eastAsia="標楷體"/>
                <w:b/>
                <w:color w:val="000000"/>
                <w:kern w:val="0"/>
                <w:sz w:val="20"/>
                <w:szCs w:val="20"/>
              </w:rPr>
              <w:t>(</w:t>
            </w:r>
            <w:r w:rsidRPr="004265BB">
              <w:rPr>
                <w:rFonts w:eastAsia="標楷體"/>
                <w:b/>
                <w:color w:val="000000"/>
                <w:kern w:val="0"/>
                <w:sz w:val="20"/>
                <w:szCs w:val="20"/>
              </w:rPr>
              <w:t>百分點</w:t>
            </w:r>
            <w:r w:rsidRPr="004265BB">
              <w:rPr>
                <w:rFonts w:eastAsia="標楷體"/>
                <w:b/>
                <w:color w:val="000000"/>
                <w:kern w:val="0"/>
                <w:sz w:val="20"/>
                <w:szCs w:val="20"/>
              </w:rPr>
              <w:t>)</w:t>
            </w:r>
          </w:p>
        </w:tc>
        <w:tc>
          <w:tcPr>
            <w:tcW w:w="709" w:type="dxa"/>
            <w:tcBorders>
              <w:top w:val="single" w:sz="2" w:space="0" w:color="auto"/>
              <w:left w:val="double" w:sz="4" w:space="0" w:color="auto"/>
              <w:bottom w:val="single" w:sz="2" w:space="0" w:color="auto"/>
              <w:right w:val="sing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eastAsia="標楷體"/>
                <w:b/>
                <w:color w:val="000000"/>
                <w:kern w:val="0"/>
                <w:sz w:val="20"/>
                <w:szCs w:val="20"/>
              </w:rPr>
              <w:t>家數</w:t>
            </w:r>
          </w:p>
        </w:tc>
        <w:tc>
          <w:tcPr>
            <w:tcW w:w="751" w:type="dxa"/>
            <w:tcBorders>
              <w:top w:val="single" w:sz="2" w:space="0" w:color="auto"/>
              <w:left w:val="single" w:sz="4" w:space="0" w:color="auto"/>
              <w:bottom w:val="single" w:sz="2" w:space="0" w:color="auto"/>
              <w:right w:val="single" w:sz="4" w:space="0" w:color="auto"/>
            </w:tcBorders>
            <w:vAlign w:val="center"/>
          </w:tcPr>
          <w:p w:rsidR="00435530" w:rsidRPr="004265BB" w:rsidRDefault="00435530" w:rsidP="00D601C0">
            <w:pPr>
              <w:spacing w:line="0" w:lineRule="atLeast"/>
              <w:jc w:val="center"/>
              <w:rPr>
                <w:rFonts w:eastAsia="標楷體"/>
                <w:b/>
                <w:color w:val="000000"/>
                <w:kern w:val="0"/>
                <w:sz w:val="20"/>
                <w:szCs w:val="20"/>
              </w:rPr>
            </w:pPr>
            <w:r>
              <w:rPr>
                <w:rFonts w:eastAsia="標楷體" w:hint="eastAsia"/>
                <w:b/>
                <w:color w:val="000000"/>
                <w:kern w:val="0"/>
                <w:sz w:val="20"/>
                <w:szCs w:val="20"/>
              </w:rPr>
              <w:t>較上期</w:t>
            </w:r>
            <w:r>
              <w:rPr>
                <w:rFonts w:eastAsia="標楷體"/>
                <w:b/>
                <w:color w:val="000000"/>
                <w:kern w:val="0"/>
                <w:sz w:val="20"/>
                <w:szCs w:val="20"/>
              </w:rPr>
              <w:t>增</w:t>
            </w:r>
            <w:r>
              <w:rPr>
                <w:rFonts w:eastAsia="標楷體" w:hint="eastAsia"/>
                <w:b/>
                <w:color w:val="000000"/>
                <w:kern w:val="0"/>
                <w:sz w:val="20"/>
                <w:szCs w:val="20"/>
              </w:rPr>
              <w:t>加</w:t>
            </w:r>
          </w:p>
          <w:p w:rsidR="00435530" w:rsidRPr="004265BB" w:rsidRDefault="00435530" w:rsidP="00D601C0">
            <w:pPr>
              <w:spacing w:line="0" w:lineRule="atLeast"/>
              <w:ind w:leftChars="20" w:left="48" w:rightChars="20" w:right="48"/>
              <w:jc w:val="center"/>
              <w:rPr>
                <w:rFonts w:eastAsia="標楷體"/>
                <w:b/>
                <w:color w:val="000000"/>
                <w:kern w:val="0"/>
                <w:sz w:val="20"/>
                <w:szCs w:val="20"/>
              </w:rPr>
            </w:pPr>
            <w:r w:rsidRPr="004265BB">
              <w:rPr>
                <w:rFonts w:eastAsia="標楷體"/>
                <w:b/>
                <w:color w:val="000000"/>
                <w:kern w:val="0"/>
                <w:sz w:val="20"/>
                <w:szCs w:val="20"/>
              </w:rPr>
              <w:t>(%)</w:t>
            </w:r>
          </w:p>
        </w:tc>
        <w:tc>
          <w:tcPr>
            <w:tcW w:w="850" w:type="dxa"/>
            <w:tcBorders>
              <w:top w:val="single" w:sz="2" w:space="0" w:color="auto"/>
              <w:left w:val="single" w:sz="4" w:space="0" w:color="auto"/>
              <w:bottom w:val="single" w:sz="2" w:space="0" w:color="auto"/>
              <w:right w:val="single" w:sz="4" w:space="0" w:color="auto"/>
            </w:tcBorders>
            <w:vAlign w:val="center"/>
          </w:tcPr>
          <w:p w:rsidR="00435530" w:rsidRPr="004265BB" w:rsidRDefault="00435530" w:rsidP="00D601C0">
            <w:pPr>
              <w:spacing w:line="0" w:lineRule="atLeast"/>
              <w:ind w:leftChars="20" w:left="48" w:rightChars="20" w:right="48"/>
              <w:jc w:val="center"/>
              <w:rPr>
                <w:rFonts w:eastAsia="標楷體"/>
                <w:b/>
                <w:color w:val="000000"/>
                <w:w w:val="125"/>
                <w:kern w:val="0"/>
                <w:sz w:val="20"/>
                <w:szCs w:val="20"/>
              </w:rPr>
            </w:pPr>
            <w:r>
              <w:rPr>
                <w:rFonts w:eastAsia="標楷體"/>
                <w:b/>
                <w:color w:val="000000"/>
                <w:kern w:val="0"/>
                <w:sz w:val="20"/>
                <w:szCs w:val="20"/>
              </w:rPr>
              <w:t>占營業收入比</w:t>
            </w:r>
            <w:r w:rsidRPr="004265BB">
              <w:rPr>
                <w:rFonts w:eastAsia="標楷體"/>
                <w:b/>
                <w:color w:val="000000"/>
                <w:kern w:val="0"/>
                <w:sz w:val="20"/>
                <w:szCs w:val="20"/>
              </w:rPr>
              <w:t>(%)</w:t>
            </w:r>
          </w:p>
        </w:tc>
        <w:tc>
          <w:tcPr>
            <w:tcW w:w="851" w:type="dxa"/>
            <w:tcBorders>
              <w:top w:val="single" w:sz="2" w:space="0" w:color="auto"/>
              <w:left w:val="single" w:sz="4" w:space="0" w:color="auto"/>
              <w:bottom w:val="single" w:sz="2" w:space="0" w:color="auto"/>
              <w:right w:val="single" w:sz="2" w:space="0" w:color="auto"/>
            </w:tcBorders>
            <w:vAlign w:val="center"/>
          </w:tcPr>
          <w:p w:rsidR="00435530" w:rsidRDefault="00435530" w:rsidP="00D601C0">
            <w:pPr>
              <w:spacing w:line="0" w:lineRule="atLeast"/>
              <w:jc w:val="center"/>
              <w:rPr>
                <w:rFonts w:eastAsia="標楷體"/>
                <w:b/>
                <w:color w:val="000000"/>
                <w:kern w:val="0"/>
                <w:sz w:val="20"/>
                <w:szCs w:val="20"/>
              </w:rPr>
            </w:pPr>
            <w:r>
              <w:rPr>
                <w:rFonts w:eastAsia="標楷體" w:hint="eastAsia"/>
                <w:b/>
                <w:color w:val="000000"/>
                <w:kern w:val="0"/>
                <w:sz w:val="20"/>
                <w:szCs w:val="20"/>
              </w:rPr>
              <w:t>較上期</w:t>
            </w:r>
            <w:r w:rsidRPr="004265BB">
              <w:rPr>
                <w:rFonts w:eastAsia="標楷體"/>
                <w:b/>
                <w:color w:val="000000"/>
                <w:kern w:val="0"/>
                <w:sz w:val="20"/>
                <w:szCs w:val="20"/>
              </w:rPr>
              <w:t>增</w:t>
            </w:r>
            <w:r>
              <w:rPr>
                <w:rFonts w:eastAsia="標楷體" w:hint="eastAsia"/>
                <w:b/>
                <w:color w:val="000000"/>
                <w:kern w:val="0"/>
                <w:sz w:val="20"/>
                <w:szCs w:val="20"/>
              </w:rPr>
              <w:t>加</w:t>
            </w:r>
          </w:p>
          <w:p w:rsidR="00435530" w:rsidRPr="004265BB" w:rsidRDefault="00435530" w:rsidP="00D601C0">
            <w:pPr>
              <w:spacing w:line="0" w:lineRule="atLeast"/>
              <w:jc w:val="center"/>
              <w:rPr>
                <w:rFonts w:eastAsia="標楷體"/>
                <w:b/>
                <w:color w:val="000000"/>
                <w:kern w:val="0"/>
                <w:sz w:val="20"/>
                <w:szCs w:val="20"/>
              </w:rPr>
            </w:pPr>
            <w:r w:rsidRPr="004265BB">
              <w:rPr>
                <w:rFonts w:eastAsia="標楷體"/>
                <w:b/>
                <w:color w:val="000000"/>
                <w:kern w:val="0"/>
                <w:sz w:val="20"/>
                <w:szCs w:val="20"/>
              </w:rPr>
              <w:t>(</w:t>
            </w:r>
            <w:r w:rsidRPr="004265BB">
              <w:rPr>
                <w:rFonts w:eastAsia="標楷體"/>
                <w:b/>
                <w:color w:val="000000"/>
                <w:kern w:val="0"/>
                <w:sz w:val="20"/>
                <w:szCs w:val="20"/>
              </w:rPr>
              <w:t>百分點</w:t>
            </w:r>
            <w:r w:rsidRPr="004265BB">
              <w:rPr>
                <w:rFonts w:eastAsia="標楷體"/>
                <w:b/>
                <w:color w:val="000000"/>
                <w:kern w:val="0"/>
                <w:sz w:val="20"/>
                <w:szCs w:val="20"/>
              </w:rPr>
              <w:t>)</w:t>
            </w:r>
          </w:p>
        </w:tc>
      </w:tr>
      <w:tr w:rsidR="00435530" w:rsidRPr="004265BB" w:rsidTr="00D601C0">
        <w:trPr>
          <w:trHeight w:hRule="exact" w:val="960"/>
          <w:jc w:val="center"/>
        </w:trPr>
        <w:tc>
          <w:tcPr>
            <w:tcW w:w="583" w:type="dxa"/>
            <w:tcBorders>
              <w:top w:val="single" w:sz="2" w:space="0" w:color="auto"/>
              <w:left w:val="single" w:sz="2" w:space="0" w:color="auto"/>
              <w:bottom w:val="single" w:sz="2" w:space="0" w:color="auto"/>
              <w:right w:val="single" w:sz="2" w:space="0" w:color="auto"/>
            </w:tcBorders>
            <w:vAlign w:val="center"/>
          </w:tcPr>
          <w:p w:rsidR="00435530" w:rsidRPr="004265BB" w:rsidRDefault="00435530" w:rsidP="00D601C0">
            <w:pPr>
              <w:spacing w:line="0" w:lineRule="atLeast"/>
              <w:ind w:left="416" w:hanging="416"/>
              <w:jc w:val="center"/>
              <w:rPr>
                <w:rFonts w:ascii="標楷體" w:eastAsia="標楷體" w:hAnsi="標楷體"/>
                <w:b/>
                <w:bCs/>
                <w:color w:val="000000"/>
                <w:sz w:val="12"/>
                <w:szCs w:val="12"/>
              </w:rPr>
            </w:pPr>
            <w:r w:rsidRPr="004265BB">
              <w:rPr>
                <w:rFonts w:ascii="標楷體" w:eastAsia="標楷體" w:hAnsi="標楷體" w:hint="eastAsia"/>
                <w:b/>
                <w:bCs/>
                <w:color w:val="000000"/>
                <w:sz w:val="20"/>
                <w:szCs w:val="16"/>
              </w:rPr>
              <w:t>總計</w:t>
            </w:r>
          </w:p>
        </w:tc>
        <w:tc>
          <w:tcPr>
            <w:tcW w:w="851" w:type="dxa"/>
            <w:tcBorders>
              <w:top w:val="single" w:sz="2" w:space="0" w:color="auto"/>
              <w:left w:val="single" w:sz="2"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390</w:t>
            </w:r>
            <w:r w:rsidRPr="00054B92">
              <w:rPr>
                <w:rFonts w:hint="eastAsia"/>
                <w:bCs/>
                <w:color w:val="000000"/>
                <w:sz w:val="20"/>
                <w:szCs w:val="16"/>
              </w:rPr>
              <w:t>,</w:t>
            </w:r>
            <w:r w:rsidRPr="00054B92">
              <w:rPr>
                <w:bCs/>
                <w:color w:val="000000"/>
                <w:sz w:val="20"/>
                <w:szCs w:val="16"/>
              </w:rPr>
              <w:t>670</w:t>
            </w:r>
          </w:p>
        </w:tc>
        <w:tc>
          <w:tcPr>
            <w:tcW w:w="709" w:type="dxa"/>
            <w:tcBorders>
              <w:top w:val="single" w:sz="2" w:space="0" w:color="auto"/>
              <w:left w:val="single" w:sz="2" w:space="0" w:color="auto"/>
              <w:bottom w:val="single" w:sz="2" w:space="0" w:color="auto"/>
              <w:right w:val="double" w:sz="4"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98.96</w:t>
            </w:r>
          </w:p>
        </w:tc>
        <w:tc>
          <w:tcPr>
            <w:tcW w:w="850" w:type="dxa"/>
            <w:tcBorders>
              <w:top w:val="single" w:sz="2" w:space="0" w:color="auto"/>
              <w:left w:val="double" w:sz="4"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377</w:t>
            </w:r>
            <w:r w:rsidRPr="00054B92">
              <w:rPr>
                <w:rFonts w:hint="eastAsia"/>
                <w:bCs/>
                <w:color w:val="000000"/>
                <w:sz w:val="20"/>
                <w:szCs w:val="16"/>
              </w:rPr>
              <w:t>,</w:t>
            </w:r>
            <w:r w:rsidRPr="00054B92">
              <w:rPr>
                <w:bCs/>
                <w:color w:val="000000"/>
                <w:sz w:val="20"/>
                <w:szCs w:val="16"/>
              </w:rPr>
              <w:t>980</w:t>
            </w:r>
          </w:p>
        </w:tc>
        <w:tc>
          <w:tcPr>
            <w:tcW w:w="770" w:type="dxa"/>
            <w:tcBorders>
              <w:top w:val="single" w:sz="2" w:space="0" w:color="auto"/>
              <w:left w:val="single" w:sz="2" w:space="0" w:color="auto"/>
              <w:bottom w:val="single" w:sz="2" w:space="0" w:color="auto"/>
              <w:right w:val="double" w:sz="4"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105.11</w:t>
            </w:r>
          </w:p>
        </w:tc>
        <w:tc>
          <w:tcPr>
            <w:tcW w:w="665" w:type="dxa"/>
            <w:tcBorders>
              <w:top w:val="single" w:sz="2" w:space="0" w:color="auto"/>
              <w:left w:val="double" w:sz="4"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79</w:t>
            </w:r>
            <w:r w:rsidRPr="00054B92">
              <w:rPr>
                <w:rFonts w:hint="eastAsia"/>
                <w:bCs/>
                <w:color w:val="000000"/>
                <w:sz w:val="20"/>
                <w:szCs w:val="16"/>
              </w:rPr>
              <w:t>,</w:t>
            </w:r>
            <w:r w:rsidRPr="00054B92">
              <w:rPr>
                <w:bCs/>
                <w:color w:val="000000"/>
                <w:sz w:val="20"/>
                <w:szCs w:val="16"/>
              </w:rPr>
              <w:t>530</w:t>
            </w:r>
          </w:p>
        </w:tc>
        <w:tc>
          <w:tcPr>
            <w:tcW w:w="793" w:type="dxa"/>
            <w:tcBorders>
              <w:top w:val="single" w:sz="2" w:space="0" w:color="auto"/>
              <w:left w:val="single" w:sz="2"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92.12</w:t>
            </w:r>
          </w:p>
        </w:tc>
        <w:tc>
          <w:tcPr>
            <w:tcW w:w="849" w:type="dxa"/>
            <w:tcBorders>
              <w:top w:val="single" w:sz="2" w:space="0" w:color="auto"/>
              <w:left w:val="single" w:sz="2"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16.69</w:t>
            </w:r>
          </w:p>
        </w:tc>
        <w:tc>
          <w:tcPr>
            <w:tcW w:w="850" w:type="dxa"/>
            <w:tcBorders>
              <w:top w:val="single" w:sz="2" w:space="0" w:color="auto"/>
              <w:left w:val="single" w:sz="2" w:space="0" w:color="auto"/>
              <w:bottom w:val="single" w:sz="2" w:space="0" w:color="auto"/>
              <w:right w:val="double" w:sz="4"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5.26</w:t>
            </w:r>
          </w:p>
        </w:tc>
        <w:tc>
          <w:tcPr>
            <w:tcW w:w="709" w:type="dxa"/>
            <w:tcBorders>
              <w:top w:val="single" w:sz="2" w:space="0" w:color="auto"/>
              <w:left w:val="double" w:sz="4"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70</w:t>
            </w:r>
            <w:r w:rsidRPr="00054B92">
              <w:rPr>
                <w:rFonts w:hint="eastAsia"/>
                <w:bCs/>
                <w:color w:val="000000"/>
                <w:sz w:val="20"/>
                <w:szCs w:val="16"/>
              </w:rPr>
              <w:t>,</w:t>
            </w:r>
            <w:r w:rsidRPr="00054B92">
              <w:rPr>
                <w:bCs/>
                <w:color w:val="000000"/>
                <w:sz w:val="20"/>
                <w:szCs w:val="16"/>
              </w:rPr>
              <w:t>933</w:t>
            </w:r>
          </w:p>
        </w:tc>
        <w:tc>
          <w:tcPr>
            <w:tcW w:w="751" w:type="dxa"/>
            <w:tcBorders>
              <w:top w:val="single" w:sz="2" w:space="0" w:color="auto"/>
              <w:left w:val="single" w:sz="2"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93.52</w:t>
            </w:r>
          </w:p>
        </w:tc>
        <w:tc>
          <w:tcPr>
            <w:tcW w:w="850" w:type="dxa"/>
            <w:tcBorders>
              <w:top w:val="single" w:sz="2" w:space="0" w:color="auto"/>
              <w:left w:val="single" w:sz="2"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17.83</w:t>
            </w:r>
          </w:p>
        </w:tc>
        <w:tc>
          <w:tcPr>
            <w:tcW w:w="851" w:type="dxa"/>
            <w:tcBorders>
              <w:top w:val="single" w:sz="2" w:space="0" w:color="auto"/>
              <w:left w:val="single" w:sz="2" w:space="0" w:color="auto"/>
              <w:bottom w:val="single" w:sz="2" w:space="0" w:color="auto"/>
              <w:right w:val="single" w:sz="2" w:space="0" w:color="auto"/>
            </w:tcBorders>
            <w:vAlign w:val="center"/>
          </w:tcPr>
          <w:p w:rsidR="00435530" w:rsidRPr="00054B92" w:rsidRDefault="00435530" w:rsidP="00D601C0">
            <w:pPr>
              <w:spacing w:line="0" w:lineRule="atLeast"/>
              <w:jc w:val="center"/>
              <w:rPr>
                <w:bCs/>
                <w:color w:val="000000"/>
                <w:sz w:val="20"/>
                <w:szCs w:val="16"/>
              </w:rPr>
            </w:pPr>
            <w:r w:rsidRPr="00054B92">
              <w:rPr>
                <w:bCs/>
                <w:color w:val="000000"/>
                <w:sz w:val="20"/>
                <w:szCs w:val="16"/>
              </w:rPr>
              <w:t>8.29</w:t>
            </w:r>
          </w:p>
        </w:tc>
      </w:tr>
    </w:tbl>
    <w:p w:rsidR="00435530" w:rsidRDefault="00435530" w:rsidP="00435530">
      <w:pPr>
        <w:spacing w:line="400" w:lineRule="exact"/>
        <w:ind w:leftChars="-177" w:left="-425"/>
        <w:rPr>
          <w:rFonts w:ascii="標楷體" w:eastAsia="標楷體" w:hAnsi="標楷體"/>
          <w:lang w:val="x-none"/>
        </w:rPr>
      </w:pPr>
      <w:r w:rsidRPr="007346FE">
        <w:rPr>
          <w:rFonts w:ascii="標楷體" w:eastAsia="標楷體" w:hAnsi="標楷體"/>
          <w:lang w:val="x-none" w:eastAsia="x-none"/>
        </w:rPr>
        <w:t>資料來源：</w:t>
      </w:r>
      <w:r>
        <w:rPr>
          <w:rFonts w:ascii="標楷體" w:eastAsia="標楷體" w:hAnsi="標楷體" w:hint="eastAsia"/>
          <w:lang w:val="x-none"/>
        </w:rPr>
        <w:t>行政院主計總處</w:t>
      </w:r>
      <w:r w:rsidRPr="007346FE">
        <w:rPr>
          <w:rFonts w:ascii="標楷體" w:eastAsia="標楷體" w:hAnsi="標楷體"/>
          <w:lang w:val="x-none" w:eastAsia="x-none"/>
        </w:rPr>
        <w:t>。</w:t>
      </w:r>
    </w:p>
    <w:p w:rsidR="00435530" w:rsidRDefault="00435530" w:rsidP="00435530">
      <w:pPr>
        <w:spacing w:line="400" w:lineRule="exact"/>
        <w:ind w:leftChars="-177" w:left="1099" w:hangingChars="635" w:hanging="1524"/>
        <w:rPr>
          <w:rFonts w:ascii="標楷體" w:eastAsia="標楷體" w:hAnsi="標楷體"/>
          <w:lang w:val="x-none"/>
        </w:rPr>
      </w:pPr>
      <w:proofErr w:type="gramStart"/>
      <w:r>
        <w:rPr>
          <w:rFonts w:ascii="標楷體" w:eastAsia="標楷體" w:hAnsi="標楷體" w:hint="eastAsia"/>
          <w:lang w:val="x-none"/>
        </w:rPr>
        <w:t>註</w:t>
      </w:r>
      <w:proofErr w:type="gramEnd"/>
      <w:r>
        <w:rPr>
          <w:rFonts w:ascii="標楷體" w:eastAsia="標楷體" w:hAnsi="標楷體" w:hint="eastAsia"/>
          <w:lang w:val="x-none"/>
        </w:rPr>
        <w:t>：</w:t>
      </w:r>
      <w:proofErr w:type="gramStart"/>
      <w:r>
        <w:rPr>
          <w:rFonts w:ascii="標楷體" w:eastAsia="標楷體" w:hAnsi="標楷體" w:hint="eastAsia"/>
          <w:lang w:val="x-none"/>
        </w:rPr>
        <w:t>上期係指</w:t>
      </w:r>
      <w:proofErr w:type="gramEnd"/>
      <w:r>
        <w:rPr>
          <w:rFonts w:ascii="標楷體" w:eastAsia="標楷體" w:hAnsi="標楷體" w:hint="eastAsia"/>
          <w:lang w:val="x-none"/>
        </w:rPr>
        <w:t>2006年。</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sidRPr="00F6219D">
        <w:rPr>
          <w:rFonts w:eastAsia="標楷體"/>
          <w:b/>
          <w:color w:val="000000" w:themeColor="text1"/>
          <w:spacing w:val="10"/>
          <w:sz w:val="32"/>
          <w:szCs w:val="32"/>
        </w:rPr>
        <w:t>（</w:t>
      </w:r>
      <w:r w:rsidRPr="00F6219D">
        <w:rPr>
          <w:rFonts w:eastAsia="標楷體" w:hint="eastAsia"/>
          <w:b/>
          <w:color w:val="000000" w:themeColor="text1"/>
          <w:spacing w:val="10"/>
          <w:sz w:val="32"/>
          <w:szCs w:val="32"/>
        </w:rPr>
        <w:t>三</w:t>
      </w:r>
      <w:r w:rsidRPr="00F6219D">
        <w:rPr>
          <w:rFonts w:eastAsia="標楷體"/>
          <w:b/>
          <w:color w:val="000000" w:themeColor="text1"/>
          <w:spacing w:val="10"/>
          <w:sz w:val="32"/>
          <w:szCs w:val="32"/>
        </w:rPr>
        <w:t>）</w:t>
      </w:r>
      <w:r w:rsidRPr="00F6219D">
        <w:rPr>
          <w:rFonts w:eastAsia="標楷體" w:hint="eastAsia"/>
          <w:b/>
          <w:color w:val="000000" w:themeColor="text1"/>
          <w:spacing w:val="10"/>
          <w:sz w:val="32"/>
          <w:szCs w:val="32"/>
        </w:rPr>
        <w:t>我國電子商務市場概況</w:t>
      </w:r>
    </w:p>
    <w:p w:rsidR="00435530" w:rsidRDefault="00435530" w:rsidP="00435530">
      <w:pPr>
        <w:widowControl/>
        <w:spacing w:beforeLines="50" w:before="180" w:afterLines="50" w:after="180" w:line="460" w:lineRule="exact"/>
        <w:ind w:firstLineChars="200" w:firstLine="680"/>
        <w:jc w:val="both"/>
        <w:rPr>
          <w:rFonts w:eastAsia="標楷體"/>
          <w:spacing w:val="10"/>
          <w:kern w:val="0"/>
          <w:sz w:val="32"/>
          <w:szCs w:val="20"/>
        </w:rPr>
      </w:pPr>
      <w:r>
        <w:rPr>
          <w:rFonts w:eastAsia="標楷體" w:hint="eastAsia"/>
          <w:spacing w:val="10"/>
          <w:kern w:val="0"/>
          <w:sz w:val="32"/>
          <w:szCs w:val="20"/>
        </w:rPr>
        <w:t>觀察</w:t>
      </w:r>
      <w:r w:rsidRPr="00951CD4">
        <w:rPr>
          <w:rFonts w:eastAsia="標楷體" w:hint="eastAsia"/>
          <w:spacing w:val="10"/>
          <w:kern w:val="0"/>
          <w:sz w:val="32"/>
          <w:szCs w:val="20"/>
        </w:rPr>
        <w:t>20</w:t>
      </w:r>
      <w:r>
        <w:rPr>
          <w:rFonts w:eastAsia="標楷體" w:hint="eastAsia"/>
          <w:spacing w:val="10"/>
          <w:kern w:val="0"/>
          <w:sz w:val="32"/>
          <w:szCs w:val="20"/>
        </w:rPr>
        <w:t>10</w:t>
      </w:r>
      <w:r w:rsidRPr="00951CD4">
        <w:rPr>
          <w:rFonts w:eastAsia="標楷體" w:hint="eastAsia"/>
          <w:spacing w:val="10"/>
          <w:kern w:val="0"/>
          <w:sz w:val="32"/>
          <w:szCs w:val="20"/>
        </w:rPr>
        <w:t>年至</w:t>
      </w:r>
      <w:r w:rsidRPr="00951CD4">
        <w:rPr>
          <w:rFonts w:eastAsia="標楷體" w:hint="eastAsia"/>
          <w:spacing w:val="10"/>
          <w:kern w:val="0"/>
          <w:sz w:val="32"/>
          <w:szCs w:val="20"/>
        </w:rPr>
        <w:t>201</w:t>
      </w:r>
      <w:r>
        <w:rPr>
          <w:rFonts w:eastAsia="標楷體" w:hint="eastAsia"/>
          <w:spacing w:val="10"/>
          <w:kern w:val="0"/>
          <w:sz w:val="32"/>
          <w:szCs w:val="20"/>
        </w:rPr>
        <w:t>3</w:t>
      </w:r>
      <w:r w:rsidRPr="00951CD4">
        <w:rPr>
          <w:rFonts w:eastAsia="標楷體" w:hint="eastAsia"/>
          <w:spacing w:val="10"/>
          <w:kern w:val="0"/>
          <w:sz w:val="32"/>
          <w:szCs w:val="20"/>
        </w:rPr>
        <w:t>年我國電子商務市場</w:t>
      </w:r>
      <w:r>
        <w:rPr>
          <w:rFonts w:eastAsia="標楷體" w:hint="eastAsia"/>
          <w:spacing w:val="10"/>
          <w:kern w:val="0"/>
          <w:sz w:val="32"/>
          <w:szCs w:val="20"/>
        </w:rPr>
        <w:t>(B2C</w:t>
      </w:r>
      <w:r>
        <w:rPr>
          <w:rFonts w:eastAsia="標楷體" w:hint="eastAsia"/>
          <w:spacing w:val="10"/>
          <w:kern w:val="0"/>
          <w:sz w:val="32"/>
          <w:szCs w:val="20"/>
        </w:rPr>
        <w:t>加上</w:t>
      </w:r>
      <w:r>
        <w:rPr>
          <w:rFonts w:eastAsia="標楷體" w:hint="eastAsia"/>
          <w:spacing w:val="10"/>
          <w:kern w:val="0"/>
          <w:sz w:val="32"/>
          <w:szCs w:val="20"/>
        </w:rPr>
        <w:t>C2C)</w:t>
      </w:r>
      <w:r>
        <w:rPr>
          <w:rFonts w:eastAsia="標楷體" w:hint="eastAsia"/>
          <w:spacing w:val="10"/>
          <w:kern w:val="0"/>
          <w:sz w:val="32"/>
          <w:szCs w:val="20"/>
        </w:rPr>
        <w:t>規模，</w:t>
      </w:r>
      <w:r w:rsidRPr="00951CD4">
        <w:rPr>
          <w:rFonts w:eastAsia="標楷體" w:hint="eastAsia"/>
          <w:spacing w:val="10"/>
          <w:kern w:val="0"/>
          <w:sz w:val="32"/>
          <w:szCs w:val="20"/>
        </w:rPr>
        <w:t>產值由</w:t>
      </w:r>
      <w:r>
        <w:rPr>
          <w:rFonts w:eastAsia="標楷體" w:hint="eastAsia"/>
          <w:spacing w:val="10"/>
          <w:kern w:val="0"/>
          <w:sz w:val="32"/>
          <w:szCs w:val="20"/>
        </w:rPr>
        <w:t>4</w:t>
      </w:r>
      <w:r w:rsidRPr="00951CD4">
        <w:rPr>
          <w:rFonts w:eastAsia="標楷體" w:hint="eastAsia"/>
          <w:spacing w:val="10"/>
          <w:kern w:val="0"/>
          <w:sz w:val="32"/>
          <w:szCs w:val="20"/>
        </w:rPr>
        <w:t>,</w:t>
      </w:r>
      <w:r>
        <w:rPr>
          <w:rFonts w:eastAsia="標楷體" w:hint="eastAsia"/>
          <w:spacing w:val="10"/>
          <w:kern w:val="0"/>
          <w:sz w:val="32"/>
          <w:szCs w:val="20"/>
        </w:rPr>
        <w:t>619</w:t>
      </w:r>
      <w:r w:rsidRPr="00951CD4">
        <w:rPr>
          <w:rFonts w:eastAsia="標楷體" w:hint="eastAsia"/>
          <w:spacing w:val="10"/>
          <w:kern w:val="0"/>
          <w:sz w:val="32"/>
          <w:szCs w:val="20"/>
        </w:rPr>
        <w:t>億元增</w:t>
      </w:r>
      <w:r>
        <w:rPr>
          <w:rFonts w:eastAsia="標楷體" w:hint="eastAsia"/>
          <w:spacing w:val="10"/>
          <w:kern w:val="0"/>
          <w:sz w:val="32"/>
          <w:szCs w:val="20"/>
        </w:rPr>
        <w:t>加</w:t>
      </w:r>
      <w:r w:rsidRPr="00951CD4">
        <w:rPr>
          <w:rFonts w:eastAsia="標楷體" w:hint="eastAsia"/>
          <w:spacing w:val="10"/>
          <w:kern w:val="0"/>
          <w:sz w:val="32"/>
          <w:szCs w:val="20"/>
        </w:rPr>
        <w:t>至</w:t>
      </w:r>
      <w:r>
        <w:rPr>
          <w:rFonts w:eastAsia="標楷體" w:hint="eastAsia"/>
          <w:spacing w:val="10"/>
          <w:kern w:val="0"/>
          <w:sz w:val="32"/>
          <w:szCs w:val="20"/>
        </w:rPr>
        <w:t>7</w:t>
      </w:r>
      <w:r w:rsidRPr="00951CD4">
        <w:rPr>
          <w:rFonts w:eastAsia="標楷體" w:hint="eastAsia"/>
          <w:spacing w:val="10"/>
          <w:kern w:val="0"/>
          <w:sz w:val="32"/>
          <w:szCs w:val="20"/>
        </w:rPr>
        <w:t>,6</w:t>
      </w:r>
      <w:r>
        <w:rPr>
          <w:rFonts w:eastAsia="標楷體" w:hint="eastAsia"/>
          <w:spacing w:val="10"/>
          <w:kern w:val="0"/>
          <w:sz w:val="32"/>
          <w:szCs w:val="20"/>
        </w:rPr>
        <w:t>73</w:t>
      </w:r>
      <w:r w:rsidRPr="00951CD4">
        <w:rPr>
          <w:rFonts w:eastAsia="標楷體" w:hint="eastAsia"/>
          <w:spacing w:val="10"/>
          <w:kern w:val="0"/>
          <w:sz w:val="32"/>
          <w:szCs w:val="20"/>
        </w:rPr>
        <w:t>億元</w:t>
      </w:r>
      <w:r>
        <w:rPr>
          <w:rFonts w:eastAsia="標楷體" w:hint="eastAsia"/>
          <w:spacing w:val="10"/>
          <w:kern w:val="0"/>
          <w:sz w:val="32"/>
          <w:szCs w:val="20"/>
        </w:rPr>
        <w:t>，每年成長超過</w:t>
      </w:r>
      <w:r>
        <w:rPr>
          <w:rFonts w:eastAsia="標楷體" w:hint="eastAsia"/>
          <w:spacing w:val="10"/>
          <w:kern w:val="0"/>
          <w:sz w:val="32"/>
          <w:szCs w:val="20"/>
        </w:rPr>
        <w:t>16</w:t>
      </w:r>
      <w:r>
        <w:rPr>
          <w:rFonts w:ascii="標楷體" w:eastAsia="標楷體" w:hAnsi="標楷體" w:hint="eastAsia"/>
          <w:spacing w:val="10"/>
          <w:kern w:val="0"/>
          <w:sz w:val="32"/>
          <w:szCs w:val="20"/>
        </w:rPr>
        <w:t>％</w:t>
      </w:r>
      <w:r>
        <w:rPr>
          <w:rFonts w:eastAsia="標楷體" w:hint="eastAsia"/>
          <w:spacing w:val="10"/>
          <w:kern w:val="0"/>
          <w:sz w:val="32"/>
          <w:szCs w:val="20"/>
        </w:rPr>
        <w:t>以上，預估至</w:t>
      </w:r>
      <w:r>
        <w:rPr>
          <w:rFonts w:eastAsia="標楷體" w:hint="eastAsia"/>
          <w:spacing w:val="10"/>
          <w:kern w:val="0"/>
          <w:sz w:val="32"/>
          <w:szCs w:val="20"/>
        </w:rPr>
        <w:t>2015</w:t>
      </w:r>
      <w:r>
        <w:rPr>
          <w:rFonts w:eastAsia="標楷體" w:hint="eastAsia"/>
          <w:spacing w:val="10"/>
          <w:kern w:val="0"/>
          <w:sz w:val="32"/>
          <w:szCs w:val="20"/>
        </w:rPr>
        <w:t>年</w:t>
      </w:r>
      <w:r w:rsidRPr="00951CD4">
        <w:rPr>
          <w:rFonts w:eastAsia="標楷體" w:hint="eastAsia"/>
          <w:spacing w:val="10"/>
          <w:kern w:val="0"/>
          <w:sz w:val="32"/>
          <w:szCs w:val="20"/>
        </w:rPr>
        <w:t>產值</w:t>
      </w:r>
      <w:r>
        <w:rPr>
          <w:rFonts w:eastAsia="標楷體" w:hint="eastAsia"/>
          <w:spacing w:val="10"/>
          <w:kern w:val="0"/>
          <w:sz w:val="32"/>
          <w:szCs w:val="20"/>
        </w:rPr>
        <w:t>可望超過</w:t>
      </w:r>
      <w:r>
        <w:rPr>
          <w:rFonts w:eastAsia="標楷體" w:hint="eastAsia"/>
          <w:spacing w:val="10"/>
          <w:kern w:val="0"/>
          <w:sz w:val="32"/>
          <w:szCs w:val="20"/>
        </w:rPr>
        <w:t>1</w:t>
      </w:r>
      <w:r>
        <w:rPr>
          <w:rFonts w:eastAsia="標楷體" w:hint="eastAsia"/>
          <w:spacing w:val="10"/>
          <w:kern w:val="0"/>
          <w:sz w:val="32"/>
          <w:szCs w:val="20"/>
        </w:rPr>
        <w:t>兆元，顯示我國電子商務市場蓬勃發展</w:t>
      </w:r>
      <w:r w:rsidRPr="00951CD4">
        <w:rPr>
          <w:rFonts w:eastAsia="標楷體" w:hint="eastAsia"/>
          <w:spacing w:val="10"/>
          <w:kern w:val="0"/>
          <w:sz w:val="32"/>
          <w:szCs w:val="20"/>
        </w:rPr>
        <w:t>(</w:t>
      </w:r>
      <w:proofErr w:type="gramStart"/>
      <w:r>
        <w:rPr>
          <w:rFonts w:eastAsia="標楷體" w:hint="eastAsia"/>
          <w:spacing w:val="10"/>
          <w:kern w:val="0"/>
          <w:sz w:val="32"/>
          <w:szCs w:val="20"/>
        </w:rPr>
        <w:t>詳表</w:t>
      </w:r>
      <w:proofErr w:type="gramEnd"/>
      <w:r>
        <w:rPr>
          <w:rFonts w:eastAsia="標楷體" w:hint="eastAsia"/>
          <w:spacing w:val="10"/>
          <w:kern w:val="0"/>
          <w:sz w:val="32"/>
          <w:szCs w:val="20"/>
        </w:rPr>
        <w:t>4</w:t>
      </w:r>
      <w:r w:rsidRPr="00951CD4">
        <w:rPr>
          <w:rFonts w:eastAsia="標楷體" w:hint="eastAsia"/>
          <w:spacing w:val="10"/>
          <w:kern w:val="0"/>
          <w:sz w:val="32"/>
          <w:szCs w:val="20"/>
        </w:rPr>
        <w:t>)</w:t>
      </w:r>
      <w:r>
        <w:rPr>
          <w:rFonts w:eastAsia="標楷體" w:hint="eastAsia"/>
          <w:spacing w:val="10"/>
          <w:kern w:val="0"/>
          <w:sz w:val="32"/>
          <w:szCs w:val="20"/>
        </w:rPr>
        <w:t>。</w:t>
      </w:r>
    </w:p>
    <w:p w:rsidR="00435530" w:rsidRPr="00666808" w:rsidRDefault="00435530" w:rsidP="00435530">
      <w:pPr>
        <w:widowControl/>
        <w:spacing w:beforeLines="50" w:before="180" w:afterLines="50" w:after="180" w:line="460" w:lineRule="exact"/>
        <w:ind w:firstLineChars="200" w:firstLine="680"/>
        <w:jc w:val="both"/>
        <w:rPr>
          <w:rFonts w:eastAsia="標楷體"/>
          <w:color w:val="000000" w:themeColor="text1"/>
          <w:spacing w:val="10"/>
          <w:kern w:val="0"/>
          <w:sz w:val="32"/>
          <w:szCs w:val="20"/>
        </w:rPr>
      </w:pPr>
      <w:proofErr w:type="gramStart"/>
      <w:r w:rsidRPr="00666808">
        <w:rPr>
          <w:rFonts w:eastAsia="標楷體" w:hint="eastAsia"/>
          <w:color w:val="000000" w:themeColor="text1"/>
          <w:spacing w:val="10"/>
          <w:kern w:val="0"/>
          <w:sz w:val="32"/>
          <w:szCs w:val="20"/>
        </w:rPr>
        <w:t>此外，</w:t>
      </w:r>
      <w:proofErr w:type="gramEnd"/>
      <w:r w:rsidRPr="00666808">
        <w:rPr>
          <w:rFonts w:eastAsia="標楷體" w:hint="eastAsia"/>
          <w:color w:val="000000" w:themeColor="text1"/>
          <w:spacing w:val="10"/>
          <w:kern w:val="0"/>
          <w:sz w:val="32"/>
          <w:szCs w:val="20"/>
        </w:rPr>
        <w:t>國內電子商務市場雖然近年仍保持成長，但由於國內市場規模較小，且競爭激烈，未來勢必得向境外拓展商機。參考經濟部商業司</w:t>
      </w:r>
      <w:r w:rsidRPr="00666808">
        <w:rPr>
          <w:rFonts w:eastAsia="標楷體" w:hint="eastAsia"/>
          <w:color w:val="000000" w:themeColor="text1"/>
          <w:spacing w:val="10"/>
          <w:kern w:val="0"/>
          <w:sz w:val="32"/>
          <w:szCs w:val="20"/>
        </w:rPr>
        <w:t>2013</w:t>
      </w:r>
      <w:r w:rsidRPr="00666808">
        <w:rPr>
          <w:rFonts w:eastAsia="標楷體" w:hint="eastAsia"/>
          <w:color w:val="000000" w:themeColor="text1"/>
          <w:spacing w:val="10"/>
          <w:kern w:val="0"/>
          <w:sz w:val="32"/>
          <w:szCs w:val="20"/>
        </w:rPr>
        <w:t>年</w:t>
      </w:r>
      <w:r w:rsidRPr="00666808">
        <w:rPr>
          <w:rFonts w:ascii="標楷體" w:eastAsia="標楷體" w:hAnsi="標楷體" w:hint="eastAsia"/>
          <w:color w:val="000000" w:themeColor="text1"/>
          <w:spacing w:val="10"/>
          <w:kern w:val="0"/>
          <w:sz w:val="32"/>
          <w:szCs w:val="20"/>
        </w:rPr>
        <w:t>「</w:t>
      </w:r>
      <w:r w:rsidRPr="00666808">
        <w:rPr>
          <w:rFonts w:eastAsia="標楷體" w:hint="eastAsia"/>
          <w:color w:val="000000" w:themeColor="text1"/>
          <w:spacing w:val="10"/>
          <w:kern w:val="0"/>
          <w:sz w:val="32"/>
          <w:szCs w:val="20"/>
        </w:rPr>
        <w:t>國內</w:t>
      </w:r>
      <w:r w:rsidRPr="00666808">
        <w:rPr>
          <w:rFonts w:eastAsia="標楷體" w:hint="eastAsia"/>
          <w:color w:val="000000" w:themeColor="text1"/>
          <w:spacing w:val="10"/>
          <w:kern w:val="0"/>
          <w:sz w:val="32"/>
          <w:szCs w:val="20"/>
        </w:rPr>
        <w:t>B2C</w:t>
      </w:r>
      <w:r w:rsidRPr="00666808">
        <w:rPr>
          <w:rFonts w:eastAsia="標楷體" w:hint="eastAsia"/>
          <w:color w:val="000000" w:themeColor="text1"/>
          <w:spacing w:val="10"/>
          <w:kern w:val="0"/>
          <w:sz w:val="32"/>
          <w:szCs w:val="20"/>
        </w:rPr>
        <w:t>網路商店經營及調查報告</w:t>
      </w:r>
      <w:r w:rsidRPr="00666808">
        <w:rPr>
          <w:rFonts w:ascii="標楷體" w:eastAsia="標楷體" w:hAnsi="標楷體" w:hint="eastAsia"/>
          <w:color w:val="000000" w:themeColor="text1"/>
          <w:spacing w:val="10"/>
          <w:kern w:val="0"/>
          <w:sz w:val="32"/>
          <w:szCs w:val="20"/>
        </w:rPr>
        <w:t>」資料</w:t>
      </w:r>
      <w:r w:rsidRPr="00666808">
        <w:rPr>
          <w:rFonts w:eastAsia="標楷體" w:hint="eastAsia"/>
          <w:color w:val="000000" w:themeColor="text1"/>
          <w:spacing w:val="10"/>
          <w:kern w:val="0"/>
          <w:sz w:val="32"/>
          <w:szCs w:val="20"/>
        </w:rPr>
        <w:t>，</w:t>
      </w:r>
      <w:r w:rsidRPr="00666808">
        <w:rPr>
          <w:rFonts w:eastAsia="標楷體" w:hint="eastAsia"/>
          <w:color w:val="000000" w:themeColor="text1"/>
          <w:spacing w:val="10"/>
          <w:kern w:val="0"/>
          <w:sz w:val="32"/>
          <w:szCs w:val="20"/>
        </w:rPr>
        <w:t>2012</w:t>
      </w:r>
      <w:r w:rsidRPr="00666808">
        <w:rPr>
          <w:rFonts w:eastAsia="標楷體" w:hint="eastAsia"/>
          <w:color w:val="000000" w:themeColor="text1"/>
          <w:spacing w:val="10"/>
          <w:kern w:val="0"/>
          <w:sz w:val="32"/>
          <w:szCs w:val="20"/>
        </w:rPr>
        <w:t>年網路商店已進行跨國銷售的比率為</w:t>
      </w:r>
      <w:r w:rsidRPr="00666808">
        <w:rPr>
          <w:rFonts w:eastAsia="標楷體" w:hint="eastAsia"/>
          <w:color w:val="000000" w:themeColor="text1"/>
          <w:spacing w:val="10"/>
          <w:kern w:val="0"/>
          <w:sz w:val="32"/>
          <w:szCs w:val="20"/>
        </w:rPr>
        <w:t>17.5%</w:t>
      </w:r>
      <w:r w:rsidRPr="00666808">
        <w:rPr>
          <w:rFonts w:eastAsia="標楷體" w:hint="eastAsia"/>
          <w:color w:val="000000" w:themeColor="text1"/>
          <w:spacing w:val="10"/>
          <w:kern w:val="0"/>
          <w:sz w:val="32"/>
          <w:szCs w:val="20"/>
        </w:rPr>
        <w:t>，另有</w:t>
      </w:r>
      <w:r w:rsidRPr="00666808">
        <w:rPr>
          <w:rFonts w:eastAsia="標楷體" w:hint="eastAsia"/>
          <w:color w:val="000000" w:themeColor="text1"/>
          <w:spacing w:val="10"/>
          <w:kern w:val="0"/>
          <w:sz w:val="32"/>
          <w:szCs w:val="20"/>
        </w:rPr>
        <w:t>16.1%</w:t>
      </w:r>
      <w:r w:rsidRPr="00666808">
        <w:rPr>
          <w:rFonts w:eastAsia="標楷體" w:hint="eastAsia"/>
          <w:color w:val="000000" w:themeColor="text1"/>
          <w:spacing w:val="10"/>
          <w:kern w:val="0"/>
          <w:sz w:val="32"/>
          <w:szCs w:val="20"/>
        </w:rPr>
        <w:t>的網路商店已規劃</w:t>
      </w:r>
      <w:r w:rsidRPr="00666808">
        <w:rPr>
          <w:rFonts w:eastAsia="標楷體" w:hint="eastAsia"/>
          <w:color w:val="000000" w:themeColor="text1"/>
          <w:spacing w:val="10"/>
          <w:kern w:val="0"/>
          <w:sz w:val="32"/>
          <w:szCs w:val="20"/>
        </w:rPr>
        <w:t>3</w:t>
      </w:r>
      <w:r w:rsidRPr="00666808">
        <w:rPr>
          <w:rFonts w:eastAsia="標楷體" w:hint="eastAsia"/>
          <w:color w:val="000000" w:themeColor="text1"/>
          <w:spacing w:val="10"/>
          <w:kern w:val="0"/>
          <w:sz w:val="32"/>
          <w:szCs w:val="20"/>
        </w:rPr>
        <w:t>年內投資海外市場，顯示進行跨國銷售之</w:t>
      </w:r>
      <w:proofErr w:type="gramStart"/>
      <w:r w:rsidRPr="00666808">
        <w:rPr>
          <w:rFonts w:eastAsia="標楷體" w:hint="eastAsia"/>
          <w:color w:val="000000" w:themeColor="text1"/>
          <w:spacing w:val="10"/>
          <w:kern w:val="0"/>
          <w:sz w:val="32"/>
          <w:szCs w:val="20"/>
        </w:rPr>
        <w:t>商店</w:t>
      </w:r>
      <w:r>
        <w:rPr>
          <w:rFonts w:eastAsia="標楷體" w:hint="eastAsia"/>
          <w:color w:val="000000" w:themeColor="text1"/>
          <w:spacing w:val="10"/>
          <w:kern w:val="0"/>
          <w:sz w:val="32"/>
          <w:szCs w:val="20"/>
        </w:rPr>
        <w:t>仍</w:t>
      </w:r>
      <w:r w:rsidRPr="00666808">
        <w:rPr>
          <w:rFonts w:eastAsia="標楷體" w:hint="eastAsia"/>
          <w:color w:val="000000" w:themeColor="text1"/>
          <w:spacing w:val="10"/>
          <w:kern w:val="0"/>
          <w:sz w:val="32"/>
          <w:szCs w:val="20"/>
        </w:rPr>
        <w:t>少</w:t>
      </w:r>
      <w:proofErr w:type="gramEnd"/>
      <w:r w:rsidRPr="00666808">
        <w:rPr>
          <w:rFonts w:eastAsia="標楷體" w:hint="eastAsia"/>
          <w:color w:val="000000" w:themeColor="text1"/>
          <w:spacing w:val="10"/>
          <w:kern w:val="0"/>
          <w:sz w:val="32"/>
          <w:szCs w:val="20"/>
        </w:rPr>
        <w:t>，</w:t>
      </w:r>
      <w:r>
        <w:rPr>
          <w:rFonts w:eastAsia="標楷體" w:hint="eastAsia"/>
          <w:color w:val="000000" w:themeColor="text1"/>
          <w:spacing w:val="10"/>
          <w:kern w:val="0"/>
          <w:sz w:val="32"/>
          <w:szCs w:val="20"/>
        </w:rPr>
        <w:t>未來仍有很大成長空間。</w:t>
      </w:r>
    </w:p>
    <w:p w:rsidR="00435530" w:rsidRDefault="004705FB" w:rsidP="00435530">
      <w:pPr>
        <w:widowControl/>
        <w:spacing w:beforeLines="50" w:before="180" w:afterLines="50" w:after="180" w:line="460" w:lineRule="exact"/>
        <w:jc w:val="both"/>
        <w:rPr>
          <w:rFonts w:eastAsia="標楷體"/>
          <w:color w:val="000000" w:themeColor="text1"/>
          <w:spacing w:val="10"/>
          <w:kern w:val="0"/>
          <w:sz w:val="32"/>
          <w:szCs w:val="20"/>
        </w:rPr>
      </w:pPr>
      <w:r>
        <w:rPr>
          <w:rFonts w:eastAsia="標楷體" w:hint="eastAsia"/>
          <w:color w:val="000000" w:themeColor="text1"/>
          <w:spacing w:val="10"/>
          <w:kern w:val="0"/>
          <w:sz w:val="32"/>
          <w:szCs w:val="20"/>
        </w:rPr>
        <w:t xml:space="preserve">　　</w:t>
      </w:r>
      <w:r w:rsidR="00435530" w:rsidRPr="00666808">
        <w:rPr>
          <w:rFonts w:eastAsia="標楷體" w:hint="eastAsia"/>
          <w:color w:val="000000" w:themeColor="text1"/>
          <w:spacing w:val="10"/>
          <w:kern w:val="0"/>
          <w:sz w:val="32"/>
          <w:szCs w:val="20"/>
        </w:rPr>
        <w:t>進一步觀察網路商店已經營之海外市場，主要以中國大陸市場為主（</w:t>
      </w:r>
      <w:r w:rsidR="00435530" w:rsidRPr="00666808">
        <w:rPr>
          <w:rFonts w:eastAsia="標楷體" w:hint="eastAsia"/>
          <w:color w:val="000000" w:themeColor="text1"/>
          <w:spacing w:val="10"/>
          <w:kern w:val="0"/>
          <w:sz w:val="32"/>
          <w:szCs w:val="20"/>
        </w:rPr>
        <w:t>88.9%</w:t>
      </w:r>
      <w:r w:rsidR="00435530" w:rsidRPr="00666808">
        <w:rPr>
          <w:rFonts w:eastAsia="標楷體" w:hint="eastAsia"/>
          <w:color w:val="000000" w:themeColor="text1"/>
          <w:spacing w:val="10"/>
          <w:kern w:val="0"/>
          <w:sz w:val="32"/>
          <w:szCs w:val="20"/>
        </w:rPr>
        <w:t>），香港及澳門（</w:t>
      </w:r>
      <w:r w:rsidR="00435530" w:rsidRPr="00666808">
        <w:rPr>
          <w:rFonts w:eastAsia="標楷體" w:hint="eastAsia"/>
          <w:color w:val="000000" w:themeColor="text1"/>
          <w:spacing w:val="10"/>
          <w:kern w:val="0"/>
          <w:sz w:val="32"/>
          <w:szCs w:val="20"/>
        </w:rPr>
        <w:t>52.2%</w:t>
      </w:r>
      <w:r w:rsidR="00435530" w:rsidRPr="00666808">
        <w:rPr>
          <w:rFonts w:eastAsia="標楷體" w:hint="eastAsia"/>
          <w:color w:val="000000" w:themeColor="text1"/>
          <w:spacing w:val="10"/>
          <w:kern w:val="0"/>
          <w:sz w:val="32"/>
          <w:szCs w:val="20"/>
        </w:rPr>
        <w:t>）居次，另外美國、新加坡、馬來西亞</w:t>
      </w:r>
      <w:r w:rsidR="00435530" w:rsidRPr="00666808">
        <w:rPr>
          <w:rFonts w:eastAsia="標楷體" w:hint="eastAsia"/>
          <w:color w:val="000000" w:themeColor="text1"/>
          <w:spacing w:val="10"/>
          <w:kern w:val="0"/>
          <w:sz w:val="32"/>
          <w:szCs w:val="20"/>
        </w:rPr>
        <w:t>(</w:t>
      </w:r>
      <w:r w:rsidR="00435530" w:rsidRPr="00666808">
        <w:rPr>
          <w:rFonts w:eastAsia="標楷體" w:hint="eastAsia"/>
          <w:color w:val="000000" w:themeColor="text1"/>
          <w:spacing w:val="10"/>
          <w:kern w:val="0"/>
          <w:sz w:val="32"/>
          <w:szCs w:val="20"/>
        </w:rPr>
        <w:t>皆</w:t>
      </w:r>
      <w:r w:rsidR="00435530" w:rsidRPr="00666808">
        <w:rPr>
          <w:rFonts w:eastAsia="標楷體" w:hint="eastAsia"/>
          <w:color w:val="000000" w:themeColor="text1"/>
          <w:spacing w:val="10"/>
          <w:kern w:val="0"/>
          <w:sz w:val="32"/>
          <w:szCs w:val="20"/>
        </w:rPr>
        <w:t>27.8%)</w:t>
      </w:r>
      <w:r w:rsidR="00435530" w:rsidRPr="00666808">
        <w:rPr>
          <w:rFonts w:eastAsia="標楷體" w:hint="eastAsia"/>
          <w:color w:val="000000" w:themeColor="text1"/>
          <w:spacing w:val="10"/>
          <w:kern w:val="0"/>
          <w:sz w:val="32"/>
          <w:szCs w:val="20"/>
        </w:rPr>
        <w:t>則排名第三，顯示東南亞市場也有相當大的發展潛力。</w:t>
      </w:r>
      <w:r w:rsidR="00435530">
        <w:rPr>
          <w:rFonts w:eastAsia="標楷體" w:hint="eastAsia"/>
          <w:color w:val="000000" w:themeColor="text1"/>
          <w:spacing w:val="10"/>
          <w:kern w:val="0"/>
          <w:sz w:val="32"/>
          <w:szCs w:val="20"/>
        </w:rPr>
        <w:t>歸納上述國家之所以成為我國</w:t>
      </w:r>
      <w:r w:rsidR="00435530" w:rsidRPr="00666808">
        <w:rPr>
          <w:rFonts w:eastAsia="標楷體" w:hint="eastAsia"/>
          <w:color w:val="000000" w:themeColor="text1"/>
          <w:spacing w:val="10"/>
          <w:kern w:val="0"/>
          <w:sz w:val="32"/>
          <w:szCs w:val="20"/>
        </w:rPr>
        <w:t>網路商店最想跨足的海外市場</w:t>
      </w:r>
      <w:r w:rsidR="00435530">
        <w:rPr>
          <w:rFonts w:eastAsia="標楷體" w:hint="eastAsia"/>
          <w:color w:val="000000" w:themeColor="text1"/>
          <w:spacing w:val="10"/>
          <w:kern w:val="0"/>
          <w:sz w:val="32"/>
          <w:szCs w:val="20"/>
        </w:rPr>
        <w:t>，主要</w:t>
      </w:r>
      <w:r w:rsidR="00435530" w:rsidRPr="00666808">
        <w:rPr>
          <w:rFonts w:eastAsia="標楷體" w:hint="eastAsia"/>
          <w:color w:val="000000" w:themeColor="text1"/>
          <w:spacing w:val="10"/>
          <w:kern w:val="0"/>
          <w:sz w:val="32"/>
          <w:szCs w:val="20"/>
        </w:rPr>
        <w:t>係我國於華文市場語言及文化隔閡較其他國家低，地理位置亦接近，消費者對我國商品接受度高等因素。</w:t>
      </w:r>
    </w:p>
    <w:p w:rsidR="00435530" w:rsidRDefault="00435530">
      <w:pPr>
        <w:widowControl/>
        <w:rPr>
          <w:rFonts w:eastAsia="標楷體"/>
          <w:color w:val="000000" w:themeColor="text1"/>
          <w:spacing w:val="10"/>
          <w:kern w:val="0"/>
          <w:sz w:val="32"/>
          <w:szCs w:val="20"/>
        </w:rPr>
      </w:pPr>
      <w:r>
        <w:rPr>
          <w:rFonts w:eastAsia="標楷體"/>
          <w:color w:val="000000" w:themeColor="text1"/>
          <w:spacing w:val="10"/>
          <w:kern w:val="0"/>
          <w:sz w:val="32"/>
          <w:szCs w:val="20"/>
        </w:rPr>
        <w:br w:type="page"/>
      </w:r>
    </w:p>
    <w:p w:rsidR="00435530" w:rsidRPr="00776E18" w:rsidRDefault="00435530" w:rsidP="00435530">
      <w:pPr>
        <w:tabs>
          <w:tab w:val="left" w:pos="960"/>
          <w:tab w:val="left" w:pos="1920"/>
          <w:tab w:val="left" w:pos="2880"/>
          <w:tab w:val="left" w:pos="3840"/>
          <w:tab w:val="left" w:pos="4800"/>
          <w:tab w:val="left" w:pos="5160"/>
          <w:tab w:val="left" w:pos="5760"/>
        </w:tabs>
        <w:autoSpaceDE w:val="0"/>
        <w:autoSpaceDN w:val="0"/>
        <w:adjustRightInd w:val="0"/>
        <w:snapToGrid w:val="0"/>
        <w:spacing w:line="0" w:lineRule="atLeast"/>
        <w:jc w:val="center"/>
        <w:textAlignment w:val="baseline"/>
        <w:rPr>
          <w:rFonts w:eastAsia="華康楷書體W4"/>
          <w:b/>
          <w:kern w:val="0"/>
        </w:rPr>
      </w:pPr>
      <w:r w:rsidRPr="00776E18">
        <w:rPr>
          <w:rFonts w:eastAsia="標楷體" w:hAnsi="標楷體" w:hint="eastAsia"/>
          <w:b/>
          <w:bCs/>
          <w:color w:val="000000"/>
          <w:sz w:val="28"/>
          <w:szCs w:val="28"/>
        </w:rPr>
        <w:lastRenderedPageBreak/>
        <w:t>表</w:t>
      </w:r>
      <w:r>
        <w:rPr>
          <w:rFonts w:eastAsia="標楷體" w:hAnsi="標楷體" w:hint="eastAsia"/>
          <w:b/>
          <w:bCs/>
          <w:color w:val="000000"/>
          <w:sz w:val="28"/>
          <w:szCs w:val="28"/>
        </w:rPr>
        <w:t>4</w:t>
      </w:r>
      <w:r w:rsidRPr="00776E18">
        <w:rPr>
          <w:rFonts w:eastAsia="標楷體" w:hAnsi="標楷體" w:hint="eastAsia"/>
          <w:b/>
          <w:bCs/>
          <w:color w:val="000000"/>
          <w:sz w:val="28"/>
          <w:szCs w:val="28"/>
        </w:rPr>
        <w:t xml:space="preserve">　我國電子商務市場規模表現</w:t>
      </w:r>
    </w:p>
    <w:p w:rsidR="00435530" w:rsidRPr="00B22F09" w:rsidRDefault="00435530" w:rsidP="00435530">
      <w:pPr>
        <w:adjustRightInd w:val="0"/>
        <w:spacing w:line="0" w:lineRule="atLeast"/>
        <w:textAlignment w:val="baseline"/>
        <w:rPr>
          <w:rFonts w:ascii="標楷體" w:eastAsia="標楷體" w:hAnsi="標楷體"/>
          <w:kern w:val="0"/>
        </w:rPr>
      </w:pPr>
      <w:r w:rsidRPr="004274BF">
        <w:rPr>
          <w:rFonts w:eastAsia="華康楷書體W4" w:hint="eastAsia"/>
          <w:kern w:val="0"/>
        </w:rPr>
        <w:t xml:space="preserve">                  </w:t>
      </w:r>
      <w:r>
        <w:rPr>
          <w:rFonts w:eastAsia="華康楷書體W4" w:hint="eastAsia"/>
          <w:kern w:val="0"/>
        </w:rPr>
        <w:t xml:space="preserve">         </w:t>
      </w:r>
      <w:r w:rsidRPr="004274BF">
        <w:rPr>
          <w:rFonts w:eastAsia="華康楷書體W4" w:hint="eastAsia"/>
          <w:kern w:val="0"/>
        </w:rPr>
        <w:t xml:space="preserve">  </w:t>
      </w:r>
      <w:r>
        <w:rPr>
          <w:rFonts w:eastAsia="華康楷書體W4" w:hint="eastAsia"/>
          <w:kern w:val="0"/>
        </w:rPr>
        <w:t xml:space="preserve">               </w:t>
      </w:r>
      <w:r w:rsidRPr="00B22F09">
        <w:rPr>
          <w:rFonts w:ascii="標楷體" w:eastAsia="標楷體" w:hAnsi="標楷體" w:hint="eastAsia"/>
          <w:kern w:val="0"/>
        </w:rPr>
        <w:t xml:space="preserve"> 單位:億元；％</w:t>
      </w:r>
    </w:p>
    <w:tbl>
      <w:tblPr>
        <w:tblW w:w="5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58"/>
        <w:gridCol w:w="2202"/>
        <w:gridCol w:w="2409"/>
      </w:tblGrid>
      <w:tr w:rsidR="00435530" w:rsidRPr="004274BF" w:rsidTr="00D601C0">
        <w:trPr>
          <w:trHeight w:val="480"/>
          <w:jc w:val="center"/>
        </w:trPr>
        <w:tc>
          <w:tcPr>
            <w:tcW w:w="1258" w:type="dxa"/>
            <w:shd w:val="clear" w:color="auto" w:fill="auto"/>
            <w:tcMar>
              <w:left w:w="57" w:type="dxa"/>
              <w:right w:w="57" w:type="dxa"/>
            </w:tcMar>
            <w:vAlign w:val="center"/>
          </w:tcPr>
          <w:p w:rsidR="00435530" w:rsidRPr="004274BF" w:rsidRDefault="00435530" w:rsidP="00D601C0">
            <w:pPr>
              <w:adjustRightInd w:val="0"/>
              <w:spacing w:line="0" w:lineRule="atLeast"/>
              <w:jc w:val="center"/>
              <w:textAlignment w:val="baseline"/>
              <w:rPr>
                <w:rFonts w:ascii="標楷體" w:eastAsia="標楷體" w:hAnsi="標楷體"/>
                <w:b/>
                <w:kern w:val="0"/>
                <w:sz w:val="28"/>
                <w:szCs w:val="22"/>
              </w:rPr>
            </w:pPr>
            <w:r w:rsidRPr="004274BF">
              <w:rPr>
                <w:rFonts w:ascii="標楷體" w:eastAsia="標楷體" w:hAnsi="標楷體" w:hint="eastAsia"/>
                <w:b/>
                <w:kern w:val="0"/>
                <w:sz w:val="28"/>
                <w:szCs w:val="22"/>
              </w:rPr>
              <w:t>年</w:t>
            </w:r>
          </w:p>
        </w:tc>
        <w:tc>
          <w:tcPr>
            <w:tcW w:w="2202" w:type="dxa"/>
            <w:shd w:val="clear" w:color="auto" w:fill="auto"/>
            <w:tcMar>
              <w:left w:w="28" w:type="dxa"/>
              <w:right w:w="28" w:type="dxa"/>
            </w:tcMar>
            <w:vAlign w:val="center"/>
          </w:tcPr>
          <w:p w:rsidR="00435530" w:rsidRPr="004274BF" w:rsidRDefault="00435530" w:rsidP="00D601C0">
            <w:pPr>
              <w:adjustRightInd w:val="0"/>
              <w:spacing w:line="0" w:lineRule="atLeast"/>
              <w:jc w:val="center"/>
              <w:textAlignment w:val="baseline"/>
              <w:rPr>
                <w:rFonts w:ascii="標楷體" w:eastAsia="標楷體" w:hAnsi="標楷體"/>
                <w:b/>
                <w:kern w:val="0"/>
                <w:sz w:val="28"/>
                <w:szCs w:val="22"/>
              </w:rPr>
            </w:pPr>
            <w:r w:rsidRPr="004274BF">
              <w:rPr>
                <w:rFonts w:ascii="標楷體" w:eastAsia="標楷體" w:hAnsi="標楷體" w:hint="eastAsia"/>
                <w:b/>
                <w:kern w:val="0"/>
                <w:sz w:val="28"/>
                <w:szCs w:val="22"/>
              </w:rPr>
              <w:t>產值</w:t>
            </w:r>
          </w:p>
        </w:tc>
        <w:tc>
          <w:tcPr>
            <w:tcW w:w="2409" w:type="dxa"/>
            <w:shd w:val="clear" w:color="auto" w:fill="auto"/>
            <w:tcMar>
              <w:left w:w="28" w:type="dxa"/>
              <w:right w:w="28" w:type="dxa"/>
            </w:tcMar>
            <w:vAlign w:val="center"/>
          </w:tcPr>
          <w:p w:rsidR="00435530" w:rsidRPr="004274BF" w:rsidRDefault="00435530" w:rsidP="00D601C0">
            <w:pPr>
              <w:adjustRightInd w:val="0"/>
              <w:spacing w:line="0" w:lineRule="atLeast"/>
              <w:jc w:val="center"/>
              <w:textAlignment w:val="baseline"/>
              <w:rPr>
                <w:rFonts w:ascii="標楷體" w:eastAsia="標楷體" w:hAnsi="標楷體"/>
                <w:b/>
                <w:kern w:val="0"/>
                <w:sz w:val="28"/>
                <w:szCs w:val="22"/>
              </w:rPr>
            </w:pPr>
            <w:r w:rsidRPr="004274BF">
              <w:rPr>
                <w:rFonts w:ascii="標楷體" w:eastAsia="標楷體" w:hAnsi="標楷體" w:hint="eastAsia"/>
                <w:b/>
                <w:kern w:val="0"/>
                <w:sz w:val="28"/>
                <w:szCs w:val="22"/>
              </w:rPr>
              <w:t>成長率</w:t>
            </w:r>
          </w:p>
        </w:tc>
      </w:tr>
      <w:tr w:rsidR="00435530" w:rsidRPr="004274BF" w:rsidTr="00D601C0">
        <w:trPr>
          <w:trHeight w:val="480"/>
          <w:jc w:val="center"/>
        </w:trPr>
        <w:tc>
          <w:tcPr>
            <w:tcW w:w="1258" w:type="dxa"/>
            <w:shd w:val="clear" w:color="auto" w:fill="auto"/>
            <w:tcMar>
              <w:left w:w="57" w:type="dxa"/>
              <w:right w:w="57"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ind w:leftChars="15" w:left="36"/>
              <w:jc w:val="center"/>
              <w:textAlignment w:val="baseline"/>
              <w:rPr>
                <w:rFonts w:eastAsia="標楷體"/>
                <w:b/>
                <w:kern w:val="0"/>
                <w:sz w:val="28"/>
                <w:szCs w:val="22"/>
              </w:rPr>
            </w:pPr>
            <w:r w:rsidRPr="004274BF">
              <w:rPr>
                <w:rFonts w:eastAsia="標楷體"/>
                <w:b/>
                <w:kern w:val="0"/>
                <w:sz w:val="28"/>
                <w:szCs w:val="22"/>
              </w:rPr>
              <w:t>2010</w:t>
            </w:r>
          </w:p>
        </w:tc>
        <w:tc>
          <w:tcPr>
            <w:tcW w:w="2202"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color w:val="000000" w:themeColor="text1"/>
                <w:kern w:val="0"/>
                <w:sz w:val="28"/>
                <w:szCs w:val="22"/>
              </w:rPr>
            </w:pPr>
            <w:r w:rsidRPr="004274BF">
              <w:rPr>
                <w:rFonts w:eastAsia="標楷體"/>
                <w:color w:val="000000" w:themeColor="text1"/>
                <w:kern w:val="0"/>
                <w:sz w:val="28"/>
                <w:szCs w:val="22"/>
              </w:rPr>
              <w:t>4,619</w:t>
            </w:r>
          </w:p>
        </w:tc>
        <w:tc>
          <w:tcPr>
            <w:tcW w:w="2409"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w:t>
            </w:r>
          </w:p>
        </w:tc>
      </w:tr>
      <w:tr w:rsidR="00435530" w:rsidRPr="004274BF" w:rsidTr="00D601C0">
        <w:trPr>
          <w:trHeight w:val="480"/>
          <w:jc w:val="center"/>
        </w:trPr>
        <w:tc>
          <w:tcPr>
            <w:tcW w:w="1258" w:type="dxa"/>
            <w:shd w:val="clear" w:color="auto" w:fill="auto"/>
            <w:tcMar>
              <w:left w:w="57" w:type="dxa"/>
              <w:right w:w="57"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ind w:leftChars="15" w:left="36"/>
              <w:jc w:val="center"/>
              <w:textAlignment w:val="baseline"/>
              <w:rPr>
                <w:rFonts w:eastAsia="標楷體"/>
                <w:b/>
                <w:kern w:val="0"/>
                <w:sz w:val="28"/>
                <w:szCs w:val="22"/>
              </w:rPr>
            </w:pPr>
            <w:r w:rsidRPr="004274BF">
              <w:rPr>
                <w:rFonts w:eastAsia="標楷體"/>
                <w:b/>
                <w:kern w:val="0"/>
                <w:sz w:val="28"/>
                <w:szCs w:val="22"/>
              </w:rPr>
              <w:t>2011</w:t>
            </w:r>
          </w:p>
        </w:tc>
        <w:tc>
          <w:tcPr>
            <w:tcW w:w="2202"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color w:val="000000" w:themeColor="text1"/>
                <w:kern w:val="0"/>
                <w:sz w:val="28"/>
                <w:szCs w:val="22"/>
              </w:rPr>
            </w:pPr>
            <w:r w:rsidRPr="004274BF">
              <w:rPr>
                <w:rFonts w:eastAsia="標楷體"/>
                <w:color w:val="000000" w:themeColor="text1"/>
                <w:kern w:val="0"/>
                <w:sz w:val="28"/>
                <w:szCs w:val="22"/>
              </w:rPr>
              <w:t>5,626</w:t>
            </w:r>
          </w:p>
        </w:tc>
        <w:tc>
          <w:tcPr>
            <w:tcW w:w="2409"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21.9</w:t>
            </w:r>
          </w:p>
        </w:tc>
      </w:tr>
      <w:tr w:rsidR="00435530" w:rsidRPr="004274BF" w:rsidTr="00D601C0">
        <w:trPr>
          <w:trHeight w:val="480"/>
          <w:jc w:val="center"/>
        </w:trPr>
        <w:tc>
          <w:tcPr>
            <w:tcW w:w="1258" w:type="dxa"/>
            <w:shd w:val="clear" w:color="auto" w:fill="auto"/>
            <w:tcMar>
              <w:left w:w="57" w:type="dxa"/>
              <w:right w:w="57"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ind w:leftChars="15" w:left="36"/>
              <w:jc w:val="center"/>
              <w:textAlignment w:val="baseline"/>
              <w:rPr>
                <w:rFonts w:eastAsia="標楷體"/>
                <w:b/>
                <w:kern w:val="0"/>
                <w:sz w:val="28"/>
                <w:szCs w:val="22"/>
              </w:rPr>
            </w:pPr>
            <w:r w:rsidRPr="004274BF">
              <w:rPr>
                <w:rFonts w:eastAsia="標楷體"/>
                <w:b/>
                <w:kern w:val="0"/>
                <w:sz w:val="28"/>
                <w:szCs w:val="22"/>
              </w:rPr>
              <w:t>2012</w:t>
            </w:r>
          </w:p>
        </w:tc>
        <w:tc>
          <w:tcPr>
            <w:tcW w:w="2202"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color w:val="000000" w:themeColor="text1"/>
                <w:kern w:val="0"/>
                <w:sz w:val="28"/>
                <w:szCs w:val="22"/>
              </w:rPr>
            </w:pPr>
            <w:r w:rsidRPr="004274BF">
              <w:rPr>
                <w:rFonts w:eastAsia="標楷體"/>
                <w:color w:val="000000" w:themeColor="text1"/>
                <w:kern w:val="0"/>
                <w:sz w:val="28"/>
                <w:szCs w:val="22"/>
              </w:rPr>
              <w:t>6,605</w:t>
            </w:r>
          </w:p>
        </w:tc>
        <w:tc>
          <w:tcPr>
            <w:tcW w:w="2409"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17.4</w:t>
            </w:r>
          </w:p>
        </w:tc>
      </w:tr>
      <w:tr w:rsidR="00435530" w:rsidRPr="004274BF" w:rsidTr="00D601C0">
        <w:trPr>
          <w:trHeight w:val="480"/>
          <w:jc w:val="center"/>
        </w:trPr>
        <w:tc>
          <w:tcPr>
            <w:tcW w:w="1258" w:type="dxa"/>
            <w:tcBorders>
              <w:bottom w:val="double" w:sz="4" w:space="0" w:color="auto"/>
            </w:tcBorders>
            <w:shd w:val="clear" w:color="auto" w:fill="auto"/>
            <w:tcMar>
              <w:left w:w="57" w:type="dxa"/>
              <w:right w:w="57"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ind w:leftChars="15" w:left="36"/>
              <w:jc w:val="center"/>
              <w:textAlignment w:val="baseline"/>
              <w:rPr>
                <w:rFonts w:eastAsia="標楷體"/>
                <w:b/>
                <w:kern w:val="0"/>
                <w:sz w:val="28"/>
                <w:szCs w:val="22"/>
              </w:rPr>
            </w:pPr>
            <w:r w:rsidRPr="004274BF">
              <w:rPr>
                <w:rFonts w:eastAsia="標楷體"/>
                <w:b/>
                <w:kern w:val="0"/>
                <w:sz w:val="28"/>
                <w:szCs w:val="22"/>
              </w:rPr>
              <w:t>2013</w:t>
            </w:r>
          </w:p>
        </w:tc>
        <w:tc>
          <w:tcPr>
            <w:tcW w:w="2202" w:type="dxa"/>
            <w:tcBorders>
              <w:bottom w:val="double" w:sz="4" w:space="0" w:color="auto"/>
            </w:tcBorders>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color w:val="000000" w:themeColor="text1"/>
                <w:kern w:val="0"/>
                <w:sz w:val="28"/>
                <w:szCs w:val="22"/>
              </w:rPr>
            </w:pPr>
            <w:r w:rsidRPr="004274BF">
              <w:rPr>
                <w:rFonts w:eastAsia="標楷體"/>
                <w:color w:val="000000" w:themeColor="text1"/>
                <w:kern w:val="0"/>
                <w:sz w:val="28"/>
                <w:szCs w:val="22"/>
              </w:rPr>
              <w:t>7,673</w:t>
            </w:r>
          </w:p>
        </w:tc>
        <w:tc>
          <w:tcPr>
            <w:tcW w:w="2409" w:type="dxa"/>
            <w:tcBorders>
              <w:bottom w:val="double" w:sz="4" w:space="0" w:color="auto"/>
            </w:tcBorders>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16.1</w:t>
            </w:r>
          </w:p>
        </w:tc>
      </w:tr>
      <w:tr w:rsidR="00435530" w:rsidRPr="004274BF" w:rsidTr="00D601C0">
        <w:trPr>
          <w:trHeight w:val="480"/>
          <w:jc w:val="center"/>
        </w:trPr>
        <w:tc>
          <w:tcPr>
            <w:tcW w:w="1258" w:type="dxa"/>
            <w:tcBorders>
              <w:top w:val="double" w:sz="4" w:space="0" w:color="auto"/>
            </w:tcBorders>
            <w:shd w:val="clear" w:color="auto" w:fill="auto"/>
            <w:tcMar>
              <w:left w:w="57" w:type="dxa"/>
              <w:right w:w="57"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ind w:leftChars="15" w:left="36"/>
              <w:jc w:val="center"/>
              <w:textAlignment w:val="baseline"/>
              <w:rPr>
                <w:rFonts w:eastAsia="標楷體"/>
                <w:b/>
                <w:kern w:val="0"/>
                <w:sz w:val="28"/>
                <w:szCs w:val="22"/>
              </w:rPr>
            </w:pPr>
            <w:r w:rsidRPr="004274BF">
              <w:rPr>
                <w:rFonts w:eastAsia="標楷體"/>
                <w:b/>
                <w:kern w:val="0"/>
                <w:sz w:val="28"/>
                <w:szCs w:val="22"/>
              </w:rPr>
              <w:t>2014(f)</w:t>
            </w:r>
          </w:p>
        </w:tc>
        <w:tc>
          <w:tcPr>
            <w:tcW w:w="2202" w:type="dxa"/>
            <w:tcBorders>
              <w:top w:val="double" w:sz="4" w:space="0" w:color="auto"/>
            </w:tcBorders>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color w:val="000000" w:themeColor="text1"/>
                <w:kern w:val="0"/>
                <w:sz w:val="28"/>
                <w:szCs w:val="22"/>
              </w:rPr>
            </w:pPr>
            <w:r w:rsidRPr="004274BF">
              <w:rPr>
                <w:rFonts w:eastAsia="標楷體"/>
                <w:color w:val="000000" w:themeColor="text1"/>
                <w:kern w:val="0"/>
                <w:sz w:val="28"/>
                <w:szCs w:val="22"/>
              </w:rPr>
              <w:t>8,900</w:t>
            </w:r>
          </w:p>
        </w:tc>
        <w:tc>
          <w:tcPr>
            <w:tcW w:w="2409" w:type="dxa"/>
            <w:tcBorders>
              <w:top w:val="double" w:sz="4" w:space="0" w:color="auto"/>
            </w:tcBorders>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16.0</w:t>
            </w:r>
          </w:p>
        </w:tc>
      </w:tr>
      <w:tr w:rsidR="00435530" w:rsidRPr="004274BF" w:rsidTr="00D601C0">
        <w:trPr>
          <w:trHeight w:val="480"/>
          <w:jc w:val="center"/>
        </w:trPr>
        <w:tc>
          <w:tcPr>
            <w:tcW w:w="1258" w:type="dxa"/>
            <w:shd w:val="clear" w:color="auto" w:fill="auto"/>
            <w:tcMar>
              <w:left w:w="57" w:type="dxa"/>
              <w:right w:w="57"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ind w:leftChars="15" w:left="36"/>
              <w:jc w:val="center"/>
              <w:textAlignment w:val="baseline"/>
              <w:rPr>
                <w:rFonts w:eastAsia="標楷體"/>
                <w:b/>
                <w:kern w:val="0"/>
                <w:sz w:val="28"/>
                <w:szCs w:val="22"/>
              </w:rPr>
            </w:pPr>
            <w:r w:rsidRPr="004274BF">
              <w:rPr>
                <w:rFonts w:eastAsia="標楷體"/>
                <w:b/>
                <w:kern w:val="0"/>
                <w:sz w:val="28"/>
                <w:szCs w:val="22"/>
              </w:rPr>
              <w:t>2015(f)</w:t>
            </w:r>
          </w:p>
        </w:tc>
        <w:tc>
          <w:tcPr>
            <w:tcW w:w="2202"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10,000</w:t>
            </w:r>
          </w:p>
        </w:tc>
        <w:tc>
          <w:tcPr>
            <w:tcW w:w="2409" w:type="dxa"/>
            <w:shd w:val="clear" w:color="auto" w:fill="auto"/>
            <w:tcMar>
              <w:left w:w="28" w:type="dxa"/>
              <w:right w:w="28" w:type="dxa"/>
            </w:tcMar>
            <w:vAlign w:val="center"/>
          </w:tcPr>
          <w:p w:rsidR="00435530" w:rsidRPr="004274BF" w:rsidRDefault="00435530" w:rsidP="00D601C0">
            <w:pPr>
              <w:tabs>
                <w:tab w:val="left" w:pos="960"/>
                <w:tab w:val="left" w:pos="2880"/>
                <w:tab w:val="left" w:pos="3840"/>
                <w:tab w:val="left" w:pos="4800"/>
                <w:tab w:val="left" w:pos="5760"/>
              </w:tabs>
              <w:overflowPunct w:val="0"/>
              <w:autoSpaceDE w:val="0"/>
              <w:autoSpaceDN w:val="0"/>
              <w:adjustRightInd w:val="0"/>
              <w:spacing w:line="0" w:lineRule="atLeast"/>
              <w:jc w:val="center"/>
              <w:textAlignment w:val="baseline"/>
              <w:rPr>
                <w:rFonts w:eastAsia="標楷體"/>
                <w:kern w:val="0"/>
                <w:sz w:val="28"/>
                <w:szCs w:val="22"/>
              </w:rPr>
            </w:pPr>
            <w:r w:rsidRPr="004274BF">
              <w:rPr>
                <w:rFonts w:eastAsia="標楷體"/>
                <w:kern w:val="0"/>
                <w:sz w:val="28"/>
                <w:szCs w:val="22"/>
              </w:rPr>
              <w:t>12.4</w:t>
            </w:r>
          </w:p>
        </w:tc>
      </w:tr>
    </w:tbl>
    <w:p w:rsidR="00435530" w:rsidRPr="001E6753" w:rsidRDefault="00435530" w:rsidP="00435530">
      <w:pPr>
        <w:adjustRightInd w:val="0"/>
        <w:spacing w:line="0" w:lineRule="atLeast"/>
        <w:ind w:firstLineChars="300" w:firstLine="720"/>
        <w:textAlignment w:val="baseline"/>
        <w:rPr>
          <w:rFonts w:ascii="標楷體" w:eastAsia="標楷體" w:hAnsi="標楷體"/>
          <w:kern w:val="0"/>
        </w:rPr>
      </w:pPr>
      <w:r>
        <w:rPr>
          <w:rFonts w:ascii="標楷體" w:eastAsia="標楷體" w:hAnsi="標楷體" w:hint="eastAsia"/>
          <w:kern w:val="0"/>
        </w:rPr>
        <w:t xml:space="preserve">    </w:t>
      </w:r>
      <w:r w:rsidRPr="001E6753">
        <w:rPr>
          <w:rFonts w:ascii="標楷體" w:eastAsia="標楷體" w:hAnsi="標楷體" w:hint="eastAsia"/>
          <w:kern w:val="0"/>
        </w:rPr>
        <w:t>資料來源</w:t>
      </w:r>
      <w:r>
        <w:rPr>
          <w:rFonts w:ascii="標楷體" w:eastAsia="標楷體" w:hAnsi="標楷體" w:hint="eastAsia"/>
          <w:kern w:val="0"/>
        </w:rPr>
        <w:t>：經濟部。</w:t>
      </w:r>
    </w:p>
    <w:p w:rsidR="00435530" w:rsidRDefault="00435530" w:rsidP="00435530">
      <w:pPr>
        <w:adjustRightInd w:val="0"/>
        <w:spacing w:line="0" w:lineRule="atLeast"/>
        <w:ind w:firstLineChars="300" w:firstLine="720"/>
        <w:textAlignment w:val="baseline"/>
        <w:rPr>
          <w:rFonts w:eastAsia="標楷體"/>
          <w:color w:val="000000" w:themeColor="text1"/>
          <w:spacing w:val="10"/>
          <w:kern w:val="0"/>
          <w:sz w:val="32"/>
          <w:szCs w:val="32"/>
        </w:rPr>
      </w:pPr>
      <w:r>
        <w:rPr>
          <w:rFonts w:ascii="標楷體" w:eastAsia="標楷體" w:hAnsi="標楷體" w:hint="eastAsia"/>
          <w:kern w:val="0"/>
        </w:rPr>
        <w:t xml:space="preserve">    </w:t>
      </w:r>
      <w:proofErr w:type="gramStart"/>
      <w:r w:rsidRPr="001E6753">
        <w:rPr>
          <w:rFonts w:ascii="標楷體" w:eastAsia="標楷體" w:hAnsi="標楷體" w:hint="eastAsia"/>
          <w:kern w:val="0"/>
        </w:rPr>
        <w:t>註</w:t>
      </w:r>
      <w:proofErr w:type="gramEnd"/>
      <w:r w:rsidRPr="001E6753">
        <w:rPr>
          <w:rFonts w:ascii="標楷體" w:eastAsia="標楷體" w:hAnsi="標楷體" w:hint="eastAsia"/>
          <w:kern w:val="0"/>
        </w:rPr>
        <w:t>：f表示預估值。</w:t>
      </w:r>
    </w:p>
    <w:p w:rsidR="00435530" w:rsidRPr="006C3158"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Pr>
          <w:rFonts w:eastAsia="標楷體" w:hint="eastAsia"/>
          <w:b/>
          <w:color w:val="000000" w:themeColor="text1"/>
          <w:spacing w:val="10"/>
          <w:sz w:val="32"/>
          <w:szCs w:val="32"/>
        </w:rPr>
        <w:t>四</w:t>
      </w:r>
      <w:r w:rsidRPr="006C3158">
        <w:rPr>
          <w:rFonts w:eastAsia="標楷體" w:hint="eastAsia"/>
          <w:b/>
          <w:color w:val="000000" w:themeColor="text1"/>
          <w:spacing w:val="10"/>
          <w:sz w:val="32"/>
          <w:szCs w:val="32"/>
        </w:rPr>
        <w:t>、</w:t>
      </w:r>
      <w:r w:rsidRPr="006D771C">
        <w:rPr>
          <w:rFonts w:eastAsia="標楷體" w:hint="eastAsia"/>
          <w:b/>
          <w:color w:val="000000" w:themeColor="text1"/>
          <w:spacing w:val="10"/>
          <w:sz w:val="32"/>
          <w:szCs w:val="32"/>
        </w:rPr>
        <w:t>我國發展電子商務</w:t>
      </w:r>
      <w:r>
        <w:rPr>
          <w:rFonts w:eastAsia="標楷體" w:hint="eastAsia"/>
          <w:b/>
          <w:color w:val="000000" w:themeColor="text1"/>
          <w:spacing w:val="10"/>
          <w:sz w:val="32"/>
          <w:szCs w:val="32"/>
        </w:rPr>
        <w:t>的</w:t>
      </w:r>
      <w:r w:rsidRPr="006452D3">
        <w:rPr>
          <w:rFonts w:eastAsia="標楷體" w:hint="eastAsia"/>
          <w:b/>
          <w:color w:val="000000" w:themeColor="text1"/>
          <w:spacing w:val="10"/>
          <w:sz w:val="32"/>
          <w:szCs w:val="32"/>
        </w:rPr>
        <w:t>優劣勢</w:t>
      </w:r>
      <w:r>
        <w:rPr>
          <w:rFonts w:eastAsia="標楷體" w:hint="eastAsia"/>
          <w:b/>
          <w:color w:val="000000" w:themeColor="text1"/>
          <w:spacing w:val="10"/>
          <w:sz w:val="32"/>
          <w:szCs w:val="32"/>
        </w:rPr>
        <w:t>及</w:t>
      </w:r>
      <w:r w:rsidRPr="00656539">
        <w:rPr>
          <w:rFonts w:eastAsia="標楷體" w:hint="eastAsia"/>
          <w:b/>
          <w:color w:val="000000" w:themeColor="text1"/>
          <w:spacing w:val="10"/>
          <w:sz w:val="32"/>
          <w:szCs w:val="32"/>
        </w:rPr>
        <w:t>面臨的問題</w:t>
      </w:r>
    </w:p>
    <w:p w:rsidR="00435530"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亞太地區</w:t>
      </w:r>
      <w:r w:rsidRPr="00E023D3">
        <w:rPr>
          <w:rFonts w:eastAsia="標楷體" w:hint="eastAsia"/>
          <w:spacing w:val="10"/>
          <w:kern w:val="0"/>
          <w:sz w:val="32"/>
          <w:szCs w:val="32"/>
        </w:rPr>
        <w:t>電子商務</w:t>
      </w:r>
      <w:r>
        <w:rPr>
          <w:rFonts w:eastAsia="標楷體" w:hint="eastAsia"/>
          <w:spacing w:val="10"/>
          <w:kern w:val="0"/>
          <w:sz w:val="32"/>
          <w:szCs w:val="32"/>
        </w:rPr>
        <w:t>市場快速成長</w:t>
      </w:r>
      <w:r w:rsidRPr="009145D4">
        <w:rPr>
          <w:rFonts w:eastAsia="標楷體" w:hint="eastAsia"/>
          <w:spacing w:val="10"/>
          <w:kern w:val="0"/>
          <w:sz w:val="32"/>
          <w:szCs w:val="32"/>
        </w:rPr>
        <w:t>，</w:t>
      </w:r>
      <w:r>
        <w:rPr>
          <w:rFonts w:eastAsia="標楷體" w:hint="eastAsia"/>
          <w:spacing w:val="10"/>
          <w:kern w:val="0"/>
          <w:sz w:val="32"/>
          <w:szCs w:val="32"/>
        </w:rPr>
        <w:t>中國大陸加上東南亞等國之華文電子市場已成為各國積極拓展之兵家必爭之地</w:t>
      </w:r>
      <w:r w:rsidRPr="006D771C">
        <w:rPr>
          <w:rFonts w:eastAsia="標楷體" w:hint="eastAsia"/>
          <w:spacing w:val="10"/>
          <w:kern w:val="0"/>
          <w:sz w:val="32"/>
          <w:szCs w:val="32"/>
        </w:rPr>
        <w:t>。</w:t>
      </w:r>
      <w:r>
        <w:rPr>
          <w:rFonts w:eastAsia="標楷體" w:hint="eastAsia"/>
          <w:spacing w:val="10"/>
          <w:kern w:val="0"/>
          <w:sz w:val="32"/>
          <w:szCs w:val="32"/>
        </w:rPr>
        <w:t>而我國由於具語言及文化相近等發展利基，政府已</w:t>
      </w:r>
      <w:r w:rsidRPr="006D771C">
        <w:rPr>
          <w:rFonts w:eastAsia="標楷體" w:hint="eastAsia"/>
          <w:spacing w:val="10"/>
          <w:kern w:val="0"/>
          <w:sz w:val="32"/>
          <w:szCs w:val="32"/>
        </w:rPr>
        <w:t>將</w:t>
      </w:r>
      <w:r>
        <w:rPr>
          <w:rFonts w:ascii="標楷體" w:eastAsia="標楷體" w:hAnsi="標楷體" w:hint="eastAsia"/>
          <w:spacing w:val="10"/>
          <w:kern w:val="0"/>
          <w:sz w:val="32"/>
          <w:szCs w:val="32"/>
        </w:rPr>
        <w:t>「</w:t>
      </w:r>
      <w:r w:rsidRPr="006D771C">
        <w:rPr>
          <w:rFonts w:eastAsia="標楷體" w:hint="eastAsia"/>
          <w:spacing w:val="10"/>
          <w:kern w:val="0"/>
          <w:sz w:val="32"/>
          <w:szCs w:val="32"/>
        </w:rPr>
        <w:t>華文電子商務</w:t>
      </w:r>
      <w:r>
        <w:rPr>
          <w:rFonts w:ascii="標楷體" w:eastAsia="標楷體" w:hAnsi="標楷體" w:hint="eastAsia"/>
          <w:spacing w:val="10"/>
          <w:kern w:val="0"/>
          <w:sz w:val="32"/>
          <w:szCs w:val="32"/>
        </w:rPr>
        <w:t>」</w:t>
      </w:r>
      <w:r w:rsidRPr="006D771C">
        <w:rPr>
          <w:rFonts w:eastAsia="標楷體" w:hint="eastAsia"/>
          <w:spacing w:val="10"/>
          <w:kern w:val="0"/>
          <w:sz w:val="32"/>
          <w:szCs w:val="32"/>
        </w:rPr>
        <w:t>列為十大重點服務業</w:t>
      </w:r>
      <w:r>
        <w:rPr>
          <w:rFonts w:eastAsia="標楷體" w:hint="eastAsia"/>
          <w:spacing w:val="10"/>
          <w:kern w:val="0"/>
          <w:sz w:val="32"/>
          <w:szCs w:val="32"/>
        </w:rPr>
        <w:t>之一</w:t>
      </w:r>
      <w:r w:rsidRPr="006D771C">
        <w:rPr>
          <w:rFonts w:eastAsia="標楷體" w:hint="eastAsia"/>
          <w:spacing w:val="10"/>
          <w:kern w:val="0"/>
          <w:sz w:val="32"/>
          <w:szCs w:val="32"/>
        </w:rPr>
        <w:t>，藉以推動</w:t>
      </w:r>
      <w:r>
        <w:rPr>
          <w:rFonts w:eastAsia="標楷體" w:hint="eastAsia"/>
          <w:spacing w:val="10"/>
          <w:kern w:val="0"/>
          <w:sz w:val="32"/>
          <w:szCs w:val="32"/>
        </w:rPr>
        <w:t>我國</w:t>
      </w:r>
      <w:r w:rsidRPr="006D771C">
        <w:rPr>
          <w:rFonts w:eastAsia="標楷體" w:hint="eastAsia"/>
          <w:spacing w:val="10"/>
          <w:kern w:val="0"/>
          <w:sz w:val="32"/>
          <w:szCs w:val="32"/>
        </w:rPr>
        <w:t>成為華文電子商務營運中心。</w:t>
      </w:r>
      <w:r w:rsidRPr="009F55FF">
        <w:rPr>
          <w:rFonts w:eastAsia="標楷體" w:hint="eastAsia"/>
          <w:color w:val="000000" w:themeColor="text1"/>
          <w:spacing w:val="10"/>
          <w:kern w:val="0"/>
          <w:sz w:val="32"/>
          <w:szCs w:val="32"/>
        </w:rPr>
        <w:t>針對我國發展華文電子商務之優勢與劣勢，茲</w:t>
      </w:r>
      <w:r>
        <w:rPr>
          <w:rFonts w:eastAsia="標楷體" w:hint="eastAsia"/>
          <w:color w:val="000000" w:themeColor="text1"/>
          <w:spacing w:val="10"/>
          <w:kern w:val="0"/>
          <w:sz w:val="32"/>
          <w:szCs w:val="32"/>
        </w:rPr>
        <w:t>分析</w:t>
      </w:r>
      <w:r w:rsidRPr="009F55FF">
        <w:rPr>
          <w:rFonts w:eastAsia="標楷體" w:hint="eastAsia"/>
          <w:color w:val="000000" w:themeColor="text1"/>
          <w:spacing w:val="10"/>
          <w:kern w:val="0"/>
          <w:sz w:val="32"/>
          <w:szCs w:val="32"/>
        </w:rPr>
        <w:t>說明如下：</w:t>
      </w:r>
    </w:p>
    <w:p w:rsidR="00435530" w:rsidRPr="00916285"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spacing w:val="10"/>
          <w:sz w:val="32"/>
          <w:szCs w:val="32"/>
        </w:rPr>
      </w:pPr>
      <w:r w:rsidRPr="00F6219D">
        <w:rPr>
          <w:rFonts w:eastAsia="標楷體"/>
          <w:b/>
          <w:spacing w:val="10"/>
          <w:sz w:val="32"/>
          <w:szCs w:val="32"/>
        </w:rPr>
        <w:t>（</w:t>
      </w:r>
      <w:r w:rsidRPr="00F6219D">
        <w:rPr>
          <w:rFonts w:eastAsia="標楷體" w:hint="eastAsia"/>
          <w:b/>
          <w:spacing w:val="10"/>
          <w:sz w:val="32"/>
          <w:szCs w:val="32"/>
        </w:rPr>
        <w:t>一</w:t>
      </w:r>
      <w:r w:rsidRPr="00F6219D">
        <w:rPr>
          <w:rFonts w:eastAsia="標楷體"/>
          <w:b/>
          <w:spacing w:val="10"/>
          <w:sz w:val="32"/>
          <w:szCs w:val="32"/>
        </w:rPr>
        <w:t>）</w:t>
      </w:r>
      <w:r w:rsidRPr="009849F9">
        <w:rPr>
          <w:rFonts w:eastAsia="標楷體" w:hint="eastAsia"/>
          <w:b/>
          <w:spacing w:val="10"/>
          <w:sz w:val="32"/>
          <w:szCs w:val="32"/>
        </w:rPr>
        <w:t>我國發展華文電子商務之優劣勢分析</w:t>
      </w:r>
    </w:p>
    <w:p w:rsidR="004D7F6B" w:rsidRDefault="00435530" w:rsidP="00435530">
      <w:pPr>
        <w:widowControl/>
        <w:spacing w:beforeLines="50" w:before="180" w:afterLines="50" w:after="180" w:line="460" w:lineRule="exact"/>
        <w:ind w:firstLineChars="200" w:firstLine="680"/>
        <w:jc w:val="both"/>
        <w:rPr>
          <w:rFonts w:eastAsia="標楷體" w:hint="eastAsia"/>
          <w:spacing w:val="10"/>
          <w:kern w:val="0"/>
          <w:sz w:val="32"/>
          <w:szCs w:val="32"/>
        </w:rPr>
      </w:pPr>
      <w:r w:rsidRPr="009849F9">
        <w:rPr>
          <w:rFonts w:eastAsia="標楷體" w:hint="eastAsia"/>
          <w:spacing w:val="10"/>
          <w:kern w:val="0"/>
          <w:sz w:val="32"/>
          <w:szCs w:val="32"/>
        </w:rPr>
        <w:t>由於</w:t>
      </w:r>
      <w:r>
        <w:rPr>
          <w:rFonts w:eastAsia="標楷體" w:hint="eastAsia"/>
          <w:spacing w:val="10"/>
          <w:kern w:val="0"/>
          <w:sz w:val="32"/>
          <w:szCs w:val="32"/>
        </w:rPr>
        <w:t>我國</w:t>
      </w:r>
      <w:r w:rsidRPr="009849F9">
        <w:rPr>
          <w:rFonts w:eastAsia="標楷體" w:hint="eastAsia"/>
          <w:spacing w:val="10"/>
          <w:kern w:val="0"/>
          <w:sz w:val="32"/>
          <w:szCs w:val="32"/>
        </w:rPr>
        <w:t>擁有</w:t>
      </w:r>
      <w:r>
        <w:rPr>
          <w:rFonts w:eastAsia="標楷體" w:hint="eastAsia"/>
          <w:spacing w:val="10"/>
          <w:kern w:val="0"/>
          <w:sz w:val="32"/>
          <w:szCs w:val="32"/>
        </w:rPr>
        <w:t>使用繁體字等</w:t>
      </w:r>
      <w:r w:rsidRPr="009849F9">
        <w:rPr>
          <w:rFonts w:eastAsia="標楷體" w:hint="eastAsia"/>
          <w:spacing w:val="10"/>
          <w:kern w:val="0"/>
          <w:sz w:val="32"/>
          <w:szCs w:val="32"/>
        </w:rPr>
        <w:t>傳統華人文化之優勢，且</w:t>
      </w:r>
      <w:r>
        <w:rPr>
          <w:rFonts w:eastAsia="標楷體" w:hint="eastAsia"/>
          <w:spacing w:val="10"/>
          <w:kern w:val="0"/>
          <w:sz w:val="32"/>
          <w:szCs w:val="32"/>
        </w:rPr>
        <w:t>產品品質優良，受國際市場認同，又</w:t>
      </w:r>
      <w:r w:rsidRPr="009849F9">
        <w:rPr>
          <w:rFonts w:eastAsia="標楷體" w:hint="eastAsia"/>
          <w:spacing w:val="10"/>
          <w:kern w:val="0"/>
          <w:sz w:val="32"/>
          <w:szCs w:val="32"/>
        </w:rPr>
        <w:t>為華人流行與時尚生活之核心地區，在流行時尚等網購重點商品等領域，具備一定市場優勢；同時，配合高等科技研發能力帶來的資通訊基礎發展環境與資訊硬體優勢，我國網路應用率在</w:t>
      </w:r>
      <w:r>
        <w:rPr>
          <w:rFonts w:eastAsia="標楷體" w:hint="eastAsia"/>
          <w:spacing w:val="10"/>
          <w:kern w:val="0"/>
          <w:sz w:val="32"/>
          <w:szCs w:val="32"/>
        </w:rPr>
        <w:t>全球居</w:t>
      </w:r>
      <w:r w:rsidRPr="009849F9">
        <w:rPr>
          <w:rFonts w:eastAsia="標楷體" w:hint="eastAsia"/>
          <w:spacing w:val="10"/>
          <w:kern w:val="0"/>
          <w:sz w:val="32"/>
          <w:szCs w:val="32"/>
        </w:rPr>
        <w:t>領先地位，由此引領國內電子商務產業</w:t>
      </w:r>
      <w:proofErr w:type="gramStart"/>
      <w:r w:rsidRPr="009849F9">
        <w:rPr>
          <w:rFonts w:eastAsia="標楷體" w:hint="eastAsia"/>
          <w:spacing w:val="10"/>
          <w:kern w:val="0"/>
          <w:sz w:val="32"/>
          <w:szCs w:val="32"/>
        </w:rPr>
        <w:t>價值鏈漸趨</w:t>
      </w:r>
      <w:proofErr w:type="gramEnd"/>
      <w:r w:rsidRPr="009849F9">
        <w:rPr>
          <w:rFonts w:eastAsia="標楷體" w:hint="eastAsia"/>
          <w:spacing w:val="10"/>
          <w:kern w:val="0"/>
          <w:sz w:val="32"/>
          <w:szCs w:val="32"/>
        </w:rPr>
        <w:t>成熟，現有業者多具備以電子模式經營管理之能力等</w:t>
      </w:r>
      <w:r>
        <w:rPr>
          <w:rFonts w:eastAsia="標楷體" w:hint="eastAsia"/>
          <w:spacing w:val="10"/>
          <w:kern w:val="0"/>
          <w:sz w:val="32"/>
          <w:szCs w:val="32"/>
        </w:rPr>
        <w:t>優勢。</w:t>
      </w:r>
      <w:proofErr w:type="gramStart"/>
      <w:r w:rsidRPr="009849F9">
        <w:rPr>
          <w:rFonts w:eastAsia="標楷體" w:hint="eastAsia"/>
          <w:spacing w:val="10"/>
          <w:kern w:val="0"/>
          <w:sz w:val="32"/>
          <w:szCs w:val="32"/>
        </w:rPr>
        <w:t>此</w:t>
      </w:r>
      <w:r>
        <w:rPr>
          <w:rFonts w:eastAsia="標楷體" w:hint="eastAsia"/>
          <w:spacing w:val="10"/>
          <w:kern w:val="0"/>
          <w:sz w:val="32"/>
          <w:szCs w:val="32"/>
        </w:rPr>
        <w:t>外，</w:t>
      </w:r>
      <w:proofErr w:type="gramEnd"/>
      <w:r>
        <w:rPr>
          <w:rFonts w:eastAsia="標楷體" w:hint="eastAsia"/>
          <w:spacing w:val="10"/>
          <w:kern w:val="0"/>
          <w:sz w:val="32"/>
          <w:szCs w:val="32"/>
        </w:rPr>
        <w:t>在</w:t>
      </w:r>
      <w:r w:rsidRPr="009849F9">
        <w:rPr>
          <w:rFonts w:eastAsia="標楷體" w:hint="eastAsia"/>
          <w:spacing w:val="10"/>
          <w:kern w:val="0"/>
          <w:sz w:val="32"/>
          <w:szCs w:val="32"/>
        </w:rPr>
        <w:t>電子商務相關之金</w:t>
      </w:r>
      <w:r>
        <w:rPr>
          <w:rFonts w:eastAsia="標楷體" w:hint="eastAsia"/>
          <w:spacing w:val="10"/>
          <w:kern w:val="0"/>
          <w:sz w:val="32"/>
          <w:szCs w:val="32"/>
        </w:rPr>
        <w:t>流及</w:t>
      </w:r>
      <w:r w:rsidRPr="009849F9">
        <w:rPr>
          <w:rFonts w:eastAsia="標楷體" w:hint="eastAsia"/>
          <w:spacing w:val="10"/>
          <w:kern w:val="0"/>
          <w:sz w:val="32"/>
          <w:szCs w:val="32"/>
        </w:rPr>
        <w:t>物流服務方面，我國業者多有能力提供多元網路購物付款機制，且國內物流業發展情況漸</w:t>
      </w:r>
      <w:proofErr w:type="gramStart"/>
      <w:r w:rsidRPr="009849F9">
        <w:rPr>
          <w:rFonts w:eastAsia="標楷體" w:hint="eastAsia"/>
          <w:spacing w:val="10"/>
          <w:kern w:val="0"/>
          <w:sz w:val="32"/>
          <w:szCs w:val="32"/>
        </w:rPr>
        <w:t>臻</w:t>
      </w:r>
      <w:proofErr w:type="gramEnd"/>
      <w:r w:rsidRPr="009849F9">
        <w:rPr>
          <w:rFonts w:eastAsia="標楷體" w:hint="eastAsia"/>
          <w:spacing w:val="10"/>
          <w:kern w:val="0"/>
          <w:sz w:val="32"/>
          <w:szCs w:val="32"/>
        </w:rPr>
        <w:t>成熟，可提供網路業者與民眾貨到付款及</w:t>
      </w:r>
      <w:r w:rsidRPr="009849F9">
        <w:rPr>
          <w:rFonts w:eastAsia="標楷體" w:hint="eastAsia"/>
          <w:spacing w:val="10"/>
          <w:kern w:val="0"/>
          <w:sz w:val="32"/>
          <w:szCs w:val="32"/>
        </w:rPr>
        <w:t>24</w:t>
      </w:r>
      <w:r w:rsidRPr="009849F9">
        <w:rPr>
          <w:rFonts w:eastAsia="標楷體" w:hint="eastAsia"/>
          <w:spacing w:val="10"/>
          <w:kern w:val="0"/>
          <w:sz w:val="32"/>
          <w:szCs w:val="32"/>
        </w:rPr>
        <w:t>小時內送達</w:t>
      </w:r>
    </w:p>
    <w:p w:rsidR="00435530" w:rsidRDefault="00435530" w:rsidP="004D7F6B">
      <w:pPr>
        <w:widowControl/>
        <w:spacing w:beforeLines="50" w:before="180" w:afterLines="50" w:after="180" w:line="460" w:lineRule="exact"/>
        <w:jc w:val="both"/>
        <w:rPr>
          <w:rFonts w:eastAsia="標楷體"/>
          <w:spacing w:val="10"/>
          <w:kern w:val="0"/>
          <w:sz w:val="32"/>
          <w:szCs w:val="32"/>
        </w:rPr>
      </w:pPr>
      <w:r w:rsidRPr="009849F9">
        <w:rPr>
          <w:rFonts w:eastAsia="標楷體" w:hint="eastAsia"/>
          <w:spacing w:val="10"/>
          <w:kern w:val="0"/>
          <w:sz w:val="32"/>
          <w:szCs w:val="32"/>
        </w:rPr>
        <w:lastRenderedPageBreak/>
        <w:t>等高品質與高水準的物流服務，再加上各類電子商務營運模式，在我國皆已有相當程度發展，不少業者的經營規模更具海外發展潛力，此皆為我國於華人市場發展電子商務產業之優勢所在。</w:t>
      </w:r>
    </w:p>
    <w:p w:rsidR="00435530"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sidRPr="009849F9">
        <w:rPr>
          <w:rFonts w:eastAsia="標楷體" w:hint="eastAsia"/>
          <w:spacing w:val="10"/>
          <w:kern w:val="0"/>
          <w:sz w:val="32"/>
          <w:szCs w:val="32"/>
        </w:rPr>
        <w:t>特別是我國已與</w:t>
      </w:r>
      <w:r>
        <w:rPr>
          <w:rFonts w:eastAsia="標楷體" w:hint="eastAsia"/>
          <w:spacing w:val="10"/>
          <w:kern w:val="0"/>
          <w:sz w:val="32"/>
          <w:szCs w:val="32"/>
        </w:rPr>
        <w:t>中國</w:t>
      </w:r>
      <w:r w:rsidRPr="009849F9">
        <w:rPr>
          <w:rFonts w:eastAsia="標楷體" w:hint="eastAsia"/>
          <w:spacing w:val="10"/>
          <w:kern w:val="0"/>
          <w:sz w:val="32"/>
          <w:szCs w:val="32"/>
        </w:rPr>
        <w:t>大陸簽署</w:t>
      </w:r>
      <w:r w:rsidRPr="009849F9">
        <w:rPr>
          <w:rFonts w:eastAsia="標楷體" w:hint="eastAsia"/>
          <w:spacing w:val="10"/>
          <w:kern w:val="0"/>
          <w:sz w:val="32"/>
          <w:szCs w:val="32"/>
        </w:rPr>
        <w:t>ECFA</w:t>
      </w:r>
      <w:r w:rsidRPr="009849F9">
        <w:rPr>
          <w:rFonts w:eastAsia="標楷體" w:hint="eastAsia"/>
          <w:spacing w:val="10"/>
          <w:kern w:val="0"/>
          <w:sz w:val="32"/>
          <w:szCs w:val="32"/>
        </w:rPr>
        <w:t>，有利我業者進入大陸市場</w:t>
      </w:r>
      <w:r>
        <w:rPr>
          <w:rFonts w:eastAsia="標楷體" w:hint="eastAsia"/>
          <w:spacing w:val="10"/>
          <w:kern w:val="0"/>
          <w:sz w:val="32"/>
          <w:szCs w:val="32"/>
        </w:rPr>
        <w:t>。</w:t>
      </w:r>
      <w:r w:rsidRPr="009849F9">
        <w:rPr>
          <w:rFonts w:eastAsia="標楷體" w:hint="eastAsia"/>
          <w:spacing w:val="10"/>
          <w:kern w:val="0"/>
          <w:sz w:val="32"/>
          <w:szCs w:val="32"/>
        </w:rPr>
        <w:t>目前在大陸</w:t>
      </w:r>
      <w:proofErr w:type="gramStart"/>
      <w:r w:rsidRPr="009849F9">
        <w:rPr>
          <w:rFonts w:eastAsia="標楷體" w:hint="eastAsia"/>
          <w:spacing w:val="10"/>
          <w:kern w:val="0"/>
          <w:sz w:val="32"/>
          <w:szCs w:val="32"/>
        </w:rPr>
        <w:t>的淘寶網</w:t>
      </w:r>
      <w:proofErr w:type="gramEnd"/>
      <w:r w:rsidRPr="009849F9">
        <w:rPr>
          <w:rFonts w:eastAsia="標楷體" w:hint="eastAsia"/>
          <w:spacing w:val="10"/>
          <w:kern w:val="0"/>
          <w:sz w:val="32"/>
          <w:szCs w:val="32"/>
        </w:rPr>
        <w:t>，已有開設台灣館專頁，販售台灣商品的成功案例，可做為未來我國電子商務業者進軍大陸市場的參考模式。</w:t>
      </w:r>
      <w:proofErr w:type="gramStart"/>
      <w:r w:rsidRPr="009849F9">
        <w:rPr>
          <w:rFonts w:eastAsia="標楷體" w:hint="eastAsia"/>
          <w:spacing w:val="10"/>
          <w:kern w:val="0"/>
          <w:sz w:val="32"/>
          <w:szCs w:val="32"/>
        </w:rPr>
        <w:t>此外，</w:t>
      </w:r>
      <w:proofErr w:type="gramEnd"/>
      <w:r w:rsidRPr="009849F9">
        <w:rPr>
          <w:rFonts w:eastAsia="標楷體" w:hint="eastAsia"/>
          <w:spacing w:val="10"/>
          <w:kern w:val="0"/>
          <w:sz w:val="32"/>
          <w:szCs w:val="32"/>
        </w:rPr>
        <w:t>我國市場彈性較高，再加上國人與中小企業主普遍有應用電子商務平台之經驗，可做為新型電子商務營運模式與廠商進入華文市場之最佳試驗基地，此種特性同樣提供我發展華文電子商務業務之機會。</w:t>
      </w:r>
    </w:p>
    <w:p w:rsidR="00435530" w:rsidRDefault="004D7F6B" w:rsidP="00435530">
      <w:pPr>
        <w:widowControl/>
        <w:spacing w:beforeLines="50" w:before="180" w:afterLines="50" w:after="180" w:line="460" w:lineRule="exact"/>
        <w:jc w:val="both"/>
        <w:rPr>
          <w:rFonts w:eastAsia="標楷體"/>
          <w:spacing w:val="10"/>
          <w:kern w:val="0"/>
          <w:sz w:val="32"/>
          <w:szCs w:val="32"/>
        </w:rPr>
      </w:pPr>
      <w:r>
        <w:rPr>
          <w:rFonts w:eastAsia="標楷體" w:hint="eastAsia"/>
          <w:spacing w:val="10"/>
          <w:kern w:val="0"/>
          <w:sz w:val="32"/>
          <w:szCs w:val="32"/>
        </w:rPr>
        <w:t xml:space="preserve">　　</w:t>
      </w:r>
      <w:r w:rsidR="00435530" w:rsidRPr="009849F9">
        <w:rPr>
          <w:rFonts w:eastAsia="標楷體" w:hint="eastAsia"/>
          <w:spacing w:val="10"/>
          <w:kern w:val="0"/>
          <w:sz w:val="32"/>
          <w:szCs w:val="32"/>
        </w:rPr>
        <w:t>然而</w:t>
      </w:r>
      <w:r w:rsidR="00435530">
        <w:rPr>
          <w:rFonts w:eastAsia="標楷體" w:hint="eastAsia"/>
          <w:spacing w:val="10"/>
          <w:kern w:val="0"/>
          <w:sz w:val="32"/>
          <w:szCs w:val="32"/>
        </w:rPr>
        <w:t>，</w:t>
      </w:r>
      <w:r w:rsidR="00435530" w:rsidRPr="009849F9">
        <w:rPr>
          <w:rFonts w:eastAsia="標楷體" w:hint="eastAsia"/>
          <w:spacing w:val="10"/>
          <w:kern w:val="0"/>
          <w:sz w:val="32"/>
          <w:szCs w:val="32"/>
        </w:rPr>
        <w:t>在現實環境中，我國電子商務產業同樣面對不少發展限制與障礙</w:t>
      </w:r>
      <w:r w:rsidR="00435530">
        <w:rPr>
          <w:rFonts w:eastAsia="標楷體" w:hint="eastAsia"/>
          <w:spacing w:val="10"/>
          <w:kern w:val="0"/>
          <w:sz w:val="32"/>
          <w:szCs w:val="32"/>
        </w:rPr>
        <w:t>。</w:t>
      </w:r>
      <w:r w:rsidR="00435530" w:rsidRPr="009849F9">
        <w:rPr>
          <w:rFonts w:eastAsia="標楷體" w:hint="eastAsia"/>
          <w:spacing w:val="10"/>
          <w:kern w:val="0"/>
          <w:sz w:val="32"/>
          <w:szCs w:val="32"/>
        </w:rPr>
        <w:t>首先，我國電子商務目前多以國內市場做為基地，跨國或跨境的網路基礎建設明顯不足，加上國內市場規模小，現行相關法規無法及時跟上市場發展需求等問題，皆難以吸引外國資金進駐我電子商務產業。在國際市場的部</w:t>
      </w:r>
      <w:r w:rsidR="00435530">
        <w:rPr>
          <w:rFonts w:eastAsia="標楷體" w:hint="eastAsia"/>
          <w:spacing w:val="10"/>
          <w:kern w:val="0"/>
          <w:sz w:val="32"/>
          <w:szCs w:val="32"/>
        </w:rPr>
        <w:t>分</w:t>
      </w:r>
      <w:r w:rsidR="00435530" w:rsidRPr="009849F9">
        <w:rPr>
          <w:rFonts w:eastAsia="標楷體" w:hint="eastAsia"/>
          <w:spacing w:val="10"/>
          <w:kern w:val="0"/>
          <w:sz w:val="32"/>
          <w:szCs w:val="32"/>
        </w:rPr>
        <w:t>，我國電子商務尚有國際化程度及國際營運人才不足的狀況，且目前已有多個國際電子商務企業進駐中國大陸，對我國業者欲開發對岸電子商務消費市場形成挑戰</w:t>
      </w:r>
      <w:r w:rsidR="00435530">
        <w:rPr>
          <w:rFonts w:eastAsia="標楷體" w:hint="eastAsia"/>
          <w:spacing w:val="10"/>
          <w:kern w:val="0"/>
          <w:sz w:val="32"/>
          <w:szCs w:val="32"/>
        </w:rPr>
        <w:t>。</w:t>
      </w:r>
      <w:proofErr w:type="gramStart"/>
      <w:r w:rsidR="00435530" w:rsidRPr="009849F9">
        <w:rPr>
          <w:rFonts w:eastAsia="標楷體" w:hint="eastAsia"/>
          <w:spacing w:val="10"/>
          <w:kern w:val="0"/>
          <w:sz w:val="32"/>
          <w:szCs w:val="32"/>
        </w:rPr>
        <w:t>此外，</w:t>
      </w:r>
      <w:proofErr w:type="gramEnd"/>
      <w:r w:rsidR="00435530" w:rsidRPr="009849F9">
        <w:rPr>
          <w:rFonts w:eastAsia="標楷體" w:hint="eastAsia"/>
          <w:spacing w:val="10"/>
          <w:kern w:val="0"/>
          <w:sz w:val="32"/>
          <w:szCs w:val="32"/>
        </w:rPr>
        <w:t>中國大陸目前仿冒</w:t>
      </w:r>
      <w:proofErr w:type="gramStart"/>
      <w:r w:rsidR="00435530" w:rsidRPr="009849F9">
        <w:rPr>
          <w:rFonts w:eastAsia="標楷體" w:hint="eastAsia"/>
          <w:spacing w:val="10"/>
          <w:kern w:val="0"/>
          <w:sz w:val="32"/>
          <w:szCs w:val="32"/>
        </w:rPr>
        <w:t>風氣仍盛</w:t>
      </w:r>
      <w:proofErr w:type="gramEnd"/>
      <w:r w:rsidR="00435530" w:rsidRPr="009849F9">
        <w:rPr>
          <w:rFonts w:eastAsia="標楷體" w:hint="eastAsia"/>
          <w:spacing w:val="10"/>
          <w:kern w:val="0"/>
          <w:sz w:val="32"/>
          <w:szCs w:val="32"/>
        </w:rPr>
        <w:t>，對同樣使用中文的我國業者而言，創新模式及商品信譽恐怕會為山寨文化所影響；另香港的金流服務及新加坡的物流服務，其國際化程度皆較我國高，對我國發展國際電子商務亦造成相當程度威脅</w:t>
      </w:r>
      <w:r w:rsidR="00435530">
        <w:rPr>
          <w:rFonts w:eastAsia="標楷體" w:hint="eastAsia"/>
          <w:spacing w:val="10"/>
          <w:kern w:val="0"/>
          <w:sz w:val="32"/>
          <w:szCs w:val="32"/>
        </w:rPr>
        <w:t>。</w:t>
      </w:r>
    </w:p>
    <w:p w:rsidR="00435530" w:rsidRDefault="00435530">
      <w:pPr>
        <w:widowControl/>
        <w:rPr>
          <w:rFonts w:eastAsia="標楷體"/>
          <w:spacing w:val="10"/>
          <w:kern w:val="0"/>
          <w:sz w:val="32"/>
          <w:szCs w:val="32"/>
        </w:rPr>
      </w:pPr>
      <w:r>
        <w:rPr>
          <w:rFonts w:eastAsia="標楷體"/>
          <w:spacing w:val="10"/>
          <w:kern w:val="0"/>
          <w:sz w:val="32"/>
          <w:szCs w:val="32"/>
        </w:rPr>
        <w:br w:type="page"/>
      </w:r>
    </w:p>
    <w:p w:rsidR="00435530" w:rsidRPr="00B22F09" w:rsidRDefault="00435530" w:rsidP="00435530">
      <w:pPr>
        <w:spacing w:beforeLines="30" w:before="108" w:afterLines="30" w:after="108" w:line="500" w:lineRule="exact"/>
        <w:jc w:val="center"/>
        <w:rPr>
          <w:rFonts w:eastAsia="標楷體"/>
          <w:b/>
          <w:sz w:val="32"/>
          <w:szCs w:val="28"/>
        </w:rPr>
      </w:pPr>
      <w:bookmarkStart w:id="118" w:name="_Toc377051574"/>
      <w:r w:rsidRPr="00776E18">
        <w:rPr>
          <w:rFonts w:eastAsia="標楷體" w:hint="eastAsia"/>
          <w:b/>
          <w:sz w:val="28"/>
          <w:szCs w:val="28"/>
        </w:rPr>
        <w:lastRenderedPageBreak/>
        <w:t>表</w:t>
      </w:r>
      <w:r w:rsidRPr="00776E18">
        <w:rPr>
          <w:rFonts w:eastAsia="標楷體" w:hint="eastAsia"/>
          <w:b/>
          <w:sz w:val="28"/>
          <w:szCs w:val="28"/>
        </w:rPr>
        <w:t>5</w:t>
      </w:r>
      <w:r>
        <w:rPr>
          <w:rFonts w:eastAsia="標楷體" w:hint="eastAsia"/>
          <w:b/>
          <w:sz w:val="28"/>
          <w:szCs w:val="28"/>
        </w:rPr>
        <w:t xml:space="preserve">　我國</w:t>
      </w:r>
      <w:r w:rsidRPr="00776E18">
        <w:rPr>
          <w:rFonts w:eastAsia="標楷體" w:hint="eastAsia"/>
          <w:b/>
          <w:sz w:val="28"/>
          <w:szCs w:val="28"/>
        </w:rPr>
        <w:t>推動華文電子商務之優劣勢分析</w:t>
      </w:r>
      <w:bookmarkEnd w:id="118"/>
    </w:p>
    <w:tbl>
      <w:tblPr>
        <w:tblW w:w="9406" w:type="dxa"/>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1"/>
        <w:gridCol w:w="6"/>
        <w:gridCol w:w="4619"/>
      </w:tblGrid>
      <w:tr w:rsidR="00435530" w:rsidRPr="000C7AF7" w:rsidTr="00D601C0">
        <w:trPr>
          <w:jc w:val="center"/>
        </w:trPr>
        <w:tc>
          <w:tcPr>
            <w:tcW w:w="4781" w:type="dxa"/>
            <w:vAlign w:val="center"/>
          </w:tcPr>
          <w:p w:rsidR="00435530" w:rsidRPr="000C7AF7" w:rsidRDefault="00435530" w:rsidP="00D601C0">
            <w:pPr>
              <w:spacing w:line="240" w:lineRule="atLeast"/>
              <w:jc w:val="center"/>
              <w:rPr>
                <w:rFonts w:eastAsia="標楷體"/>
              </w:rPr>
            </w:pPr>
            <w:r w:rsidRPr="000C7AF7">
              <w:rPr>
                <w:rFonts w:eastAsia="標楷體" w:hint="eastAsia"/>
              </w:rPr>
              <w:t>優勢</w:t>
            </w:r>
          </w:p>
        </w:tc>
        <w:tc>
          <w:tcPr>
            <w:tcW w:w="4625" w:type="dxa"/>
            <w:gridSpan w:val="2"/>
            <w:vAlign w:val="center"/>
          </w:tcPr>
          <w:p w:rsidR="00435530" w:rsidRPr="000C7AF7" w:rsidRDefault="00435530" w:rsidP="00D601C0">
            <w:pPr>
              <w:spacing w:line="240" w:lineRule="atLeast"/>
              <w:jc w:val="center"/>
              <w:rPr>
                <w:rFonts w:eastAsia="標楷體"/>
              </w:rPr>
            </w:pPr>
            <w:r w:rsidRPr="000C7AF7">
              <w:rPr>
                <w:rFonts w:eastAsia="標楷體" w:hint="eastAsia"/>
              </w:rPr>
              <w:t>劣勢</w:t>
            </w:r>
          </w:p>
        </w:tc>
      </w:tr>
      <w:tr w:rsidR="00435530" w:rsidRPr="000C7AF7" w:rsidTr="00D601C0">
        <w:trPr>
          <w:jc w:val="center"/>
        </w:trPr>
        <w:tc>
          <w:tcPr>
            <w:tcW w:w="4787" w:type="dxa"/>
            <w:gridSpan w:val="2"/>
          </w:tcPr>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擁有使用繁體字等傳統華人文化優勢</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為華人流行與時尚生活之核心地區</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Pr>
                <w:rFonts w:eastAsia="標楷體" w:hint="eastAsia"/>
                <w:color w:val="222222"/>
                <w:sz w:val="22"/>
                <w:szCs w:val="22"/>
              </w:rPr>
              <w:t>具備資通訊基礎發展環境與資訊硬體優勢，網路應用普及。</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sz w:val="22"/>
                <w:szCs w:val="22"/>
              </w:rPr>
            </w:pPr>
            <w:r w:rsidRPr="000C7AF7">
              <w:rPr>
                <w:rFonts w:eastAsia="標楷體" w:hint="eastAsia"/>
                <w:color w:val="222222"/>
                <w:sz w:val="22"/>
                <w:szCs w:val="22"/>
              </w:rPr>
              <w:t>電子商務產業</w:t>
            </w:r>
            <w:proofErr w:type="gramStart"/>
            <w:r w:rsidRPr="000C7AF7">
              <w:rPr>
                <w:rFonts w:eastAsia="標楷體" w:hint="eastAsia"/>
                <w:color w:val="222222"/>
                <w:sz w:val="22"/>
                <w:szCs w:val="22"/>
              </w:rPr>
              <w:t>價值鏈漸趨</w:t>
            </w:r>
            <w:proofErr w:type="gramEnd"/>
            <w:r w:rsidRPr="000C7AF7">
              <w:rPr>
                <w:rFonts w:eastAsia="標楷體" w:hint="eastAsia"/>
                <w:color w:val="222222"/>
                <w:sz w:val="22"/>
                <w:szCs w:val="22"/>
              </w:rPr>
              <w:t>成熟，業者經營管理能力佳</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sz w:val="22"/>
                <w:szCs w:val="22"/>
              </w:rPr>
            </w:pPr>
            <w:r w:rsidRPr="000C7AF7">
              <w:rPr>
                <w:rFonts w:eastAsia="標楷體" w:hint="eastAsia"/>
                <w:color w:val="222222"/>
                <w:sz w:val="22"/>
                <w:szCs w:val="22"/>
              </w:rPr>
              <w:t>為國際市場認可及信賴的台灣品牌形象</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sz w:val="22"/>
                <w:szCs w:val="22"/>
              </w:rPr>
            </w:pPr>
            <w:r w:rsidRPr="000C7AF7">
              <w:rPr>
                <w:rFonts w:eastAsia="標楷體" w:hint="eastAsia"/>
                <w:color w:val="222222"/>
                <w:sz w:val="22"/>
                <w:szCs w:val="22"/>
              </w:rPr>
              <w:t>擁有多元網路購物付款機制</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sz w:val="22"/>
                <w:szCs w:val="22"/>
              </w:rPr>
            </w:pPr>
            <w:r w:rsidRPr="000C7AF7">
              <w:rPr>
                <w:rFonts w:eastAsia="標楷體" w:hint="eastAsia"/>
                <w:sz w:val="22"/>
                <w:szCs w:val="22"/>
              </w:rPr>
              <w:t>具備高品質與高水準之物流服務</w:t>
            </w:r>
            <w:r>
              <w:rPr>
                <w:rFonts w:eastAsia="標楷體" w:hint="eastAsia"/>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sz w:val="22"/>
                <w:szCs w:val="22"/>
              </w:rPr>
            </w:pPr>
            <w:r w:rsidRPr="000C7AF7">
              <w:rPr>
                <w:rFonts w:eastAsia="標楷體" w:hint="eastAsia"/>
                <w:sz w:val="22"/>
                <w:szCs w:val="22"/>
              </w:rPr>
              <w:t>各類電子商務營運模式皆興盛，不少業者的經營規模具海外發展潛力</w:t>
            </w:r>
            <w:r>
              <w:rPr>
                <w:rFonts w:eastAsia="標楷體" w:hint="eastAsia"/>
                <w:sz w:val="22"/>
                <w:szCs w:val="22"/>
              </w:rPr>
              <w:t>。</w:t>
            </w:r>
          </w:p>
        </w:tc>
        <w:tc>
          <w:tcPr>
            <w:tcW w:w="4619" w:type="dxa"/>
          </w:tcPr>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跨國網路基礎建設不足</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現行相關法規無法跟上市場發展需求</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國際化程度及國際營運人才不足</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市場規模小，不易吸引外國資金進駐</w:t>
            </w:r>
            <w:r>
              <w:rPr>
                <w:rFonts w:eastAsia="標楷體" w:hint="eastAsia"/>
                <w:color w:val="222222"/>
                <w:sz w:val="22"/>
                <w:szCs w:val="22"/>
              </w:rPr>
              <w:t>。</w:t>
            </w:r>
          </w:p>
        </w:tc>
      </w:tr>
      <w:tr w:rsidR="00435530" w:rsidRPr="000C7AF7" w:rsidTr="00D601C0">
        <w:trPr>
          <w:jc w:val="center"/>
        </w:trPr>
        <w:tc>
          <w:tcPr>
            <w:tcW w:w="4787" w:type="dxa"/>
            <w:gridSpan w:val="2"/>
            <w:vAlign w:val="center"/>
          </w:tcPr>
          <w:p w:rsidR="00435530" w:rsidRPr="000C7AF7" w:rsidRDefault="00435530" w:rsidP="00D601C0">
            <w:pPr>
              <w:spacing w:line="240" w:lineRule="atLeast"/>
              <w:jc w:val="center"/>
              <w:rPr>
                <w:rFonts w:eastAsia="標楷體"/>
              </w:rPr>
            </w:pPr>
            <w:r w:rsidRPr="000C7AF7">
              <w:rPr>
                <w:rFonts w:eastAsia="標楷體" w:hint="eastAsia"/>
              </w:rPr>
              <w:t>機會</w:t>
            </w:r>
          </w:p>
        </w:tc>
        <w:tc>
          <w:tcPr>
            <w:tcW w:w="4619" w:type="dxa"/>
            <w:vAlign w:val="center"/>
          </w:tcPr>
          <w:p w:rsidR="00435530" w:rsidRPr="000C7AF7" w:rsidRDefault="00435530" w:rsidP="00D601C0">
            <w:pPr>
              <w:spacing w:line="240" w:lineRule="atLeast"/>
              <w:jc w:val="center"/>
              <w:rPr>
                <w:rFonts w:eastAsia="標楷體"/>
              </w:rPr>
            </w:pPr>
            <w:r w:rsidRPr="000C7AF7">
              <w:rPr>
                <w:rFonts w:eastAsia="標楷體" w:hint="eastAsia"/>
              </w:rPr>
              <w:t>威脅</w:t>
            </w:r>
          </w:p>
        </w:tc>
      </w:tr>
      <w:tr w:rsidR="00435530" w:rsidRPr="000C7AF7" w:rsidTr="00D601C0">
        <w:trPr>
          <w:jc w:val="center"/>
        </w:trPr>
        <w:tc>
          <w:tcPr>
            <w:tcW w:w="4787" w:type="dxa"/>
            <w:gridSpan w:val="2"/>
          </w:tcPr>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proofErr w:type="gramStart"/>
            <w:r w:rsidRPr="000C7AF7">
              <w:rPr>
                <w:rFonts w:eastAsia="標楷體" w:hint="eastAsia"/>
                <w:color w:val="222222"/>
                <w:sz w:val="22"/>
                <w:szCs w:val="22"/>
              </w:rPr>
              <w:t>大陸淘寶網</w:t>
            </w:r>
            <w:proofErr w:type="gramEnd"/>
            <w:r w:rsidRPr="000C7AF7">
              <w:rPr>
                <w:rFonts w:eastAsia="標楷體" w:hint="eastAsia"/>
                <w:color w:val="222222"/>
                <w:sz w:val="22"/>
                <w:szCs w:val="22"/>
              </w:rPr>
              <w:t>已有開設台灣館成功案例</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color w:val="222222"/>
                <w:sz w:val="22"/>
                <w:szCs w:val="22"/>
              </w:rPr>
              <w:t>ECFA</w:t>
            </w:r>
            <w:r w:rsidRPr="000C7AF7">
              <w:rPr>
                <w:rFonts w:eastAsia="標楷體" w:hint="eastAsia"/>
                <w:color w:val="222222"/>
                <w:sz w:val="22"/>
                <w:szCs w:val="22"/>
              </w:rPr>
              <w:t>之簽署，有利我國業者進入大陸市場</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市場</w:t>
            </w:r>
            <w:r>
              <w:rPr>
                <w:rFonts w:eastAsia="標楷體" w:hint="eastAsia"/>
                <w:color w:val="222222"/>
                <w:sz w:val="22"/>
                <w:szCs w:val="22"/>
              </w:rPr>
              <w:t>彈性高</w:t>
            </w:r>
            <w:r w:rsidRPr="000C7AF7">
              <w:rPr>
                <w:rFonts w:eastAsia="標楷體" w:hint="eastAsia"/>
                <w:color w:val="222222"/>
                <w:sz w:val="22"/>
                <w:szCs w:val="22"/>
              </w:rPr>
              <w:t>，適合作為新型營運模式與廠商進入華文市場之試驗基地</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sz w:val="22"/>
                <w:szCs w:val="22"/>
              </w:rPr>
            </w:pPr>
            <w:r w:rsidRPr="000C7AF7">
              <w:rPr>
                <w:rFonts w:eastAsia="標楷體" w:hint="eastAsia"/>
                <w:color w:val="222222"/>
                <w:sz w:val="22"/>
                <w:szCs w:val="22"/>
              </w:rPr>
              <w:t>國人與中小企業主普遍有應用電子商務平台之經驗</w:t>
            </w:r>
            <w:r>
              <w:rPr>
                <w:rFonts w:eastAsia="標楷體" w:hint="eastAsia"/>
                <w:color w:val="222222"/>
                <w:sz w:val="22"/>
                <w:szCs w:val="22"/>
              </w:rPr>
              <w:t>。</w:t>
            </w:r>
          </w:p>
        </w:tc>
        <w:tc>
          <w:tcPr>
            <w:tcW w:w="4619" w:type="dxa"/>
          </w:tcPr>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已有多個國際電子商務企業進駐大陸市場</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大陸仿冒</w:t>
            </w:r>
            <w:proofErr w:type="gramStart"/>
            <w:r w:rsidRPr="000C7AF7">
              <w:rPr>
                <w:rFonts w:eastAsia="標楷體" w:hint="eastAsia"/>
                <w:color w:val="222222"/>
                <w:sz w:val="22"/>
                <w:szCs w:val="22"/>
              </w:rPr>
              <w:t>風氣仍盛</w:t>
            </w:r>
            <w:proofErr w:type="gramEnd"/>
            <w:r w:rsidRPr="000C7AF7">
              <w:rPr>
                <w:rFonts w:eastAsia="標楷體" w:hint="eastAsia"/>
                <w:color w:val="222222"/>
                <w:sz w:val="22"/>
                <w:szCs w:val="22"/>
              </w:rPr>
              <w:t>，台灣創新模式及商品信譽</w:t>
            </w:r>
            <w:proofErr w:type="gramStart"/>
            <w:r w:rsidRPr="000C7AF7">
              <w:rPr>
                <w:rFonts w:eastAsia="標楷體" w:hint="eastAsia"/>
                <w:color w:val="222222"/>
                <w:sz w:val="22"/>
                <w:szCs w:val="22"/>
              </w:rPr>
              <w:t>恐</w:t>
            </w:r>
            <w:proofErr w:type="gramEnd"/>
            <w:r w:rsidRPr="000C7AF7">
              <w:rPr>
                <w:rFonts w:eastAsia="標楷體" w:hint="eastAsia"/>
                <w:color w:val="222222"/>
                <w:sz w:val="22"/>
                <w:szCs w:val="22"/>
              </w:rPr>
              <w:t>受到負面影響</w:t>
            </w:r>
            <w:r>
              <w:rPr>
                <w:rFonts w:eastAsia="標楷體" w:hint="eastAsia"/>
                <w:color w:val="222222"/>
                <w:sz w:val="22"/>
                <w:szCs w:val="22"/>
              </w:rPr>
              <w:t>。</w:t>
            </w:r>
          </w:p>
          <w:p w:rsidR="00435530" w:rsidRPr="000C7AF7" w:rsidRDefault="00435530" w:rsidP="00435530">
            <w:pPr>
              <w:widowControl/>
              <w:numPr>
                <w:ilvl w:val="0"/>
                <w:numId w:val="45"/>
              </w:numPr>
              <w:adjustRightInd w:val="0"/>
              <w:snapToGrid w:val="0"/>
              <w:spacing w:line="240" w:lineRule="atLeast"/>
              <w:ind w:leftChars="60" w:left="428" w:hangingChars="129" w:hanging="284"/>
              <w:jc w:val="both"/>
              <w:textAlignment w:val="baseline"/>
              <w:rPr>
                <w:rFonts w:eastAsia="標楷體"/>
                <w:color w:val="222222"/>
                <w:sz w:val="22"/>
                <w:szCs w:val="22"/>
              </w:rPr>
            </w:pPr>
            <w:r w:rsidRPr="000C7AF7">
              <w:rPr>
                <w:rFonts w:eastAsia="標楷體" w:hint="eastAsia"/>
                <w:color w:val="222222"/>
                <w:sz w:val="22"/>
                <w:szCs w:val="22"/>
              </w:rPr>
              <w:t>香港的金流服務及新加坡的物流服務，其國際化程度皆較我國產業高，對我發展國際電子商務可能造成影響</w:t>
            </w:r>
            <w:r>
              <w:rPr>
                <w:rFonts w:eastAsia="標楷體" w:hint="eastAsia"/>
                <w:color w:val="222222"/>
                <w:sz w:val="22"/>
                <w:szCs w:val="22"/>
              </w:rPr>
              <w:t>。</w:t>
            </w:r>
          </w:p>
        </w:tc>
      </w:tr>
    </w:tbl>
    <w:p w:rsidR="00435530" w:rsidRPr="000B287F" w:rsidRDefault="00435530" w:rsidP="00435530">
      <w:pPr>
        <w:ind w:leftChars="-118" w:left="-283"/>
        <w:rPr>
          <w:rFonts w:eastAsia="標楷體"/>
          <w:spacing w:val="10"/>
          <w:kern w:val="0"/>
          <w:sz w:val="32"/>
          <w:szCs w:val="32"/>
          <w:lang w:val="x-none"/>
        </w:rPr>
      </w:pPr>
      <w:r>
        <w:rPr>
          <w:rFonts w:ascii="標楷體" w:eastAsia="標楷體" w:hAnsi="標楷體" w:hint="eastAsia"/>
          <w:sz w:val="20"/>
          <w:lang w:val="x-none" w:eastAsia="x-none"/>
        </w:rPr>
        <w:t>資料來源：「</w:t>
      </w:r>
      <w:r w:rsidRPr="000C7AF7">
        <w:rPr>
          <w:rFonts w:ascii="標楷體" w:eastAsia="標楷體" w:hAnsi="標楷體" w:hint="eastAsia"/>
          <w:sz w:val="20"/>
          <w:lang w:val="x-none" w:eastAsia="x-none"/>
        </w:rPr>
        <w:t>華文電子商務發展行動計畫</w:t>
      </w:r>
      <w:r>
        <w:rPr>
          <w:rFonts w:ascii="標楷體" w:eastAsia="標楷體" w:hAnsi="標楷體" w:hint="eastAsia"/>
          <w:sz w:val="20"/>
          <w:lang w:val="x-none"/>
        </w:rPr>
        <w:t>(核定本)</w:t>
      </w:r>
      <w:r>
        <w:rPr>
          <w:rFonts w:ascii="標楷體" w:eastAsia="標楷體" w:hAnsi="標楷體" w:hint="eastAsia"/>
          <w:sz w:val="20"/>
          <w:lang w:val="x-none" w:eastAsia="x-none"/>
        </w:rPr>
        <w:t>」</w:t>
      </w:r>
      <w:r w:rsidRPr="000C7AF7">
        <w:rPr>
          <w:rFonts w:ascii="標楷體" w:eastAsia="標楷體" w:hAnsi="標楷體" w:hint="eastAsia"/>
          <w:sz w:val="20"/>
          <w:lang w:val="x-none" w:eastAsia="x-none"/>
        </w:rPr>
        <w:t>。</w:t>
      </w:r>
    </w:p>
    <w:p w:rsidR="00435530" w:rsidRPr="006452D3"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spacing w:val="10"/>
          <w:sz w:val="32"/>
          <w:szCs w:val="32"/>
        </w:rPr>
      </w:pPr>
      <w:r w:rsidRPr="006452D3">
        <w:rPr>
          <w:rFonts w:eastAsia="標楷體"/>
          <w:b/>
          <w:spacing w:val="10"/>
          <w:sz w:val="32"/>
          <w:szCs w:val="32"/>
        </w:rPr>
        <w:t>（</w:t>
      </w:r>
      <w:r w:rsidRPr="006452D3">
        <w:rPr>
          <w:rFonts w:eastAsia="標楷體" w:hint="eastAsia"/>
          <w:b/>
          <w:spacing w:val="10"/>
          <w:sz w:val="32"/>
          <w:szCs w:val="32"/>
        </w:rPr>
        <w:t>二</w:t>
      </w:r>
      <w:r w:rsidRPr="006452D3">
        <w:rPr>
          <w:rFonts w:eastAsia="標楷體"/>
          <w:b/>
          <w:spacing w:val="10"/>
          <w:sz w:val="32"/>
          <w:szCs w:val="32"/>
        </w:rPr>
        <w:t>）</w:t>
      </w:r>
      <w:r w:rsidRPr="006452D3">
        <w:rPr>
          <w:rFonts w:eastAsia="標楷體" w:hint="eastAsia"/>
          <w:b/>
          <w:spacing w:val="10"/>
          <w:sz w:val="32"/>
          <w:szCs w:val="32"/>
        </w:rPr>
        <w:t>我國電</w:t>
      </w:r>
      <w:r>
        <w:rPr>
          <w:rFonts w:eastAsia="標楷體" w:hint="eastAsia"/>
          <w:b/>
          <w:spacing w:val="10"/>
          <w:sz w:val="32"/>
          <w:szCs w:val="32"/>
        </w:rPr>
        <w:t>子</w:t>
      </w:r>
      <w:r w:rsidRPr="006452D3">
        <w:rPr>
          <w:rFonts w:eastAsia="標楷體" w:hint="eastAsia"/>
          <w:b/>
          <w:spacing w:val="10"/>
          <w:sz w:val="32"/>
          <w:szCs w:val="32"/>
        </w:rPr>
        <w:t>商</w:t>
      </w:r>
      <w:r>
        <w:rPr>
          <w:rFonts w:eastAsia="標楷體" w:hint="eastAsia"/>
          <w:b/>
          <w:spacing w:val="10"/>
          <w:sz w:val="32"/>
          <w:szCs w:val="32"/>
        </w:rPr>
        <w:t>務</w:t>
      </w:r>
      <w:r w:rsidRPr="006452D3">
        <w:rPr>
          <w:rFonts w:eastAsia="標楷體" w:hint="eastAsia"/>
          <w:b/>
          <w:spacing w:val="10"/>
          <w:sz w:val="32"/>
          <w:szCs w:val="32"/>
        </w:rPr>
        <w:t>產業面臨的</w:t>
      </w:r>
      <w:r>
        <w:rPr>
          <w:rFonts w:eastAsia="標楷體" w:hint="eastAsia"/>
          <w:b/>
          <w:spacing w:val="10"/>
          <w:sz w:val="32"/>
          <w:szCs w:val="32"/>
        </w:rPr>
        <w:t>問題</w:t>
      </w:r>
    </w:p>
    <w:p w:rsidR="00435530" w:rsidRPr="00661A1B"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Pr>
          <w:rFonts w:eastAsia="標楷體" w:hint="eastAsia"/>
          <w:spacing w:val="10"/>
          <w:kern w:val="0"/>
          <w:sz w:val="32"/>
          <w:szCs w:val="32"/>
        </w:rPr>
        <w:t>目前全球產業走向數位化，並</w:t>
      </w:r>
      <w:r w:rsidRPr="006452D3">
        <w:rPr>
          <w:rFonts w:eastAsia="標楷體" w:hint="eastAsia"/>
          <w:spacing w:val="10"/>
          <w:kern w:val="0"/>
          <w:sz w:val="32"/>
          <w:szCs w:val="32"/>
        </w:rPr>
        <w:t>從電子商務轉型到行動商務，資訊流帶來的人流和金流，正在改變物流和交易模式的方向。同時，全球產業全面數位化</w:t>
      </w:r>
      <w:r>
        <w:rPr>
          <w:rFonts w:eastAsia="標楷體" w:hint="eastAsia"/>
          <w:spacing w:val="10"/>
          <w:kern w:val="0"/>
          <w:sz w:val="32"/>
          <w:szCs w:val="32"/>
        </w:rPr>
        <w:t>所帶來的大量資訊流，除</w:t>
      </w:r>
      <w:r w:rsidRPr="006452D3">
        <w:rPr>
          <w:rFonts w:eastAsia="標楷體" w:hint="eastAsia"/>
          <w:spacing w:val="10"/>
          <w:kern w:val="0"/>
          <w:sz w:val="32"/>
          <w:szCs w:val="32"/>
        </w:rPr>
        <w:t>帶來電子商務龐大</w:t>
      </w:r>
      <w:proofErr w:type="gramStart"/>
      <w:r w:rsidRPr="006452D3">
        <w:rPr>
          <w:rFonts w:eastAsia="標楷體" w:hint="eastAsia"/>
          <w:spacing w:val="10"/>
          <w:kern w:val="0"/>
          <w:sz w:val="32"/>
          <w:szCs w:val="32"/>
        </w:rPr>
        <w:t>商機外</w:t>
      </w:r>
      <w:proofErr w:type="gramEnd"/>
      <w:r w:rsidRPr="006452D3">
        <w:rPr>
          <w:rFonts w:eastAsia="標楷體" w:hint="eastAsia"/>
          <w:spacing w:val="10"/>
          <w:kern w:val="0"/>
          <w:sz w:val="32"/>
          <w:szCs w:val="32"/>
        </w:rPr>
        <w:t>，其帶來的巨量資料應用分析技術，也將為未來數位產業帶來新的變革及應用</w:t>
      </w:r>
      <w:r w:rsidRPr="00661A1B">
        <w:rPr>
          <w:rFonts w:eastAsia="標楷體"/>
          <w:spacing w:val="10"/>
          <w:kern w:val="0"/>
          <w:sz w:val="32"/>
          <w:szCs w:val="32"/>
        </w:rPr>
        <w:t>。</w:t>
      </w:r>
    </w:p>
    <w:p w:rsidR="00435530"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sidRPr="0011786A">
        <w:rPr>
          <w:rFonts w:eastAsia="標楷體" w:hint="eastAsia"/>
          <w:spacing w:val="10"/>
          <w:kern w:val="0"/>
          <w:sz w:val="32"/>
          <w:szCs w:val="32"/>
        </w:rPr>
        <w:t>然而，全球商業模式的快速變遷，也使得</w:t>
      </w:r>
      <w:r>
        <w:rPr>
          <w:rFonts w:eastAsia="標楷體" w:hint="eastAsia"/>
          <w:spacing w:val="10"/>
          <w:kern w:val="0"/>
          <w:sz w:val="32"/>
          <w:szCs w:val="32"/>
        </w:rPr>
        <w:t>我國電子商務面臨激烈的國際</w:t>
      </w:r>
      <w:r w:rsidRPr="00881469">
        <w:rPr>
          <w:rFonts w:eastAsia="標楷體" w:hint="eastAsia"/>
          <w:color w:val="000000" w:themeColor="text1"/>
          <w:spacing w:val="10"/>
          <w:kern w:val="0"/>
          <w:sz w:val="32"/>
          <w:szCs w:val="32"/>
        </w:rPr>
        <w:t>競爭。整體而言，我國電子商務經營面臨的問題，包括：第一、低價競爭使得獲利微薄：因為同質性產品低價促銷，競爭激烈，消費者習慣比價及選購低價商品，此模式養成後難以拉高產品售價，出現利潤降低的惡性循環。第二、網路開店的經營規模小，且營運時間不長：目前介於</w:t>
      </w:r>
      <w:r w:rsidRPr="00881469">
        <w:rPr>
          <w:rFonts w:eastAsia="標楷體" w:hint="eastAsia"/>
          <w:color w:val="000000" w:themeColor="text1"/>
          <w:spacing w:val="10"/>
          <w:kern w:val="0"/>
          <w:sz w:val="32"/>
          <w:szCs w:val="32"/>
        </w:rPr>
        <w:t>1</w:t>
      </w:r>
      <w:r w:rsidRPr="00881469">
        <w:rPr>
          <w:rFonts w:eastAsia="標楷體" w:hint="eastAsia"/>
          <w:color w:val="000000" w:themeColor="text1"/>
          <w:spacing w:val="10"/>
          <w:kern w:val="0"/>
          <w:sz w:val="32"/>
          <w:szCs w:val="32"/>
        </w:rPr>
        <w:t>至</w:t>
      </w:r>
      <w:r w:rsidRPr="00881469">
        <w:rPr>
          <w:rFonts w:eastAsia="標楷體" w:hint="eastAsia"/>
          <w:color w:val="000000" w:themeColor="text1"/>
          <w:spacing w:val="10"/>
          <w:kern w:val="0"/>
          <w:sz w:val="32"/>
          <w:szCs w:val="32"/>
        </w:rPr>
        <w:t>2</w:t>
      </w:r>
      <w:r w:rsidRPr="00881469">
        <w:rPr>
          <w:rFonts w:eastAsia="標楷體" w:hint="eastAsia"/>
          <w:color w:val="000000" w:themeColor="text1"/>
          <w:spacing w:val="10"/>
          <w:kern w:val="0"/>
          <w:sz w:val="32"/>
          <w:szCs w:val="32"/>
        </w:rPr>
        <w:t>年間的年輕網路商店居多，規模亦小，員工人數約</w:t>
      </w:r>
      <w:r w:rsidRPr="00881469">
        <w:rPr>
          <w:rFonts w:eastAsia="標楷體" w:hint="eastAsia"/>
          <w:color w:val="000000" w:themeColor="text1"/>
          <w:spacing w:val="10"/>
          <w:kern w:val="0"/>
          <w:sz w:val="32"/>
          <w:szCs w:val="32"/>
        </w:rPr>
        <w:t>3</w:t>
      </w:r>
      <w:r w:rsidRPr="00881469">
        <w:rPr>
          <w:rFonts w:eastAsia="標楷體" w:hint="eastAsia"/>
          <w:color w:val="000000" w:themeColor="text1"/>
          <w:spacing w:val="10"/>
          <w:kern w:val="0"/>
          <w:sz w:val="32"/>
          <w:szCs w:val="32"/>
        </w:rPr>
        <w:t>至</w:t>
      </w:r>
      <w:r w:rsidRPr="00881469">
        <w:rPr>
          <w:rFonts w:eastAsia="標楷體" w:hint="eastAsia"/>
          <w:color w:val="000000" w:themeColor="text1"/>
          <w:spacing w:val="10"/>
          <w:kern w:val="0"/>
          <w:sz w:val="32"/>
          <w:szCs w:val="32"/>
        </w:rPr>
        <w:t>5</w:t>
      </w:r>
      <w:r w:rsidRPr="00881469">
        <w:rPr>
          <w:rFonts w:eastAsia="標楷體" w:hint="eastAsia"/>
          <w:color w:val="000000" w:themeColor="text1"/>
          <w:spacing w:val="10"/>
          <w:kern w:val="0"/>
          <w:sz w:val="32"/>
          <w:szCs w:val="32"/>
        </w:rPr>
        <w:t>人，收入在</w:t>
      </w:r>
      <w:r w:rsidRPr="00881469">
        <w:rPr>
          <w:rFonts w:eastAsia="標楷體" w:hint="eastAsia"/>
          <w:color w:val="000000" w:themeColor="text1"/>
          <w:spacing w:val="10"/>
          <w:kern w:val="0"/>
          <w:sz w:val="32"/>
          <w:szCs w:val="32"/>
        </w:rPr>
        <w:t>1</w:t>
      </w:r>
      <w:proofErr w:type="gramStart"/>
      <w:r w:rsidRPr="00881469">
        <w:rPr>
          <w:rFonts w:eastAsia="標楷體" w:hint="eastAsia"/>
          <w:color w:val="000000" w:themeColor="text1"/>
          <w:spacing w:val="10"/>
          <w:kern w:val="0"/>
          <w:sz w:val="32"/>
          <w:szCs w:val="32"/>
        </w:rPr>
        <w:t>百萬</w:t>
      </w:r>
      <w:proofErr w:type="gramEnd"/>
      <w:r w:rsidRPr="00881469">
        <w:rPr>
          <w:rFonts w:eastAsia="標楷體" w:hint="eastAsia"/>
          <w:color w:val="000000" w:themeColor="text1"/>
          <w:spacing w:val="10"/>
          <w:kern w:val="0"/>
          <w:sz w:val="32"/>
          <w:szCs w:val="32"/>
        </w:rPr>
        <w:t>以下的網路商店，</w:t>
      </w:r>
      <w:r w:rsidRPr="00881469">
        <w:rPr>
          <w:rFonts w:eastAsia="標楷體" w:hint="eastAsia"/>
          <w:color w:val="000000" w:themeColor="text1"/>
          <w:spacing w:val="10"/>
          <w:kern w:val="0"/>
          <w:sz w:val="32"/>
          <w:szCs w:val="32"/>
        </w:rPr>
        <w:lastRenderedPageBreak/>
        <w:t>約占半數。第三、多數店家以內需為主，並未經營海外市場：主因現有市場經營狀況仍然不穩</w:t>
      </w:r>
      <w:r>
        <w:rPr>
          <w:rFonts w:eastAsia="標楷體" w:hint="eastAsia"/>
          <w:color w:val="000000" w:themeColor="text1"/>
          <w:spacing w:val="10"/>
          <w:kern w:val="0"/>
          <w:sz w:val="32"/>
          <w:szCs w:val="32"/>
        </w:rPr>
        <w:t>，</w:t>
      </w:r>
      <w:r w:rsidRPr="00881469">
        <w:rPr>
          <w:rFonts w:eastAsia="標楷體" w:hint="eastAsia"/>
          <w:color w:val="000000" w:themeColor="text1"/>
          <w:spacing w:val="10"/>
          <w:kern w:val="0"/>
          <w:sz w:val="32"/>
          <w:szCs w:val="32"/>
        </w:rPr>
        <w:t>或缺乏物流管理配送機制等。第</w:t>
      </w:r>
      <w:r>
        <w:rPr>
          <w:rFonts w:eastAsia="標楷體" w:hint="eastAsia"/>
          <w:color w:val="000000" w:themeColor="text1"/>
          <w:spacing w:val="10"/>
          <w:kern w:val="0"/>
          <w:sz w:val="32"/>
          <w:szCs w:val="32"/>
        </w:rPr>
        <w:t>四</w:t>
      </w:r>
      <w:r w:rsidRPr="00881469">
        <w:rPr>
          <w:rFonts w:eastAsia="標楷體" w:hint="eastAsia"/>
          <w:color w:val="000000" w:themeColor="text1"/>
          <w:spacing w:val="10"/>
          <w:kern w:val="0"/>
          <w:sz w:val="32"/>
          <w:szCs w:val="32"/>
        </w:rPr>
        <w:t>、法規制度的限制：缺乏正式電子商務法規，業者經營電子商務</w:t>
      </w:r>
      <w:r>
        <w:rPr>
          <w:rFonts w:eastAsia="標楷體" w:hint="eastAsia"/>
          <w:color w:val="000000" w:themeColor="text1"/>
          <w:spacing w:val="10"/>
          <w:kern w:val="0"/>
          <w:sz w:val="32"/>
          <w:szCs w:val="32"/>
        </w:rPr>
        <w:t>的限制仍多，例如七天鑑賞期等限制。第五</w:t>
      </w:r>
      <w:r w:rsidRPr="00881469">
        <w:rPr>
          <w:rFonts w:eastAsia="標楷體" w:hint="eastAsia"/>
          <w:color w:val="000000" w:themeColor="text1"/>
          <w:spacing w:val="10"/>
          <w:kern w:val="0"/>
          <w:sz w:val="32"/>
          <w:szCs w:val="32"/>
        </w:rPr>
        <w:t>、行動上網品質不高，再如付款機制及安全性問題等</w:t>
      </w:r>
      <w:r w:rsidRPr="0011786A">
        <w:rPr>
          <w:rFonts w:eastAsia="標楷體" w:hint="eastAsia"/>
          <w:spacing w:val="10"/>
          <w:kern w:val="0"/>
          <w:sz w:val="32"/>
          <w:szCs w:val="32"/>
        </w:rPr>
        <w:t>，都阻礙行動商務的發展</w:t>
      </w:r>
      <w:r w:rsidRPr="003935AB">
        <w:rPr>
          <w:rFonts w:eastAsia="標楷體" w:hint="eastAsia"/>
          <w:spacing w:val="10"/>
          <w:kern w:val="0"/>
          <w:sz w:val="32"/>
          <w:szCs w:val="32"/>
        </w:rPr>
        <w:t>。</w:t>
      </w:r>
    </w:p>
    <w:p w:rsidR="00435530" w:rsidRPr="006C3158" w:rsidRDefault="00435530" w:rsidP="00435530">
      <w:pPr>
        <w:pStyle w:val="afffff"/>
        <w:numPr>
          <w:ilvl w:val="0"/>
          <w:numId w:val="44"/>
        </w:numPr>
        <w:spacing w:beforeLines="0" w:line="240" w:lineRule="auto"/>
        <w:ind w:leftChars="0" w:firstLineChars="0"/>
        <w:jc w:val="left"/>
        <w:rPr>
          <w:rFonts w:eastAsia="標楷體"/>
          <w:b/>
          <w:sz w:val="32"/>
          <w:szCs w:val="32"/>
        </w:rPr>
      </w:pPr>
      <w:r w:rsidRPr="006C3158">
        <w:rPr>
          <w:rFonts w:eastAsia="標楷體" w:hint="eastAsia"/>
          <w:b/>
          <w:sz w:val="32"/>
          <w:szCs w:val="32"/>
        </w:rPr>
        <w:t>未來推動方向</w:t>
      </w:r>
    </w:p>
    <w:p w:rsidR="00435530" w:rsidRPr="00BE7AB0" w:rsidRDefault="00435530" w:rsidP="00435530">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sidRPr="00BE7AB0">
        <w:rPr>
          <w:rFonts w:eastAsia="標楷體" w:hint="eastAsia"/>
          <w:color w:val="000000" w:themeColor="text1"/>
          <w:spacing w:val="10"/>
          <w:kern w:val="0"/>
          <w:sz w:val="32"/>
          <w:szCs w:val="32"/>
        </w:rPr>
        <w:t>我國電子商務</w:t>
      </w:r>
      <w:r w:rsidRPr="00BE7AB0">
        <w:rPr>
          <w:rFonts w:eastAsia="標楷體" w:hint="eastAsia"/>
          <w:color w:val="000000" w:themeColor="text1"/>
          <w:spacing w:val="10"/>
          <w:kern w:val="0"/>
          <w:sz w:val="32"/>
          <w:szCs w:val="32"/>
        </w:rPr>
        <w:t>2013</w:t>
      </w:r>
      <w:r w:rsidRPr="00BE7AB0">
        <w:rPr>
          <w:rFonts w:eastAsia="標楷體" w:hint="eastAsia"/>
          <w:color w:val="000000" w:themeColor="text1"/>
          <w:spacing w:val="10"/>
          <w:kern w:val="0"/>
          <w:sz w:val="32"/>
          <w:szCs w:val="32"/>
        </w:rPr>
        <w:t>年市場規模已成長至</w:t>
      </w:r>
      <w:r w:rsidRPr="00BE7AB0">
        <w:rPr>
          <w:rFonts w:eastAsia="標楷體" w:hint="eastAsia"/>
          <w:color w:val="000000" w:themeColor="text1"/>
          <w:spacing w:val="10"/>
          <w:kern w:val="0"/>
          <w:sz w:val="32"/>
          <w:szCs w:val="32"/>
        </w:rPr>
        <w:t>7,673</w:t>
      </w:r>
      <w:r w:rsidRPr="00BE7AB0">
        <w:rPr>
          <w:rFonts w:eastAsia="標楷體" w:hint="eastAsia"/>
          <w:color w:val="000000" w:themeColor="text1"/>
          <w:spacing w:val="10"/>
          <w:kern w:val="0"/>
          <w:sz w:val="32"/>
          <w:szCs w:val="32"/>
        </w:rPr>
        <w:t>億元，預估至</w:t>
      </w:r>
      <w:r w:rsidRPr="00BE7AB0">
        <w:rPr>
          <w:rFonts w:eastAsia="標楷體" w:hint="eastAsia"/>
          <w:color w:val="000000" w:themeColor="text1"/>
          <w:spacing w:val="10"/>
          <w:kern w:val="0"/>
          <w:sz w:val="32"/>
          <w:szCs w:val="32"/>
        </w:rPr>
        <w:t>2015</w:t>
      </w:r>
      <w:r w:rsidRPr="00BE7AB0">
        <w:rPr>
          <w:rFonts w:eastAsia="標楷體" w:hint="eastAsia"/>
          <w:color w:val="000000" w:themeColor="text1"/>
          <w:spacing w:val="10"/>
          <w:kern w:val="0"/>
          <w:sz w:val="32"/>
          <w:szCs w:val="32"/>
        </w:rPr>
        <w:t>年產值將可</w:t>
      </w:r>
      <w:r>
        <w:rPr>
          <w:rFonts w:eastAsia="標楷體" w:hint="eastAsia"/>
          <w:color w:val="000000" w:themeColor="text1"/>
          <w:spacing w:val="10"/>
          <w:kern w:val="0"/>
          <w:sz w:val="32"/>
          <w:szCs w:val="32"/>
        </w:rPr>
        <w:t>超過</w:t>
      </w:r>
      <w:r w:rsidRPr="00BE7AB0">
        <w:rPr>
          <w:rFonts w:eastAsia="標楷體" w:hint="eastAsia"/>
          <w:color w:val="000000" w:themeColor="text1"/>
          <w:spacing w:val="10"/>
          <w:kern w:val="0"/>
          <w:sz w:val="32"/>
          <w:szCs w:val="32"/>
        </w:rPr>
        <w:t>1</w:t>
      </w:r>
      <w:r w:rsidRPr="00BE7AB0">
        <w:rPr>
          <w:rFonts w:eastAsia="標楷體" w:hint="eastAsia"/>
          <w:color w:val="000000" w:themeColor="text1"/>
          <w:spacing w:val="10"/>
          <w:kern w:val="0"/>
          <w:sz w:val="32"/>
          <w:szCs w:val="32"/>
        </w:rPr>
        <w:t>兆元。電子商務</w:t>
      </w:r>
      <w:r>
        <w:rPr>
          <w:rFonts w:eastAsia="標楷體" w:hint="eastAsia"/>
          <w:color w:val="000000" w:themeColor="text1"/>
          <w:spacing w:val="10"/>
          <w:kern w:val="0"/>
          <w:sz w:val="32"/>
          <w:szCs w:val="32"/>
        </w:rPr>
        <w:t>的蓬勃發展，</w:t>
      </w:r>
      <w:r w:rsidRPr="00BE7AB0">
        <w:rPr>
          <w:rFonts w:eastAsia="標楷體" w:hint="eastAsia"/>
          <w:color w:val="000000" w:themeColor="text1"/>
          <w:spacing w:val="10"/>
          <w:kern w:val="0"/>
          <w:sz w:val="32"/>
          <w:szCs w:val="32"/>
        </w:rPr>
        <w:t>已成為企業營運及民眾日常生活不可或缺的一部</w:t>
      </w:r>
      <w:r>
        <w:rPr>
          <w:rFonts w:eastAsia="標楷體" w:hint="eastAsia"/>
          <w:color w:val="000000" w:themeColor="text1"/>
          <w:spacing w:val="10"/>
          <w:kern w:val="0"/>
          <w:sz w:val="32"/>
          <w:szCs w:val="32"/>
        </w:rPr>
        <w:t>分</w:t>
      </w:r>
      <w:r w:rsidRPr="00BE7AB0">
        <w:rPr>
          <w:rFonts w:eastAsia="標楷體" w:hint="eastAsia"/>
          <w:color w:val="000000" w:themeColor="text1"/>
          <w:spacing w:val="10"/>
          <w:kern w:val="0"/>
          <w:sz w:val="32"/>
          <w:szCs w:val="32"/>
        </w:rPr>
        <w:t>。</w:t>
      </w:r>
      <w:proofErr w:type="gramStart"/>
      <w:r w:rsidRPr="00BE7AB0">
        <w:rPr>
          <w:rFonts w:eastAsia="標楷體" w:hint="eastAsia"/>
          <w:color w:val="000000" w:themeColor="text1"/>
          <w:spacing w:val="10"/>
          <w:kern w:val="0"/>
          <w:sz w:val="32"/>
          <w:szCs w:val="32"/>
        </w:rPr>
        <w:t>惟礙於</w:t>
      </w:r>
      <w:proofErr w:type="gramEnd"/>
      <w:r w:rsidRPr="00BE7AB0">
        <w:rPr>
          <w:rFonts w:eastAsia="標楷體"/>
          <w:color w:val="000000" w:themeColor="text1"/>
          <w:spacing w:val="10"/>
          <w:kern w:val="0"/>
          <w:sz w:val="32"/>
          <w:szCs w:val="32"/>
        </w:rPr>
        <w:t>產業</w:t>
      </w:r>
      <w:r w:rsidRPr="00BE7AB0">
        <w:rPr>
          <w:rFonts w:eastAsia="標楷體" w:hint="eastAsia"/>
          <w:color w:val="000000" w:themeColor="text1"/>
          <w:spacing w:val="10"/>
          <w:kern w:val="0"/>
          <w:sz w:val="32"/>
          <w:szCs w:val="32"/>
        </w:rPr>
        <w:t>間競爭激烈、經營規模小、法規制度不完備及網路安全性等問題，未來仍須持續朝下列方向努力</w:t>
      </w:r>
      <w:r w:rsidRPr="00BE7AB0">
        <w:rPr>
          <w:rFonts w:eastAsia="標楷體"/>
          <w:color w:val="000000" w:themeColor="text1"/>
          <w:spacing w:val="10"/>
          <w:kern w:val="0"/>
          <w:sz w:val="32"/>
          <w:szCs w:val="32"/>
        </w:rPr>
        <w:t>：</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spacing w:val="10"/>
          <w:sz w:val="32"/>
          <w:szCs w:val="32"/>
        </w:rPr>
      </w:pPr>
      <w:r w:rsidRPr="00F6219D">
        <w:rPr>
          <w:rFonts w:eastAsia="標楷體"/>
          <w:b/>
          <w:spacing w:val="10"/>
          <w:sz w:val="32"/>
          <w:szCs w:val="32"/>
        </w:rPr>
        <w:t>（</w:t>
      </w:r>
      <w:r w:rsidRPr="00F6219D">
        <w:rPr>
          <w:rFonts w:eastAsia="標楷體" w:hint="eastAsia"/>
          <w:b/>
          <w:spacing w:val="10"/>
          <w:sz w:val="32"/>
          <w:szCs w:val="32"/>
        </w:rPr>
        <w:t>一）提高網路交易安全性</w:t>
      </w:r>
    </w:p>
    <w:p w:rsidR="00435530" w:rsidRDefault="00435530" w:rsidP="00435530">
      <w:pPr>
        <w:tabs>
          <w:tab w:val="left" w:pos="567"/>
        </w:tabs>
        <w:adjustRightInd w:val="0"/>
        <w:snapToGrid w:val="0"/>
        <w:spacing w:before="120" w:afterLines="50" w:after="180" w:line="480" w:lineRule="exact"/>
        <w:jc w:val="both"/>
        <w:textAlignment w:val="baseline"/>
        <w:rPr>
          <w:rFonts w:eastAsia="標楷體"/>
          <w:spacing w:val="10"/>
          <w:kern w:val="0"/>
          <w:sz w:val="32"/>
          <w:szCs w:val="32"/>
        </w:rPr>
      </w:pPr>
      <w:r>
        <w:rPr>
          <w:rFonts w:eastAsia="標楷體" w:hint="eastAsia"/>
          <w:spacing w:val="10"/>
          <w:kern w:val="0"/>
          <w:sz w:val="32"/>
          <w:szCs w:val="32"/>
        </w:rPr>
        <w:t xml:space="preserve">    </w:t>
      </w:r>
      <w:r>
        <w:rPr>
          <w:rFonts w:eastAsia="標楷體" w:hint="eastAsia"/>
          <w:spacing w:val="10"/>
          <w:kern w:val="0"/>
          <w:sz w:val="32"/>
          <w:szCs w:val="32"/>
        </w:rPr>
        <w:t>依據</w:t>
      </w:r>
      <w:r w:rsidRPr="0033313A">
        <w:rPr>
          <w:rFonts w:eastAsia="標楷體" w:hint="eastAsia"/>
          <w:spacing w:val="10"/>
          <w:kern w:val="0"/>
          <w:sz w:val="32"/>
          <w:szCs w:val="32"/>
        </w:rPr>
        <w:t>經濟部</w:t>
      </w:r>
      <w:r w:rsidRPr="0033313A">
        <w:rPr>
          <w:rFonts w:eastAsia="標楷體" w:hint="eastAsia"/>
          <w:spacing w:val="10"/>
          <w:kern w:val="0"/>
          <w:sz w:val="32"/>
          <w:szCs w:val="32"/>
        </w:rPr>
        <w:t>2013</w:t>
      </w:r>
      <w:r w:rsidRPr="0033313A">
        <w:rPr>
          <w:rFonts w:eastAsia="標楷體" w:hint="eastAsia"/>
          <w:spacing w:val="10"/>
          <w:kern w:val="0"/>
          <w:sz w:val="32"/>
          <w:szCs w:val="32"/>
        </w:rPr>
        <w:t>年「國內</w:t>
      </w:r>
      <w:r w:rsidRPr="0033313A">
        <w:rPr>
          <w:rFonts w:eastAsia="標楷體" w:hint="eastAsia"/>
          <w:spacing w:val="10"/>
          <w:kern w:val="0"/>
          <w:sz w:val="32"/>
          <w:szCs w:val="32"/>
        </w:rPr>
        <w:t>B2C</w:t>
      </w:r>
      <w:r w:rsidRPr="0033313A">
        <w:rPr>
          <w:rFonts w:eastAsia="標楷體" w:hint="eastAsia"/>
          <w:spacing w:val="10"/>
          <w:kern w:val="0"/>
          <w:sz w:val="32"/>
          <w:szCs w:val="32"/>
        </w:rPr>
        <w:t>網路商店經營及調查報告」</w:t>
      </w:r>
      <w:r>
        <w:rPr>
          <w:rFonts w:eastAsia="標楷體" w:hint="eastAsia"/>
          <w:spacing w:val="10"/>
          <w:kern w:val="0"/>
          <w:sz w:val="32"/>
          <w:szCs w:val="32"/>
        </w:rPr>
        <w:t>，有</w:t>
      </w:r>
      <w:r w:rsidRPr="0033313A">
        <w:rPr>
          <w:rFonts w:eastAsia="標楷體" w:hint="eastAsia"/>
          <w:spacing w:val="10"/>
          <w:kern w:val="0"/>
          <w:sz w:val="32"/>
          <w:szCs w:val="32"/>
        </w:rPr>
        <w:t>57.1%</w:t>
      </w:r>
      <w:r w:rsidRPr="0033313A">
        <w:rPr>
          <w:rFonts w:eastAsia="標楷體" w:hint="eastAsia"/>
          <w:spacing w:val="10"/>
          <w:kern w:val="0"/>
          <w:sz w:val="32"/>
          <w:szCs w:val="32"/>
        </w:rPr>
        <w:t>希望政府訂定網路安全、交易機制法規，</w:t>
      </w:r>
      <w:r w:rsidRPr="0033313A">
        <w:rPr>
          <w:rFonts w:eastAsia="標楷體" w:hint="eastAsia"/>
          <w:spacing w:val="10"/>
          <w:kern w:val="0"/>
          <w:sz w:val="32"/>
          <w:szCs w:val="32"/>
        </w:rPr>
        <w:t>49.5%</w:t>
      </w:r>
      <w:r w:rsidRPr="0033313A">
        <w:rPr>
          <w:rFonts w:eastAsia="標楷體" w:hint="eastAsia"/>
          <w:spacing w:val="10"/>
          <w:kern w:val="0"/>
          <w:sz w:val="32"/>
          <w:szCs w:val="32"/>
        </w:rPr>
        <w:t>希望政府能防制網路詐騙行為</w:t>
      </w:r>
      <w:r>
        <w:rPr>
          <w:rFonts w:eastAsia="標楷體" w:hint="eastAsia"/>
          <w:spacing w:val="10"/>
          <w:kern w:val="0"/>
          <w:sz w:val="32"/>
          <w:szCs w:val="32"/>
        </w:rPr>
        <w:t>。由此可知，</w:t>
      </w:r>
      <w:r w:rsidRPr="00834103">
        <w:rPr>
          <w:rFonts w:eastAsia="標楷體" w:hint="eastAsia"/>
          <w:spacing w:val="10"/>
          <w:kern w:val="0"/>
          <w:sz w:val="32"/>
          <w:szCs w:val="32"/>
        </w:rPr>
        <w:t>網路安全性</w:t>
      </w:r>
      <w:r>
        <w:rPr>
          <w:rFonts w:eastAsia="標楷體" w:hint="eastAsia"/>
          <w:spacing w:val="10"/>
          <w:kern w:val="0"/>
          <w:sz w:val="32"/>
          <w:szCs w:val="32"/>
        </w:rPr>
        <w:t>仍</w:t>
      </w:r>
      <w:r w:rsidRPr="00834103">
        <w:rPr>
          <w:rFonts w:eastAsia="標楷體" w:hint="eastAsia"/>
          <w:spacing w:val="10"/>
          <w:kern w:val="0"/>
          <w:sz w:val="32"/>
          <w:szCs w:val="32"/>
        </w:rPr>
        <w:t>是使用者對網路交易</w:t>
      </w:r>
      <w:r>
        <w:rPr>
          <w:rFonts w:eastAsia="標楷體" w:hint="eastAsia"/>
          <w:spacing w:val="10"/>
          <w:kern w:val="0"/>
          <w:sz w:val="32"/>
          <w:szCs w:val="32"/>
        </w:rPr>
        <w:t>最大</w:t>
      </w:r>
      <w:r w:rsidRPr="00834103">
        <w:rPr>
          <w:rFonts w:eastAsia="標楷體" w:hint="eastAsia"/>
          <w:spacing w:val="10"/>
          <w:kern w:val="0"/>
          <w:sz w:val="32"/>
          <w:szCs w:val="32"/>
        </w:rPr>
        <w:t>顧慮，因此</w:t>
      </w:r>
      <w:r w:rsidRPr="007007CB">
        <w:rPr>
          <w:rFonts w:eastAsia="標楷體" w:hint="eastAsia"/>
          <w:spacing w:val="10"/>
          <w:kern w:val="0"/>
          <w:sz w:val="32"/>
          <w:szCs w:val="32"/>
        </w:rPr>
        <w:t>發展電子商務</w:t>
      </w:r>
      <w:r>
        <w:rPr>
          <w:rFonts w:eastAsia="標楷體" w:hint="eastAsia"/>
          <w:spacing w:val="10"/>
          <w:kern w:val="0"/>
          <w:sz w:val="32"/>
          <w:szCs w:val="32"/>
        </w:rPr>
        <w:t>應先</w:t>
      </w:r>
      <w:r w:rsidRPr="00834103">
        <w:rPr>
          <w:rFonts w:eastAsia="標楷體" w:hint="eastAsia"/>
          <w:spacing w:val="10"/>
          <w:kern w:val="0"/>
          <w:sz w:val="32"/>
          <w:szCs w:val="32"/>
        </w:rPr>
        <w:t>建立用戶對網路交易安全的信心</w:t>
      </w:r>
      <w:r>
        <w:rPr>
          <w:rFonts w:eastAsia="標楷體" w:hint="eastAsia"/>
          <w:spacing w:val="10"/>
          <w:kern w:val="0"/>
          <w:sz w:val="32"/>
          <w:szCs w:val="32"/>
        </w:rPr>
        <w:t>，兼顧</w:t>
      </w:r>
      <w:r w:rsidRPr="0033313A">
        <w:rPr>
          <w:rFonts w:eastAsia="標楷體" w:hint="eastAsia"/>
          <w:spacing w:val="10"/>
          <w:kern w:val="0"/>
          <w:sz w:val="32"/>
          <w:szCs w:val="32"/>
        </w:rPr>
        <w:t>商家權利</w:t>
      </w:r>
      <w:r>
        <w:rPr>
          <w:rFonts w:eastAsia="標楷體" w:hint="eastAsia"/>
          <w:spacing w:val="10"/>
          <w:kern w:val="0"/>
          <w:sz w:val="32"/>
          <w:szCs w:val="32"/>
        </w:rPr>
        <w:t>及</w:t>
      </w:r>
      <w:r w:rsidRPr="0033313A">
        <w:rPr>
          <w:rFonts w:eastAsia="標楷體" w:hint="eastAsia"/>
          <w:spacing w:val="10"/>
          <w:kern w:val="0"/>
          <w:sz w:val="32"/>
          <w:szCs w:val="32"/>
        </w:rPr>
        <w:t>顧客安全的消費。</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sidRPr="00F6219D">
        <w:rPr>
          <w:rFonts w:eastAsia="標楷體"/>
          <w:b/>
          <w:color w:val="000000" w:themeColor="text1"/>
          <w:spacing w:val="10"/>
          <w:sz w:val="32"/>
          <w:szCs w:val="32"/>
        </w:rPr>
        <w:t>（</w:t>
      </w:r>
      <w:r w:rsidRPr="00F6219D">
        <w:rPr>
          <w:rFonts w:eastAsia="標楷體" w:hint="eastAsia"/>
          <w:b/>
          <w:color w:val="000000" w:themeColor="text1"/>
          <w:spacing w:val="10"/>
          <w:sz w:val="32"/>
          <w:szCs w:val="32"/>
        </w:rPr>
        <w:t>二</w:t>
      </w:r>
      <w:r w:rsidRPr="00F6219D">
        <w:rPr>
          <w:rFonts w:eastAsia="標楷體"/>
          <w:b/>
          <w:color w:val="000000" w:themeColor="text1"/>
          <w:spacing w:val="10"/>
          <w:sz w:val="32"/>
          <w:szCs w:val="32"/>
        </w:rPr>
        <w:t>）</w:t>
      </w:r>
      <w:r w:rsidRPr="00F6219D">
        <w:rPr>
          <w:rFonts w:eastAsia="標楷體" w:hint="eastAsia"/>
          <w:b/>
          <w:color w:val="000000" w:themeColor="text1"/>
          <w:spacing w:val="10"/>
          <w:sz w:val="32"/>
          <w:szCs w:val="32"/>
        </w:rPr>
        <w:t>改善整體經營環境</w:t>
      </w:r>
    </w:p>
    <w:p w:rsidR="009E28E5" w:rsidRDefault="00435530" w:rsidP="00435530">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Pr>
          <w:rFonts w:eastAsia="標楷體" w:hint="eastAsia"/>
          <w:color w:val="000000" w:themeColor="text1"/>
          <w:spacing w:val="10"/>
          <w:kern w:val="0"/>
          <w:sz w:val="32"/>
          <w:szCs w:val="32"/>
        </w:rPr>
        <w:t>由於</w:t>
      </w:r>
      <w:r w:rsidRPr="00C72A4D">
        <w:rPr>
          <w:rFonts w:eastAsia="標楷體" w:hint="eastAsia"/>
          <w:color w:val="000000" w:themeColor="text1"/>
          <w:spacing w:val="10"/>
          <w:kern w:val="0"/>
          <w:sz w:val="32"/>
          <w:szCs w:val="32"/>
        </w:rPr>
        <w:t>目前金流體系及電</w:t>
      </w:r>
      <w:r>
        <w:rPr>
          <w:rFonts w:eastAsia="標楷體" w:hint="eastAsia"/>
          <w:color w:val="000000" w:themeColor="text1"/>
          <w:spacing w:val="10"/>
          <w:kern w:val="0"/>
          <w:sz w:val="32"/>
          <w:szCs w:val="32"/>
        </w:rPr>
        <w:t>子</w:t>
      </w:r>
      <w:r w:rsidRPr="00C72A4D">
        <w:rPr>
          <w:rFonts w:eastAsia="標楷體" w:hint="eastAsia"/>
          <w:color w:val="000000" w:themeColor="text1"/>
          <w:spacing w:val="10"/>
          <w:kern w:val="0"/>
          <w:sz w:val="32"/>
          <w:szCs w:val="32"/>
        </w:rPr>
        <w:t>商</w:t>
      </w:r>
      <w:r>
        <w:rPr>
          <w:rFonts w:eastAsia="標楷體" w:hint="eastAsia"/>
          <w:color w:val="000000" w:themeColor="text1"/>
          <w:spacing w:val="10"/>
          <w:kern w:val="0"/>
          <w:sz w:val="32"/>
          <w:szCs w:val="32"/>
        </w:rPr>
        <w:t>務業者經營規範相</w:t>
      </w:r>
      <w:r w:rsidRPr="00C72A4D">
        <w:rPr>
          <w:rFonts w:eastAsia="標楷體" w:hint="eastAsia"/>
          <w:color w:val="000000" w:themeColor="text1"/>
          <w:spacing w:val="10"/>
          <w:kern w:val="0"/>
          <w:sz w:val="32"/>
          <w:szCs w:val="32"/>
        </w:rPr>
        <w:t>關法規，</w:t>
      </w:r>
      <w:r>
        <w:rPr>
          <w:rFonts w:eastAsia="標楷體" w:hint="eastAsia"/>
          <w:color w:val="000000" w:themeColor="text1"/>
          <w:spacing w:val="10"/>
          <w:kern w:val="0"/>
          <w:sz w:val="32"/>
          <w:szCs w:val="32"/>
        </w:rPr>
        <w:t>仍有許多不完備之處，使我國業者邁向國際化時難以和國際接軌，</w:t>
      </w:r>
      <w:r w:rsidRPr="00C72A4D">
        <w:rPr>
          <w:rFonts w:eastAsia="標楷體" w:hint="eastAsia"/>
          <w:color w:val="000000" w:themeColor="text1"/>
          <w:spacing w:val="10"/>
          <w:kern w:val="0"/>
          <w:sz w:val="32"/>
          <w:szCs w:val="32"/>
        </w:rPr>
        <w:t>影響產業的靈活應變度與競爭力。故</w:t>
      </w:r>
      <w:r>
        <w:rPr>
          <w:rFonts w:eastAsia="標楷體" w:hint="eastAsia"/>
          <w:color w:val="000000" w:themeColor="text1"/>
          <w:spacing w:val="10"/>
          <w:kern w:val="0"/>
          <w:sz w:val="32"/>
          <w:szCs w:val="32"/>
        </w:rPr>
        <w:t>政府已</w:t>
      </w:r>
      <w:r w:rsidRPr="00C72A4D">
        <w:rPr>
          <w:rFonts w:eastAsia="標楷體" w:hint="eastAsia"/>
          <w:color w:val="000000" w:themeColor="text1"/>
          <w:spacing w:val="10"/>
          <w:kern w:val="0"/>
          <w:sz w:val="32"/>
          <w:szCs w:val="32"/>
        </w:rPr>
        <w:t>致力改善整體經營環境，如促進資訊流、金流、物流等基礎建設，並適時鬆綁法規，策略性地協同</w:t>
      </w:r>
      <w:r>
        <w:rPr>
          <w:rFonts w:eastAsia="標楷體" w:hint="eastAsia"/>
          <w:color w:val="000000" w:themeColor="text1"/>
          <w:spacing w:val="10"/>
          <w:kern w:val="0"/>
          <w:sz w:val="32"/>
          <w:szCs w:val="32"/>
        </w:rPr>
        <w:t>國內</w:t>
      </w:r>
      <w:r w:rsidRPr="00C72A4D">
        <w:rPr>
          <w:rFonts w:eastAsia="標楷體" w:hint="eastAsia"/>
          <w:color w:val="000000" w:themeColor="text1"/>
          <w:spacing w:val="10"/>
          <w:kern w:val="0"/>
          <w:sz w:val="32"/>
          <w:szCs w:val="32"/>
        </w:rPr>
        <w:t>廠商發展國際化平台，活化電子商務經營及完善發展空間。</w:t>
      </w:r>
    </w:p>
    <w:p w:rsidR="009E28E5" w:rsidRDefault="009E28E5">
      <w:pPr>
        <w:widowControl/>
        <w:rPr>
          <w:rFonts w:eastAsia="標楷體"/>
          <w:color w:val="000000" w:themeColor="text1"/>
          <w:spacing w:val="10"/>
          <w:kern w:val="0"/>
          <w:sz w:val="32"/>
          <w:szCs w:val="32"/>
        </w:rPr>
      </w:pPr>
      <w:r>
        <w:rPr>
          <w:rFonts w:eastAsia="標楷體"/>
          <w:color w:val="000000" w:themeColor="text1"/>
          <w:spacing w:val="10"/>
          <w:kern w:val="0"/>
          <w:sz w:val="32"/>
          <w:szCs w:val="32"/>
        </w:rPr>
        <w:br w:type="page"/>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color w:val="000000" w:themeColor="text1"/>
          <w:spacing w:val="10"/>
          <w:sz w:val="32"/>
          <w:szCs w:val="32"/>
        </w:rPr>
      </w:pPr>
      <w:r w:rsidRPr="00F6219D">
        <w:rPr>
          <w:rFonts w:eastAsia="標楷體"/>
          <w:b/>
          <w:color w:val="000000" w:themeColor="text1"/>
          <w:spacing w:val="10"/>
          <w:sz w:val="32"/>
          <w:szCs w:val="32"/>
        </w:rPr>
        <w:lastRenderedPageBreak/>
        <w:t>（</w:t>
      </w:r>
      <w:r>
        <w:rPr>
          <w:rFonts w:eastAsia="標楷體" w:hint="eastAsia"/>
          <w:b/>
          <w:color w:val="000000" w:themeColor="text1"/>
          <w:spacing w:val="10"/>
          <w:sz w:val="32"/>
          <w:szCs w:val="32"/>
        </w:rPr>
        <w:t>三</w:t>
      </w:r>
      <w:r w:rsidRPr="00F6219D">
        <w:rPr>
          <w:rFonts w:eastAsia="標楷體"/>
          <w:b/>
          <w:color w:val="000000" w:themeColor="text1"/>
          <w:spacing w:val="10"/>
          <w:sz w:val="32"/>
          <w:szCs w:val="32"/>
        </w:rPr>
        <w:t>）</w:t>
      </w:r>
      <w:r>
        <w:rPr>
          <w:rFonts w:eastAsia="標楷體" w:hint="eastAsia"/>
          <w:b/>
          <w:color w:val="000000" w:themeColor="text1"/>
          <w:spacing w:val="10"/>
          <w:sz w:val="32"/>
          <w:szCs w:val="32"/>
        </w:rPr>
        <w:t>重視華文市場，強調特色化經營</w:t>
      </w:r>
    </w:p>
    <w:p w:rsidR="00435530" w:rsidRDefault="00435530" w:rsidP="00435530">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r>
        <w:rPr>
          <w:rFonts w:eastAsia="標楷體" w:hint="eastAsia"/>
          <w:color w:val="000000" w:themeColor="text1"/>
          <w:spacing w:val="10"/>
          <w:kern w:val="0"/>
          <w:sz w:val="32"/>
          <w:szCs w:val="32"/>
        </w:rPr>
        <w:t>由</w:t>
      </w:r>
      <w:r w:rsidRPr="00AB6219">
        <w:rPr>
          <w:rFonts w:eastAsia="標楷體" w:hint="eastAsia"/>
          <w:color w:val="000000" w:themeColor="text1"/>
          <w:spacing w:val="10"/>
          <w:kern w:val="0"/>
          <w:sz w:val="32"/>
          <w:szCs w:val="32"/>
        </w:rPr>
        <w:t>於</w:t>
      </w:r>
      <w:r>
        <w:rPr>
          <w:rFonts w:eastAsia="標楷體" w:hint="eastAsia"/>
          <w:color w:val="000000" w:themeColor="text1"/>
          <w:spacing w:val="10"/>
          <w:kern w:val="0"/>
          <w:sz w:val="32"/>
          <w:szCs w:val="32"/>
        </w:rPr>
        <w:t>我國在</w:t>
      </w:r>
      <w:r w:rsidRPr="00AB6219">
        <w:rPr>
          <w:rFonts w:eastAsia="標楷體" w:hint="eastAsia"/>
          <w:color w:val="000000" w:themeColor="text1"/>
          <w:spacing w:val="10"/>
          <w:kern w:val="0"/>
          <w:sz w:val="32"/>
          <w:szCs w:val="32"/>
        </w:rPr>
        <w:t>華文市場之語言及文化</w:t>
      </w:r>
      <w:r>
        <w:rPr>
          <w:rFonts w:eastAsia="標楷體" w:hint="eastAsia"/>
          <w:color w:val="000000" w:themeColor="text1"/>
          <w:spacing w:val="10"/>
          <w:kern w:val="0"/>
          <w:sz w:val="32"/>
          <w:szCs w:val="32"/>
        </w:rPr>
        <w:t>相對較其他國家具有優勢</w:t>
      </w:r>
      <w:r w:rsidRPr="00AB6219">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加上</w:t>
      </w:r>
      <w:r w:rsidRPr="00AB6219">
        <w:rPr>
          <w:rFonts w:eastAsia="標楷體" w:hint="eastAsia"/>
          <w:color w:val="000000" w:themeColor="text1"/>
          <w:spacing w:val="10"/>
          <w:kern w:val="0"/>
          <w:sz w:val="32"/>
          <w:szCs w:val="32"/>
        </w:rPr>
        <w:t>消費者對台灣</w:t>
      </w:r>
      <w:r>
        <w:rPr>
          <w:rFonts w:eastAsia="標楷體" w:hint="eastAsia"/>
          <w:color w:val="000000" w:themeColor="text1"/>
          <w:spacing w:val="10"/>
          <w:kern w:val="0"/>
          <w:sz w:val="32"/>
          <w:szCs w:val="32"/>
        </w:rPr>
        <w:t>特色</w:t>
      </w:r>
      <w:r w:rsidRPr="00AB6219">
        <w:rPr>
          <w:rFonts w:eastAsia="標楷體" w:hint="eastAsia"/>
          <w:color w:val="000000" w:themeColor="text1"/>
          <w:spacing w:val="10"/>
          <w:kern w:val="0"/>
          <w:sz w:val="32"/>
          <w:szCs w:val="32"/>
        </w:rPr>
        <w:t>商品接受度高，使</w:t>
      </w:r>
      <w:r w:rsidRPr="00BE7AB0">
        <w:rPr>
          <w:rFonts w:eastAsia="標楷體" w:hint="eastAsia"/>
          <w:color w:val="000000" w:themeColor="text1"/>
          <w:spacing w:val="10"/>
          <w:kern w:val="0"/>
          <w:sz w:val="32"/>
          <w:szCs w:val="32"/>
        </w:rPr>
        <w:t>中國</w:t>
      </w:r>
      <w:r w:rsidRPr="00AB6219">
        <w:rPr>
          <w:rFonts w:eastAsia="標楷體" w:hint="eastAsia"/>
          <w:color w:val="000000" w:themeColor="text1"/>
          <w:spacing w:val="10"/>
          <w:kern w:val="0"/>
          <w:sz w:val="32"/>
          <w:szCs w:val="32"/>
        </w:rPr>
        <w:t>大陸</w:t>
      </w:r>
      <w:r>
        <w:rPr>
          <w:rFonts w:eastAsia="標楷體" w:hint="eastAsia"/>
          <w:color w:val="000000" w:themeColor="text1"/>
          <w:spacing w:val="10"/>
          <w:kern w:val="0"/>
          <w:sz w:val="32"/>
          <w:szCs w:val="32"/>
        </w:rPr>
        <w:t>成</w:t>
      </w:r>
      <w:r w:rsidRPr="00AB6219">
        <w:rPr>
          <w:rFonts w:eastAsia="標楷體" w:hint="eastAsia"/>
          <w:color w:val="000000" w:themeColor="text1"/>
          <w:spacing w:val="10"/>
          <w:kern w:val="0"/>
          <w:sz w:val="32"/>
          <w:szCs w:val="32"/>
        </w:rPr>
        <w:t>為網路商店最想跨足的海外市場</w:t>
      </w:r>
      <w:r w:rsidRPr="00E667D9">
        <w:rPr>
          <w:rFonts w:eastAsia="標楷體" w:hint="eastAsia"/>
          <w:color w:val="000000" w:themeColor="text1"/>
          <w:spacing w:val="10"/>
          <w:kern w:val="0"/>
          <w:sz w:val="32"/>
          <w:szCs w:val="32"/>
        </w:rPr>
        <w:t>。</w:t>
      </w:r>
      <w:proofErr w:type="gramStart"/>
      <w:r>
        <w:rPr>
          <w:rFonts w:eastAsia="標楷體" w:hint="eastAsia"/>
          <w:color w:val="000000" w:themeColor="text1"/>
          <w:spacing w:val="10"/>
          <w:kern w:val="0"/>
          <w:sz w:val="32"/>
          <w:szCs w:val="32"/>
        </w:rPr>
        <w:t>惟</w:t>
      </w:r>
      <w:proofErr w:type="gramEnd"/>
      <w:r w:rsidRPr="00BE7AB0">
        <w:rPr>
          <w:rFonts w:eastAsia="標楷體" w:hint="eastAsia"/>
          <w:color w:val="000000" w:themeColor="text1"/>
          <w:spacing w:val="10"/>
          <w:kern w:val="0"/>
          <w:sz w:val="32"/>
          <w:szCs w:val="32"/>
        </w:rPr>
        <w:t>中國大陸市場相當龐大，各個省分的文化特色</w:t>
      </w:r>
      <w:r>
        <w:rPr>
          <w:rFonts w:eastAsia="標楷體" w:hint="eastAsia"/>
          <w:color w:val="000000" w:themeColor="text1"/>
          <w:spacing w:val="10"/>
          <w:kern w:val="0"/>
          <w:sz w:val="32"/>
          <w:szCs w:val="32"/>
        </w:rPr>
        <w:t>及消費者需求</w:t>
      </w:r>
      <w:r w:rsidRPr="00BE7AB0">
        <w:rPr>
          <w:rFonts w:eastAsia="標楷體" w:hint="eastAsia"/>
          <w:color w:val="000000" w:themeColor="text1"/>
          <w:spacing w:val="10"/>
          <w:kern w:val="0"/>
          <w:sz w:val="32"/>
          <w:szCs w:val="32"/>
        </w:rPr>
        <w:t>不同，因此不應</w:t>
      </w:r>
      <w:r>
        <w:rPr>
          <w:rFonts w:eastAsia="標楷體" w:hint="eastAsia"/>
          <w:color w:val="000000" w:themeColor="text1"/>
          <w:spacing w:val="10"/>
          <w:kern w:val="0"/>
          <w:sz w:val="32"/>
          <w:szCs w:val="32"/>
        </w:rPr>
        <w:t>將中國大陸視為單一市場</w:t>
      </w:r>
      <w:r w:rsidRPr="00BE7AB0">
        <w:rPr>
          <w:rFonts w:eastAsia="標楷體" w:hint="eastAsia"/>
          <w:color w:val="000000" w:themeColor="text1"/>
          <w:spacing w:val="10"/>
          <w:kern w:val="0"/>
          <w:sz w:val="32"/>
          <w:szCs w:val="32"/>
        </w:rPr>
        <w:t>，</w:t>
      </w:r>
      <w:r>
        <w:rPr>
          <w:rFonts w:eastAsia="標楷體" w:hint="eastAsia"/>
          <w:color w:val="000000" w:themeColor="text1"/>
          <w:spacing w:val="10"/>
          <w:kern w:val="0"/>
          <w:sz w:val="32"/>
          <w:szCs w:val="32"/>
        </w:rPr>
        <w:t>而應視為</w:t>
      </w:r>
      <w:r w:rsidRPr="00BE7AB0">
        <w:rPr>
          <w:rFonts w:eastAsia="標楷體" w:hint="eastAsia"/>
          <w:color w:val="000000" w:themeColor="text1"/>
          <w:spacing w:val="10"/>
          <w:kern w:val="0"/>
          <w:sz w:val="32"/>
          <w:szCs w:val="32"/>
        </w:rPr>
        <w:t>個別區域市場，</w:t>
      </w:r>
      <w:r>
        <w:rPr>
          <w:rFonts w:eastAsia="標楷體" w:hint="eastAsia"/>
          <w:color w:val="000000" w:themeColor="text1"/>
          <w:spacing w:val="10"/>
          <w:kern w:val="0"/>
          <w:sz w:val="32"/>
          <w:szCs w:val="32"/>
        </w:rPr>
        <w:t>並</w:t>
      </w:r>
      <w:r w:rsidRPr="00BE7AB0">
        <w:rPr>
          <w:rFonts w:eastAsia="標楷體" w:hint="eastAsia"/>
          <w:color w:val="000000" w:themeColor="text1"/>
          <w:spacing w:val="10"/>
          <w:kern w:val="0"/>
          <w:sz w:val="32"/>
          <w:szCs w:val="32"/>
        </w:rPr>
        <w:t>細緻化經營。</w:t>
      </w:r>
    </w:p>
    <w:p w:rsidR="00435530" w:rsidRDefault="00435530" w:rsidP="00435530">
      <w:pPr>
        <w:widowControl/>
        <w:spacing w:beforeLines="50" w:before="180" w:afterLines="50" w:after="180" w:line="460" w:lineRule="exact"/>
        <w:ind w:firstLineChars="200" w:firstLine="680"/>
        <w:jc w:val="both"/>
        <w:rPr>
          <w:rFonts w:eastAsia="標楷體"/>
          <w:color w:val="000000" w:themeColor="text1"/>
          <w:spacing w:val="10"/>
          <w:kern w:val="0"/>
          <w:sz w:val="32"/>
          <w:szCs w:val="32"/>
        </w:rPr>
      </w:pPr>
      <w:proofErr w:type="gramStart"/>
      <w:r>
        <w:rPr>
          <w:rFonts w:eastAsia="標楷體" w:hint="eastAsia"/>
          <w:color w:val="000000" w:themeColor="text1"/>
          <w:spacing w:val="10"/>
          <w:kern w:val="0"/>
          <w:sz w:val="32"/>
          <w:szCs w:val="32"/>
        </w:rPr>
        <w:t>此外，</w:t>
      </w:r>
      <w:proofErr w:type="gramEnd"/>
      <w:r w:rsidRPr="00AD3A12">
        <w:rPr>
          <w:rFonts w:eastAsia="標楷體" w:hint="eastAsia"/>
          <w:color w:val="000000" w:themeColor="text1"/>
          <w:spacing w:val="10"/>
          <w:kern w:val="0"/>
          <w:sz w:val="32"/>
          <w:szCs w:val="32"/>
        </w:rPr>
        <w:t>港澳及東南亞地區之華文市場亦值得我國觀察</w:t>
      </w:r>
      <w:r>
        <w:rPr>
          <w:rFonts w:eastAsia="標楷體" w:hint="eastAsia"/>
          <w:color w:val="000000" w:themeColor="text1"/>
          <w:spacing w:val="10"/>
          <w:kern w:val="0"/>
          <w:sz w:val="32"/>
          <w:szCs w:val="32"/>
        </w:rPr>
        <w:t>及</w:t>
      </w:r>
      <w:r w:rsidRPr="00AD3A12">
        <w:rPr>
          <w:rFonts w:eastAsia="標楷體" w:hint="eastAsia"/>
          <w:color w:val="000000" w:themeColor="text1"/>
          <w:spacing w:val="10"/>
          <w:kern w:val="0"/>
          <w:sz w:val="32"/>
          <w:szCs w:val="32"/>
        </w:rPr>
        <w:t>投入</w:t>
      </w:r>
      <w:r>
        <w:rPr>
          <w:rFonts w:eastAsia="標楷體" w:hint="eastAsia"/>
          <w:color w:val="000000" w:themeColor="text1"/>
          <w:spacing w:val="10"/>
          <w:kern w:val="0"/>
          <w:sz w:val="32"/>
          <w:szCs w:val="32"/>
        </w:rPr>
        <w:t>。目前</w:t>
      </w:r>
      <w:r w:rsidRPr="00AD3A12">
        <w:rPr>
          <w:rFonts w:eastAsia="標楷體" w:hint="eastAsia"/>
          <w:color w:val="000000" w:themeColor="text1"/>
          <w:spacing w:val="10"/>
          <w:kern w:val="0"/>
          <w:sz w:val="32"/>
          <w:szCs w:val="32"/>
        </w:rPr>
        <w:t>港澳</w:t>
      </w:r>
      <w:r>
        <w:rPr>
          <w:rFonts w:eastAsia="標楷體" w:hint="eastAsia"/>
          <w:color w:val="000000" w:themeColor="text1"/>
          <w:spacing w:val="10"/>
          <w:kern w:val="0"/>
          <w:sz w:val="32"/>
          <w:szCs w:val="32"/>
        </w:rPr>
        <w:t>無專業電子商務業者，</w:t>
      </w:r>
      <w:r w:rsidRPr="00AD3A12">
        <w:rPr>
          <w:rFonts w:eastAsia="標楷體" w:hint="eastAsia"/>
          <w:color w:val="000000" w:themeColor="text1"/>
          <w:spacing w:val="10"/>
          <w:kern w:val="0"/>
          <w:sz w:val="32"/>
          <w:szCs w:val="32"/>
        </w:rPr>
        <w:t>可成為</w:t>
      </w:r>
      <w:r>
        <w:rPr>
          <w:rFonts w:eastAsia="標楷體" w:hint="eastAsia"/>
          <w:color w:val="000000" w:themeColor="text1"/>
          <w:spacing w:val="10"/>
          <w:kern w:val="0"/>
          <w:sz w:val="32"/>
          <w:szCs w:val="32"/>
        </w:rPr>
        <w:t>我國</w:t>
      </w:r>
      <w:r w:rsidRPr="00AD3A12">
        <w:rPr>
          <w:rFonts w:eastAsia="標楷體" w:hint="eastAsia"/>
          <w:color w:val="000000" w:themeColor="text1"/>
          <w:spacing w:val="10"/>
          <w:kern w:val="0"/>
          <w:sz w:val="32"/>
          <w:szCs w:val="32"/>
        </w:rPr>
        <w:t>發展</w:t>
      </w:r>
      <w:r>
        <w:rPr>
          <w:rFonts w:eastAsia="標楷體" w:hint="eastAsia"/>
          <w:color w:val="000000" w:themeColor="text1"/>
          <w:spacing w:val="10"/>
          <w:kern w:val="0"/>
          <w:sz w:val="32"/>
          <w:szCs w:val="32"/>
        </w:rPr>
        <w:t>的</w:t>
      </w:r>
      <w:r w:rsidRPr="00AD3A12">
        <w:rPr>
          <w:rFonts w:eastAsia="標楷體" w:hint="eastAsia"/>
          <w:color w:val="000000" w:themeColor="text1"/>
          <w:spacing w:val="10"/>
          <w:kern w:val="0"/>
          <w:sz w:val="32"/>
          <w:szCs w:val="32"/>
        </w:rPr>
        <w:t>目標市場。</w:t>
      </w:r>
    </w:p>
    <w:p w:rsidR="00435530" w:rsidRPr="00F6219D" w:rsidRDefault="00435530" w:rsidP="00435530">
      <w:pPr>
        <w:tabs>
          <w:tab w:val="left" w:pos="567"/>
        </w:tabs>
        <w:adjustRightInd w:val="0"/>
        <w:snapToGrid w:val="0"/>
        <w:spacing w:before="120" w:afterLines="50" w:after="180" w:line="480" w:lineRule="exact"/>
        <w:ind w:left="851" w:hanging="851"/>
        <w:jc w:val="both"/>
        <w:textAlignment w:val="baseline"/>
        <w:rPr>
          <w:rFonts w:eastAsia="標楷體"/>
          <w:b/>
          <w:spacing w:val="10"/>
          <w:sz w:val="32"/>
          <w:szCs w:val="32"/>
        </w:rPr>
      </w:pPr>
      <w:r w:rsidRPr="00F6219D">
        <w:rPr>
          <w:rFonts w:eastAsia="標楷體"/>
          <w:b/>
          <w:spacing w:val="10"/>
          <w:sz w:val="32"/>
          <w:szCs w:val="32"/>
        </w:rPr>
        <w:t>（</w:t>
      </w:r>
      <w:r>
        <w:rPr>
          <w:rFonts w:eastAsia="標楷體" w:hint="eastAsia"/>
          <w:b/>
          <w:spacing w:val="10"/>
          <w:sz w:val="32"/>
          <w:szCs w:val="32"/>
        </w:rPr>
        <w:t>四</w:t>
      </w:r>
      <w:r w:rsidRPr="00F6219D">
        <w:rPr>
          <w:rFonts w:eastAsia="標楷體"/>
          <w:b/>
          <w:spacing w:val="10"/>
          <w:sz w:val="32"/>
          <w:szCs w:val="32"/>
        </w:rPr>
        <w:t>）</w:t>
      </w:r>
      <w:r w:rsidRPr="00F6219D">
        <w:rPr>
          <w:rFonts w:eastAsia="標楷體" w:hint="eastAsia"/>
          <w:b/>
          <w:spacing w:val="10"/>
          <w:sz w:val="32"/>
          <w:szCs w:val="32"/>
        </w:rPr>
        <w:t>推動跨國產業合作新模式</w:t>
      </w:r>
    </w:p>
    <w:p w:rsidR="00435530" w:rsidRPr="00E667D9" w:rsidRDefault="00435530" w:rsidP="00435530">
      <w:pPr>
        <w:widowControl/>
        <w:spacing w:beforeLines="50" w:before="180" w:afterLines="50" w:after="180" w:line="460" w:lineRule="exact"/>
        <w:ind w:firstLineChars="200" w:firstLine="680"/>
        <w:jc w:val="both"/>
        <w:rPr>
          <w:rFonts w:eastAsia="標楷體"/>
          <w:spacing w:val="10"/>
          <w:kern w:val="0"/>
          <w:sz w:val="32"/>
          <w:szCs w:val="32"/>
        </w:rPr>
      </w:pPr>
      <w:r w:rsidRPr="00E667D9">
        <w:rPr>
          <w:rFonts w:eastAsia="標楷體" w:hint="eastAsia"/>
          <w:spacing w:val="10"/>
          <w:kern w:val="0"/>
          <w:sz w:val="32"/>
          <w:szCs w:val="32"/>
        </w:rPr>
        <w:t>透過</w:t>
      </w:r>
      <w:r>
        <w:rPr>
          <w:rFonts w:eastAsia="標楷體" w:hint="eastAsia"/>
          <w:spacing w:val="10"/>
          <w:kern w:val="0"/>
          <w:sz w:val="32"/>
          <w:szCs w:val="32"/>
        </w:rPr>
        <w:t>推動</w:t>
      </w:r>
      <w:r w:rsidRPr="00E667D9">
        <w:rPr>
          <w:rFonts w:eastAsia="標楷體" w:hint="eastAsia"/>
          <w:spacing w:val="10"/>
          <w:kern w:val="0"/>
          <w:sz w:val="32"/>
          <w:szCs w:val="32"/>
        </w:rPr>
        <w:t>華文電子商務，串聯台港二地</w:t>
      </w:r>
      <w:proofErr w:type="gramStart"/>
      <w:r w:rsidRPr="00E667D9">
        <w:rPr>
          <w:rFonts w:eastAsia="標楷體" w:hint="eastAsia"/>
          <w:spacing w:val="10"/>
          <w:kern w:val="0"/>
          <w:sz w:val="32"/>
          <w:szCs w:val="32"/>
        </w:rPr>
        <w:t>的文創產業</w:t>
      </w:r>
      <w:proofErr w:type="gramEnd"/>
      <w:r w:rsidRPr="00E667D9">
        <w:rPr>
          <w:rFonts w:eastAsia="標楷體" w:hint="eastAsia"/>
          <w:spacing w:val="10"/>
          <w:kern w:val="0"/>
          <w:sz w:val="32"/>
          <w:szCs w:val="32"/>
        </w:rPr>
        <w:t>，共同推動例如電子書、音樂、影音、數位娛樂市場的開發，將我國</w:t>
      </w:r>
      <w:r>
        <w:rPr>
          <w:rFonts w:eastAsia="標楷體" w:hint="eastAsia"/>
          <w:spacing w:val="10"/>
          <w:kern w:val="0"/>
          <w:sz w:val="32"/>
          <w:szCs w:val="32"/>
        </w:rPr>
        <w:t>具</w:t>
      </w:r>
      <w:r w:rsidRPr="00E667D9">
        <w:rPr>
          <w:rFonts w:eastAsia="標楷體" w:hint="eastAsia"/>
          <w:spacing w:val="10"/>
          <w:kern w:val="0"/>
          <w:sz w:val="32"/>
          <w:szCs w:val="32"/>
        </w:rPr>
        <w:t>優勢的資訊管理能力</w:t>
      </w:r>
      <w:r>
        <w:rPr>
          <w:rFonts w:eastAsia="標楷體" w:hint="eastAsia"/>
          <w:spacing w:val="10"/>
          <w:kern w:val="0"/>
          <w:sz w:val="32"/>
          <w:szCs w:val="32"/>
        </w:rPr>
        <w:t>，</w:t>
      </w:r>
      <w:r w:rsidRPr="00E667D9">
        <w:rPr>
          <w:rFonts w:eastAsia="標楷體" w:hint="eastAsia"/>
          <w:spacing w:val="10"/>
          <w:kern w:val="0"/>
          <w:sz w:val="32"/>
          <w:szCs w:val="32"/>
        </w:rPr>
        <w:t>配合香港靈活生動的行銷推廣能力，以中國大陸為主要消費市場，做為支撐此類新興型產業發展的力道。</w:t>
      </w:r>
    </w:p>
    <w:p w:rsidR="009C5EB1" w:rsidRPr="00B157DF" w:rsidRDefault="00101AC0" w:rsidP="00435530">
      <w:pPr>
        <w:widowControl/>
        <w:spacing w:beforeLines="50" w:before="180" w:afterLines="50" w:after="180" w:line="460" w:lineRule="exact"/>
        <w:jc w:val="both"/>
        <w:rPr>
          <w:rFonts w:ascii="標楷體" w:eastAsia="標楷體" w:hAnsi="標楷體"/>
          <w:b/>
          <w:sz w:val="36"/>
          <w:szCs w:val="36"/>
        </w:rPr>
      </w:pPr>
      <w:r>
        <w:rPr>
          <w:rFonts w:eastAsia="標楷體" w:hint="eastAsia"/>
          <w:spacing w:val="10"/>
          <w:kern w:val="0"/>
          <w:sz w:val="32"/>
          <w:szCs w:val="32"/>
        </w:rPr>
        <w:t xml:space="preserve">　　</w:t>
      </w:r>
      <w:r w:rsidR="00435530" w:rsidRPr="00E667D9">
        <w:rPr>
          <w:rFonts w:eastAsia="標楷體" w:hint="eastAsia"/>
          <w:spacing w:val="10"/>
          <w:kern w:val="0"/>
          <w:sz w:val="32"/>
          <w:szCs w:val="32"/>
        </w:rPr>
        <w:t>此種透過電</w:t>
      </w:r>
      <w:r w:rsidR="00435530">
        <w:rPr>
          <w:rFonts w:eastAsia="標楷體" w:hint="eastAsia"/>
          <w:spacing w:val="10"/>
          <w:kern w:val="0"/>
          <w:sz w:val="32"/>
          <w:szCs w:val="32"/>
        </w:rPr>
        <w:t>子</w:t>
      </w:r>
      <w:r w:rsidR="00435530" w:rsidRPr="00E667D9">
        <w:rPr>
          <w:rFonts w:eastAsia="標楷體" w:hint="eastAsia"/>
          <w:spacing w:val="10"/>
          <w:kern w:val="0"/>
          <w:sz w:val="32"/>
          <w:szCs w:val="32"/>
        </w:rPr>
        <w:t>商</w:t>
      </w:r>
      <w:r w:rsidR="00435530">
        <w:rPr>
          <w:rFonts w:eastAsia="標楷體" w:hint="eastAsia"/>
          <w:spacing w:val="10"/>
          <w:kern w:val="0"/>
          <w:sz w:val="32"/>
          <w:szCs w:val="32"/>
        </w:rPr>
        <w:t>務</w:t>
      </w:r>
      <w:r w:rsidR="00435530" w:rsidRPr="00E667D9">
        <w:rPr>
          <w:rFonts w:eastAsia="標楷體" w:hint="eastAsia"/>
          <w:spacing w:val="10"/>
          <w:kern w:val="0"/>
          <w:sz w:val="32"/>
          <w:szCs w:val="32"/>
        </w:rPr>
        <w:t>串聯而成的創新跨國跨產業合作模式，</w:t>
      </w:r>
      <w:r w:rsidR="00435530">
        <w:rPr>
          <w:rFonts w:eastAsia="標楷體" w:hint="eastAsia"/>
          <w:spacing w:val="10"/>
          <w:kern w:val="0"/>
          <w:sz w:val="32"/>
          <w:szCs w:val="32"/>
        </w:rPr>
        <w:t>初期</w:t>
      </w:r>
      <w:r w:rsidR="00435530" w:rsidRPr="00E667D9">
        <w:rPr>
          <w:rFonts w:eastAsia="標楷體" w:hint="eastAsia"/>
          <w:spacing w:val="10"/>
          <w:kern w:val="0"/>
          <w:sz w:val="32"/>
          <w:szCs w:val="32"/>
        </w:rPr>
        <w:t>可透過小規模的合作試點，先試先行，並不斷檢討過程中可能衍生的問題，結合學界或智庫適時參與，提出解決方案，除了有助於雙邊產業交流、提升產值及經濟效益外，這些合作經驗亦深具示範效果，將可成為未來我國尋求與其他國家推動產業合作之參考。</w:t>
      </w:r>
    </w:p>
    <w:sectPr w:rsidR="009C5EB1" w:rsidRPr="00B157DF" w:rsidSect="00FD34B9">
      <w:headerReference w:type="default" r:id="rId33"/>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D1E" w:rsidRDefault="00B55D1E">
      <w:r>
        <w:separator/>
      </w:r>
    </w:p>
  </w:endnote>
  <w:endnote w:type="continuationSeparator" w:id="0">
    <w:p w:rsidR="00B55D1E" w:rsidRDefault="00B55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 w:name="華康楷書體W4">
    <w:altName w:val="細明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FA" w:rsidRDefault="002952FA">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137F0">
      <w:rPr>
        <w:rStyle w:val="a7"/>
        <w:noProof/>
      </w:rPr>
      <w:t>58</w:t>
    </w:r>
    <w:r>
      <w:rPr>
        <w:rStyle w:val="a7"/>
      </w:rPr>
      <w:fldChar w:fldCharType="end"/>
    </w:r>
  </w:p>
  <w:p w:rsidR="002952FA" w:rsidRDefault="002952F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FA" w:rsidRDefault="002952FA">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FA" w:rsidRDefault="002952FA">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137F0">
      <w:rPr>
        <w:rStyle w:val="a7"/>
        <w:noProof/>
      </w:rPr>
      <w:t>I</w:t>
    </w:r>
    <w:r>
      <w:rPr>
        <w:rStyle w:val="a7"/>
      </w:rPr>
      <w:fldChar w:fldCharType="end"/>
    </w:r>
  </w:p>
  <w:p w:rsidR="002952FA" w:rsidRPr="00442DF6" w:rsidRDefault="002952FA"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FA" w:rsidRDefault="002952FA">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137F0">
      <w:rPr>
        <w:rStyle w:val="a7"/>
        <w:noProof/>
      </w:rPr>
      <w:t>19</w:t>
    </w:r>
    <w:r>
      <w:rPr>
        <w:rStyle w:val="a7"/>
      </w:rPr>
      <w:fldChar w:fldCharType="end"/>
    </w:r>
  </w:p>
  <w:p w:rsidR="002952FA" w:rsidRDefault="002952FA">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FA" w:rsidRDefault="002952FA">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5137F0">
      <w:rPr>
        <w:rStyle w:val="a7"/>
        <w:noProof/>
      </w:rPr>
      <w:t>59</w:t>
    </w:r>
    <w:r>
      <w:rPr>
        <w:rStyle w:val="a7"/>
      </w:rPr>
      <w:fldChar w:fldCharType="end"/>
    </w:r>
  </w:p>
  <w:p w:rsidR="002952FA" w:rsidRDefault="002952FA">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D1E" w:rsidRDefault="00B55D1E">
      <w:r>
        <w:separator/>
      </w:r>
    </w:p>
  </w:footnote>
  <w:footnote w:type="continuationSeparator" w:id="0">
    <w:p w:rsidR="00B55D1E" w:rsidRDefault="00B55D1E">
      <w:r>
        <w:continuationSeparator/>
      </w:r>
    </w:p>
  </w:footnote>
  <w:footnote w:id="1">
    <w:p w:rsidR="002952FA" w:rsidRDefault="002952FA">
      <w:pPr>
        <w:pStyle w:val="af4"/>
      </w:pPr>
      <w:r>
        <w:rPr>
          <w:rStyle w:val="aff6"/>
        </w:rPr>
        <w:footnoteRef/>
      </w:r>
      <w:r w:rsidRPr="00DE49D0">
        <w:rPr>
          <w:rFonts w:eastAsia="標楷體" w:hAnsi="標楷體" w:hint="eastAsia"/>
          <w:sz w:val="22"/>
          <w:szCs w:val="22"/>
        </w:rPr>
        <w:t>本文係屬個人研究心得，不代表經濟部立場。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FA" w:rsidRPr="0028165F" w:rsidRDefault="002952FA"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723D69"/>
    <w:multiLevelType w:val="hybridMultilevel"/>
    <w:tmpl w:val="593CA9C4"/>
    <w:lvl w:ilvl="0" w:tplc="722EC11E">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3C803AB"/>
    <w:multiLevelType w:val="hybridMultilevel"/>
    <w:tmpl w:val="AEE06C26"/>
    <w:lvl w:ilvl="0" w:tplc="3572DA7E">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4FB1D5A"/>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6">
    <w:nsid w:val="257A686D"/>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183115E"/>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777338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6">
    <w:nsid w:val="5A15262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8">
    <w:nsid w:val="5CAC71D3"/>
    <w:multiLevelType w:val="hybridMultilevel"/>
    <w:tmpl w:val="C0F8A1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39"/>
  </w:num>
  <w:num w:numId="3">
    <w:abstractNumId w:val="10"/>
  </w:num>
  <w:num w:numId="4">
    <w:abstractNumId w:val="37"/>
  </w:num>
  <w:num w:numId="5">
    <w:abstractNumId w:val="26"/>
  </w:num>
  <w:num w:numId="6">
    <w:abstractNumId w:val="44"/>
  </w:num>
  <w:num w:numId="7">
    <w:abstractNumId w:val="1"/>
  </w:num>
  <w:num w:numId="8">
    <w:abstractNumId w:val="19"/>
  </w:num>
  <w:num w:numId="9">
    <w:abstractNumId w:val="13"/>
  </w:num>
  <w:num w:numId="10">
    <w:abstractNumId w:val="0"/>
  </w:num>
  <w:num w:numId="11">
    <w:abstractNumId w:val="27"/>
  </w:num>
  <w:num w:numId="12">
    <w:abstractNumId w:val="21"/>
  </w:num>
  <w:num w:numId="13">
    <w:abstractNumId w:val="25"/>
  </w:num>
  <w:num w:numId="14">
    <w:abstractNumId w:val="33"/>
  </w:num>
  <w:num w:numId="15">
    <w:abstractNumId w:val="15"/>
  </w:num>
  <w:num w:numId="16">
    <w:abstractNumId w:val="14"/>
  </w:num>
  <w:num w:numId="17">
    <w:abstractNumId w:val="42"/>
  </w:num>
  <w:num w:numId="18">
    <w:abstractNumId w:val="41"/>
  </w:num>
  <w:num w:numId="19">
    <w:abstractNumId w:val="8"/>
  </w:num>
  <w:num w:numId="20">
    <w:abstractNumId w:val="28"/>
  </w:num>
  <w:num w:numId="21">
    <w:abstractNumId w:val="22"/>
  </w:num>
  <w:num w:numId="22">
    <w:abstractNumId w:val="31"/>
  </w:num>
  <w:num w:numId="23">
    <w:abstractNumId w:val="43"/>
  </w:num>
  <w:num w:numId="24">
    <w:abstractNumId w:val="29"/>
  </w:num>
  <w:num w:numId="25">
    <w:abstractNumId w:val="32"/>
  </w:num>
  <w:num w:numId="26">
    <w:abstractNumId w:val="20"/>
  </w:num>
  <w:num w:numId="27">
    <w:abstractNumId w:val="23"/>
  </w:num>
  <w:num w:numId="28">
    <w:abstractNumId w:val="6"/>
  </w:num>
  <w:num w:numId="29">
    <w:abstractNumId w:val="2"/>
  </w:num>
  <w:num w:numId="30">
    <w:abstractNumId w:val="30"/>
  </w:num>
  <w:num w:numId="31">
    <w:abstractNumId w:val="24"/>
  </w:num>
  <w:num w:numId="32">
    <w:abstractNumId w:val="5"/>
  </w:num>
  <w:num w:numId="33">
    <w:abstractNumId w:val="40"/>
  </w:num>
  <w:num w:numId="34">
    <w:abstractNumId w:val="12"/>
  </w:num>
  <w:num w:numId="35">
    <w:abstractNumId w:val="17"/>
  </w:num>
  <w:num w:numId="36">
    <w:abstractNumId w:val="18"/>
  </w:num>
  <w:num w:numId="37">
    <w:abstractNumId w:val="11"/>
  </w:num>
  <w:num w:numId="38">
    <w:abstractNumId w:val="16"/>
  </w:num>
  <w:num w:numId="39">
    <w:abstractNumId w:val="9"/>
  </w:num>
  <w:num w:numId="40">
    <w:abstractNumId w:val="36"/>
  </w:num>
  <w:num w:numId="41">
    <w:abstractNumId w:val="34"/>
  </w:num>
  <w:num w:numId="42">
    <w:abstractNumId w:val="4"/>
  </w:num>
  <w:num w:numId="43">
    <w:abstractNumId w:val="7"/>
  </w:num>
  <w:num w:numId="44">
    <w:abstractNumId w:val="3"/>
  </w:num>
  <w:num w:numId="45">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859"/>
    <w:rsid w:val="0000291C"/>
    <w:rsid w:val="00002BFE"/>
    <w:rsid w:val="00002C6C"/>
    <w:rsid w:val="00002DAD"/>
    <w:rsid w:val="00002E5C"/>
    <w:rsid w:val="00003E14"/>
    <w:rsid w:val="00003E38"/>
    <w:rsid w:val="000053C6"/>
    <w:rsid w:val="00005907"/>
    <w:rsid w:val="000059C1"/>
    <w:rsid w:val="00006A7A"/>
    <w:rsid w:val="00006CB4"/>
    <w:rsid w:val="0000718A"/>
    <w:rsid w:val="00007DFB"/>
    <w:rsid w:val="00010156"/>
    <w:rsid w:val="00010889"/>
    <w:rsid w:val="00010B73"/>
    <w:rsid w:val="00010E5C"/>
    <w:rsid w:val="00010F74"/>
    <w:rsid w:val="0001100E"/>
    <w:rsid w:val="00011EBA"/>
    <w:rsid w:val="000124E1"/>
    <w:rsid w:val="00012577"/>
    <w:rsid w:val="00012585"/>
    <w:rsid w:val="00012A8F"/>
    <w:rsid w:val="00012D5E"/>
    <w:rsid w:val="00013ACF"/>
    <w:rsid w:val="00013C2C"/>
    <w:rsid w:val="000143BC"/>
    <w:rsid w:val="00014577"/>
    <w:rsid w:val="00014665"/>
    <w:rsid w:val="00014B70"/>
    <w:rsid w:val="0001528C"/>
    <w:rsid w:val="00015A61"/>
    <w:rsid w:val="00015DC7"/>
    <w:rsid w:val="00015F4C"/>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5052"/>
    <w:rsid w:val="00025CA9"/>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6447"/>
    <w:rsid w:val="00036CE8"/>
    <w:rsid w:val="00036E6C"/>
    <w:rsid w:val="00037305"/>
    <w:rsid w:val="00037C30"/>
    <w:rsid w:val="00037C73"/>
    <w:rsid w:val="00037E2E"/>
    <w:rsid w:val="0004066C"/>
    <w:rsid w:val="00040CA3"/>
    <w:rsid w:val="00040F9E"/>
    <w:rsid w:val="00040FE0"/>
    <w:rsid w:val="000424BA"/>
    <w:rsid w:val="000432CD"/>
    <w:rsid w:val="00043376"/>
    <w:rsid w:val="0004469E"/>
    <w:rsid w:val="00044C00"/>
    <w:rsid w:val="000456F1"/>
    <w:rsid w:val="00045861"/>
    <w:rsid w:val="00047ECB"/>
    <w:rsid w:val="00047EEF"/>
    <w:rsid w:val="0005018C"/>
    <w:rsid w:val="000504A0"/>
    <w:rsid w:val="0005128D"/>
    <w:rsid w:val="000516FB"/>
    <w:rsid w:val="0005285C"/>
    <w:rsid w:val="000530D2"/>
    <w:rsid w:val="000537A8"/>
    <w:rsid w:val="000539D4"/>
    <w:rsid w:val="00055F32"/>
    <w:rsid w:val="000560DD"/>
    <w:rsid w:val="000563C7"/>
    <w:rsid w:val="0005695F"/>
    <w:rsid w:val="00057416"/>
    <w:rsid w:val="00057D17"/>
    <w:rsid w:val="00057E12"/>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6600"/>
    <w:rsid w:val="0006695E"/>
    <w:rsid w:val="00066DCE"/>
    <w:rsid w:val="00066E44"/>
    <w:rsid w:val="00067D64"/>
    <w:rsid w:val="0007016B"/>
    <w:rsid w:val="0007033D"/>
    <w:rsid w:val="0007033F"/>
    <w:rsid w:val="00070B8A"/>
    <w:rsid w:val="00070D9D"/>
    <w:rsid w:val="00070FB3"/>
    <w:rsid w:val="000711C2"/>
    <w:rsid w:val="000717AD"/>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5029"/>
    <w:rsid w:val="00085258"/>
    <w:rsid w:val="00085463"/>
    <w:rsid w:val="00085E5B"/>
    <w:rsid w:val="00085F56"/>
    <w:rsid w:val="00086C60"/>
    <w:rsid w:val="000876E7"/>
    <w:rsid w:val="00090132"/>
    <w:rsid w:val="0009017C"/>
    <w:rsid w:val="000905C6"/>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D70"/>
    <w:rsid w:val="000A0DDC"/>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F1F"/>
    <w:rsid w:val="000B0370"/>
    <w:rsid w:val="000B047B"/>
    <w:rsid w:val="000B1079"/>
    <w:rsid w:val="000B1939"/>
    <w:rsid w:val="000B22C5"/>
    <w:rsid w:val="000B2CE7"/>
    <w:rsid w:val="000B2E02"/>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7D5"/>
    <w:rsid w:val="000C6A72"/>
    <w:rsid w:val="000C7BA9"/>
    <w:rsid w:val="000C7CFC"/>
    <w:rsid w:val="000D01BF"/>
    <w:rsid w:val="000D0C41"/>
    <w:rsid w:val="000D0FC2"/>
    <w:rsid w:val="000D127B"/>
    <w:rsid w:val="000D1563"/>
    <w:rsid w:val="000D183D"/>
    <w:rsid w:val="000D188D"/>
    <w:rsid w:val="000D1CA7"/>
    <w:rsid w:val="000D1E18"/>
    <w:rsid w:val="000D3610"/>
    <w:rsid w:val="000D3D89"/>
    <w:rsid w:val="000D42C6"/>
    <w:rsid w:val="000D4AC8"/>
    <w:rsid w:val="000D4B43"/>
    <w:rsid w:val="000D58FD"/>
    <w:rsid w:val="000D60FA"/>
    <w:rsid w:val="000D6142"/>
    <w:rsid w:val="000D65F8"/>
    <w:rsid w:val="000D6623"/>
    <w:rsid w:val="000D663F"/>
    <w:rsid w:val="000D6779"/>
    <w:rsid w:val="000D6E3E"/>
    <w:rsid w:val="000E09B7"/>
    <w:rsid w:val="000E1D28"/>
    <w:rsid w:val="000E1DD9"/>
    <w:rsid w:val="000E2063"/>
    <w:rsid w:val="000E2251"/>
    <w:rsid w:val="000E2A9D"/>
    <w:rsid w:val="000E2B96"/>
    <w:rsid w:val="000E2F1F"/>
    <w:rsid w:val="000E3F9E"/>
    <w:rsid w:val="000E47FB"/>
    <w:rsid w:val="000E49A4"/>
    <w:rsid w:val="000E4A7E"/>
    <w:rsid w:val="000E4BAE"/>
    <w:rsid w:val="000E55B4"/>
    <w:rsid w:val="000E5791"/>
    <w:rsid w:val="000E5822"/>
    <w:rsid w:val="000E6D86"/>
    <w:rsid w:val="000E74AA"/>
    <w:rsid w:val="000E78D5"/>
    <w:rsid w:val="000E7B17"/>
    <w:rsid w:val="000E7BF8"/>
    <w:rsid w:val="000F050D"/>
    <w:rsid w:val="000F07A1"/>
    <w:rsid w:val="000F0AD2"/>
    <w:rsid w:val="000F0BA1"/>
    <w:rsid w:val="000F1AF8"/>
    <w:rsid w:val="000F1B70"/>
    <w:rsid w:val="000F2778"/>
    <w:rsid w:val="000F2915"/>
    <w:rsid w:val="000F2E66"/>
    <w:rsid w:val="000F31D3"/>
    <w:rsid w:val="000F332D"/>
    <w:rsid w:val="000F3836"/>
    <w:rsid w:val="000F5160"/>
    <w:rsid w:val="000F52A5"/>
    <w:rsid w:val="000F5496"/>
    <w:rsid w:val="000F5593"/>
    <w:rsid w:val="000F5C19"/>
    <w:rsid w:val="000F67B6"/>
    <w:rsid w:val="000F7CE6"/>
    <w:rsid w:val="000F7E0A"/>
    <w:rsid w:val="00100154"/>
    <w:rsid w:val="0010066E"/>
    <w:rsid w:val="00100D0F"/>
    <w:rsid w:val="0010173C"/>
    <w:rsid w:val="001017A7"/>
    <w:rsid w:val="001018B5"/>
    <w:rsid w:val="00101AC0"/>
    <w:rsid w:val="001022DD"/>
    <w:rsid w:val="001026CE"/>
    <w:rsid w:val="001028E5"/>
    <w:rsid w:val="001030C5"/>
    <w:rsid w:val="001033D2"/>
    <w:rsid w:val="0010365D"/>
    <w:rsid w:val="0010444F"/>
    <w:rsid w:val="00104451"/>
    <w:rsid w:val="001044FF"/>
    <w:rsid w:val="00104511"/>
    <w:rsid w:val="0010458F"/>
    <w:rsid w:val="00104C01"/>
    <w:rsid w:val="00106798"/>
    <w:rsid w:val="00106D77"/>
    <w:rsid w:val="00106E3F"/>
    <w:rsid w:val="00110762"/>
    <w:rsid w:val="00110EB3"/>
    <w:rsid w:val="00111036"/>
    <w:rsid w:val="0011131D"/>
    <w:rsid w:val="00111566"/>
    <w:rsid w:val="001124D5"/>
    <w:rsid w:val="00112CC2"/>
    <w:rsid w:val="00113433"/>
    <w:rsid w:val="001136DA"/>
    <w:rsid w:val="00113751"/>
    <w:rsid w:val="00113EC9"/>
    <w:rsid w:val="00113FD6"/>
    <w:rsid w:val="00114A68"/>
    <w:rsid w:val="00114ABD"/>
    <w:rsid w:val="001152BC"/>
    <w:rsid w:val="001153EB"/>
    <w:rsid w:val="00115A12"/>
    <w:rsid w:val="0011656D"/>
    <w:rsid w:val="00116708"/>
    <w:rsid w:val="0011683B"/>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C4A"/>
    <w:rsid w:val="00130E58"/>
    <w:rsid w:val="00132117"/>
    <w:rsid w:val="00132CE3"/>
    <w:rsid w:val="00132F4A"/>
    <w:rsid w:val="00134102"/>
    <w:rsid w:val="001341CA"/>
    <w:rsid w:val="001344E2"/>
    <w:rsid w:val="00134656"/>
    <w:rsid w:val="00134C5E"/>
    <w:rsid w:val="0013508F"/>
    <w:rsid w:val="001351C0"/>
    <w:rsid w:val="001355F9"/>
    <w:rsid w:val="00135C45"/>
    <w:rsid w:val="00135F97"/>
    <w:rsid w:val="00135FAA"/>
    <w:rsid w:val="00136261"/>
    <w:rsid w:val="0013629A"/>
    <w:rsid w:val="001364B0"/>
    <w:rsid w:val="0013700E"/>
    <w:rsid w:val="00137475"/>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1176"/>
    <w:rsid w:val="00151CA6"/>
    <w:rsid w:val="00152078"/>
    <w:rsid w:val="0015220C"/>
    <w:rsid w:val="00152898"/>
    <w:rsid w:val="00152F49"/>
    <w:rsid w:val="00152FEA"/>
    <w:rsid w:val="001532C9"/>
    <w:rsid w:val="00153505"/>
    <w:rsid w:val="00153507"/>
    <w:rsid w:val="0015376C"/>
    <w:rsid w:val="00153AC2"/>
    <w:rsid w:val="00153C77"/>
    <w:rsid w:val="00153D78"/>
    <w:rsid w:val="00154477"/>
    <w:rsid w:val="001545E7"/>
    <w:rsid w:val="001556D2"/>
    <w:rsid w:val="00155A53"/>
    <w:rsid w:val="00155A54"/>
    <w:rsid w:val="00155C75"/>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09E8"/>
    <w:rsid w:val="00160E01"/>
    <w:rsid w:val="001620BC"/>
    <w:rsid w:val="0016270A"/>
    <w:rsid w:val="0016285B"/>
    <w:rsid w:val="00162C87"/>
    <w:rsid w:val="0016327D"/>
    <w:rsid w:val="00163756"/>
    <w:rsid w:val="00163921"/>
    <w:rsid w:val="00163CC3"/>
    <w:rsid w:val="00163EC8"/>
    <w:rsid w:val="0016411F"/>
    <w:rsid w:val="00164349"/>
    <w:rsid w:val="00164436"/>
    <w:rsid w:val="0016501D"/>
    <w:rsid w:val="00165A83"/>
    <w:rsid w:val="001660B1"/>
    <w:rsid w:val="0016638F"/>
    <w:rsid w:val="00166484"/>
    <w:rsid w:val="001667B7"/>
    <w:rsid w:val="00166D08"/>
    <w:rsid w:val="00166FE0"/>
    <w:rsid w:val="0016714A"/>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DBC"/>
    <w:rsid w:val="0018011D"/>
    <w:rsid w:val="001801B3"/>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CD"/>
    <w:rsid w:val="0018425F"/>
    <w:rsid w:val="00184FF6"/>
    <w:rsid w:val="001859AC"/>
    <w:rsid w:val="00185FC9"/>
    <w:rsid w:val="00186538"/>
    <w:rsid w:val="001868A9"/>
    <w:rsid w:val="00186A9F"/>
    <w:rsid w:val="001872F9"/>
    <w:rsid w:val="00187443"/>
    <w:rsid w:val="001878E1"/>
    <w:rsid w:val="00187900"/>
    <w:rsid w:val="00187984"/>
    <w:rsid w:val="00187D66"/>
    <w:rsid w:val="00190569"/>
    <w:rsid w:val="0019070A"/>
    <w:rsid w:val="001910F0"/>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E76"/>
    <w:rsid w:val="00197EE9"/>
    <w:rsid w:val="001A0C51"/>
    <w:rsid w:val="001A0EE2"/>
    <w:rsid w:val="001A0FAF"/>
    <w:rsid w:val="001A226E"/>
    <w:rsid w:val="001A2294"/>
    <w:rsid w:val="001A29AE"/>
    <w:rsid w:val="001A37F4"/>
    <w:rsid w:val="001A3E61"/>
    <w:rsid w:val="001A3F14"/>
    <w:rsid w:val="001A425D"/>
    <w:rsid w:val="001A46A1"/>
    <w:rsid w:val="001A4E4F"/>
    <w:rsid w:val="001A55FB"/>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31CB"/>
    <w:rsid w:val="001B3667"/>
    <w:rsid w:val="001B36FD"/>
    <w:rsid w:val="001B3A52"/>
    <w:rsid w:val="001B4279"/>
    <w:rsid w:val="001B4C48"/>
    <w:rsid w:val="001B5037"/>
    <w:rsid w:val="001B5EF1"/>
    <w:rsid w:val="001B6842"/>
    <w:rsid w:val="001B696D"/>
    <w:rsid w:val="001B72E2"/>
    <w:rsid w:val="001B7869"/>
    <w:rsid w:val="001B7952"/>
    <w:rsid w:val="001B7E64"/>
    <w:rsid w:val="001C0047"/>
    <w:rsid w:val="001C013C"/>
    <w:rsid w:val="001C1525"/>
    <w:rsid w:val="001C1554"/>
    <w:rsid w:val="001C1B09"/>
    <w:rsid w:val="001C1B7E"/>
    <w:rsid w:val="001C2FA5"/>
    <w:rsid w:val="001C3B24"/>
    <w:rsid w:val="001C3F09"/>
    <w:rsid w:val="001C456D"/>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F87"/>
    <w:rsid w:val="001D1D7E"/>
    <w:rsid w:val="001D3146"/>
    <w:rsid w:val="001D3932"/>
    <w:rsid w:val="001D3965"/>
    <w:rsid w:val="001D3F2A"/>
    <w:rsid w:val="001D461A"/>
    <w:rsid w:val="001D48E2"/>
    <w:rsid w:val="001D4CA9"/>
    <w:rsid w:val="001D4E50"/>
    <w:rsid w:val="001D5182"/>
    <w:rsid w:val="001D55DC"/>
    <w:rsid w:val="001D5E52"/>
    <w:rsid w:val="001D6741"/>
    <w:rsid w:val="001D6FB6"/>
    <w:rsid w:val="001D7A6B"/>
    <w:rsid w:val="001D7DCD"/>
    <w:rsid w:val="001E0985"/>
    <w:rsid w:val="001E1102"/>
    <w:rsid w:val="001E280D"/>
    <w:rsid w:val="001E2C03"/>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97B"/>
    <w:rsid w:val="001F1B61"/>
    <w:rsid w:val="001F1DF1"/>
    <w:rsid w:val="001F1E4D"/>
    <w:rsid w:val="001F218C"/>
    <w:rsid w:val="001F253A"/>
    <w:rsid w:val="001F25A0"/>
    <w:rsid w:val="001F328C"/>
    <w:rsid w:val="001F3542"/>
    <w:rsid w:val="001F3868"/>
    <w:rsid w:val="001F39AE"/>
    <w:rsid w:val="001F3A4F"/>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2DAC"/>
    <w:rsid w:val="0020398B"/>
    <w:rsid w:val="00203E60"/>
    <w:rsid w:val="00204487"/>
    <w:rsid w:val="00204C6D"/>
    <w:rsid w:val="00205613"/>
    <w:rsid w:val="00205624"/>
    <w:rsid w:val="002058D9"/>
    <w:rsid w:val="00205C72"/>
    <w:rsid w:val="00205F1A"/>
    <w:rsid w:val="00206664"/>
    <w:rsid w:val="00206FEF"/>
    <w:rsid w:val="002076AC"/>
    <w:rsid w:val="00207C57"/>
    <w:rsid w:val="002104D6"/>
    <w:rsid w:val="00210821"/>
    <w:rsid w:val="00210988"/>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321"/>
    <w:rsid w:val="0021648C"/>
    <w:rsid w:val="00216A24"/>
    <w:rsid w:val="00216CF3"/>
    <w:rsid w:val="00216F7C"/>
    <w:rsid w:val="00217689"/>
    <w:rsid w:val="00217783"/>
    <w:rsid w:val="002178E4"/>
    <w:rsid w:val="00217AC2"/>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1A7"/>
    <w:rsid w:val="00225B54"/>
    <w:rsid w:val="0022676C"/>
    <w:rsid w:val="0022757F"/>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777"/>
    <w:rsid w:val="00247936"/>
    <w:rsid w:val="002503F3"/>
    <w:rsid w:val="0025040E"/>
    <w:rsid w:val="00250734"/>
    <w:rsid w:val="002507A0"/>
    <w:rsid w:val="00250C9E"/>
    <w:rsid w:val="00251091"/>
    <w:rsid w:val="00251463"/>
    <w:rsid w:val="002516F6"/>
    <w:rsid w:val="00251A22"/>
    <w:rsid w:val="00251B55"/>
    <w:rsid w:val="0025231D"/>
    <w:rsid w:val="00252B0E"/>
    <w:rsid w:val="00252F44"/>
    <w:rsid w:val="0025370E"/>
    <w:rsid w:val="00253AA7"/>
    <w:rsid w:val="00254D27"/>
    <w:rsid w:val="00254EAB"/>
    <w:rsid w:val="00254FDC"/>
    <w:rsid w:val="0025507E"/>
    <w:rsid w:val="002556C5"/>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F02"/>
    <w:rsid w:val="00275FD9"/>
    <w:rsid w:val="00276119"/>
    <w:rsid w:val="002768B7"/>
    <w:rsid w:val="00276ADA"/>
    <w:rsid w:val="00276BD8"/>
    <w:rsid w:val="00276D6E"/>
    <w:rsid w:val="002774EE"/>
    <w:rsid w:val="00277A20"/>
    <w:rsid w:val="00280267"/>
    <w:rsid w:val="00280ACC"/>
    <w:rsid w:val="0028165F"/>
    <w:rsid w:val="00281CF8"/>
    <w:rsid w:val="00282110"/>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901F7"/>
    <w:rsid w:val="002908BC"/>
    <w:rsid w:val="0029119E"/>
    <w:rsid w:val="00292990"/>
    <w:rsid w:val="00292BA7"/>
    <w:rsid w:val="00292D6C"/>
    <w:rsid w:val="00292DA2"/>
    <w:rsid w:val="00293408"/>
    <w:rsid w:val="00293B4D"/>
    <w:rsid w:val="00294651"/>
    <w:rsid w:val="0029516F"/>
    <w:rsid w:val="002952FA"/>
    <w:rsid w:val="002953B5"/>
    <w:rsid w:val="0029703A"/>
    <w:rsid w:val="0029719D"/>
    <w:rsid w:val="0029744F"/>
    <w:rsid w:val="002A094E"/>
    <w:rsid w:val="002A0BA2"/>
    <w:rsid w:val="002A138B"/>
    <w:rsid w:val="002A2F23"/>
    <w:rsid w:val="002A30B7"/>
    <w:rsid w:val="002A369D"/>
    <w:rsid w:val="002A47D9"/>
    <w:rsid w:val="002A4A14"/>
    <w:rsid w:val="002A4C5F"/>
    <w:rsid w:val="002A50C2"/>
    <w:rsid w:val="002A5162"/>
    <w:rsid w:val="002A5AB4"/>
    <w:rsid w:val="002A644C"/>
    <w:rsid w:val="002A6F75"/>
    <w:rsid w:val="002A75E1"/>
    <w:rsid w:val="002A7635"/>
    <w:rsid w:val="002A7810"/>
    <w:rsid w:val="002B06C6"/>
    <w:rsid w:val="002B093E"/>
    <w:rsid w:val="002B0B28"/>
    <w:rsid w:val="002B1115"/>
    <w:rsid w:val="002B22FE"/>
    <w:rsid w:val="002B2AA2"/>
    <w:rsid w:val="002B2AA3"/>
    <w:rsid w:val="002B2D60"/>
    <w:rsid w:val="002B2F81"/>
    <w:rsid w:val="002B3016"/>
    <w:rsid w:val="002B3498"/>
    <w:rsid w:val="002B3965"/>
    <w:rsid w:val="002B3A69"/>
    <w:rsid w:val="002B43EC"/>
    <w:rsid w:val="002B4958"/>
    <w:rsid w:val="002B4D72"/>
    <w:rsid w:val="002B53A0"/>
    <w:rsid w:val="002B5939"/>
    <w:rsid w:val="002B63A3"/>
    <w:rsid w:val="002B6639"/>
    <w:rsid w:val="002B67F6"/>
    <w:rsid w:val="002B6D2B"/>
    <w:rsid w:val="002B7B07"/>
    <w:rsid w:val="002B7F05"/>
    <w:rsid w:val="002C0816"/>
    <w:rsid w:val="002C15D3"/>
    <w:rsid w:val="002C1ABD"/>
    <w:rsid w:val="002C223C"/>
    <w:rsid w:val="002C2914"/>
    <w:rsid w:val="002C2939"/>
    <w:rsid w:val="002C2C08"/>
    <w:rsid w:val="002C312E"/>
    <w:rsid w:val="002C3161"/>
    <w:rsid w:val="002C3303"/>
    <w:rsid w:val="002C3DA8"/>
    <w:rsid w:val="002C4C25"/>
    <w:rsid w:val="002C4FBE"/>
    <w:rsid w:val="002C67A6"/>
    <w:rsid w:val="002C6927"/>
    <w:rsid w:val="002C6A2C"/>
    <w:rsid w:val="002C6CB3"/>
    <w:rsid w:val="002C70DE"/>
    <w:rsid w:val="002C7383"/>
    <w:rsid w:val="002C7817"/>
    <w:rsid w:val="002D128B"/>
    <w:rsid w:val="002D1564"/>
    <w:rsid w:val="002D1EA1"/>
    <w:rsid w:val="002D21EC"/>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0F5F"/>
    <w:rsid w:val="002E1190"/>
    <w:rsid w:val="002E1F6E"/>
    <w:rsid w:val="002E2656"/>
    <w:rsid w:val="002E31B9"/>
    <w:rsid w:val="002E3B9F"/>
    <w:rsid w:val="002E4630"/>
    <w:rsid w:val="002E5D0C"/>
    <w:rsid w:val="002E5F9F"/>
    <w:rsid w:val="002E64FA"/>
    <w:rsid w:val="002E7559"/>
    <w:rsid w:val="002E7856"/>
    <w:rsid w:val="002E7DAC"/>
    <w:rsid w:val="002E7F22"/>
    <w:rsid w:val="002F099B"/>
    <w:rsid w:val="002F0BFD"/>
    <w:rsid w:val="002F0C17"/>
    <w:rsid w:val="002F0DED"/>
    <w:rsid w:val="002F1235"/>
    <w:rsid w:val="002F1992"/>
    <w:rsid w:val="002F1B6F"/>
    <w:rsid w:val="002F2241"/>
    <w:rsid w:val="002F289D"/>
    <w:rsid w:val="002F3158"/>
    <w:rsid w:val="002F36AD"/>
    <w:rsid w:val="002F4551"/>
    <w:rsid w:val="002F4554"/>
    <w:rsid w:val="002F5D88"/>
    <w:rsid w:val="002F5F6B"/>
    <w:rsid w:val="002F6FB0"/>
    <w:rsid w:val="002F78F3"/>
    <w:rsid w:val="002F7A62"/>
    <w:rsid w:val="002F7CE3"/>
    <w:rsid w:val="0030012B"/>
    <w:rsid w:val="003010F5"/>
    <w:rsid w:val="00301119"/>
    <w:rsid w:val="00301601"/>
    <w:rsid w:val="0030174D"/>
    <w:rsid w:val="0030214B"/>
    <w:rsid w:val="00302292"/>
    <w:rsid w:val="003028AD"/>
    <w:rsid w:val="00303583"/>
    <w:rsid w:val="00303D11"/>
    <w:rsid w:val="00304D42"/>
    <w:rsid w:val="0030528E"/>
    <w:rsid w:val="00305902"/>
    <w:rsid w:val="00305F55"/>
    <w:rsid w:val="00306B21"/>
    <w:rsid w:val="00306F4C"/>
    <w:rsid w:val="00306F5A"/>
    <w:rsid w:val="00307D48"/>
    <w:rsid w:val="0031017B"/>
    <w:rsid w:val="003101CC"/>
    <w:rsid w:val="00310A94"/>
    <w:rsid w:val="00310F12"/>
    <w:rsid w:val="00310F2D"/>
    <w:rsid w:val="003111E1"/>
    <w:rsid w:val="0031161E"/>
    <w:rsid w:val="00312878"/>
    <w:rsid w:val="00313126"/>
    <w:rsid w:val="00313315"/>
    <w:rsid w:val="00313672"/>
    <w:rsid w:val="00313C19"/>
    <w:rsid w:val="00313D37"/>
    <w:rsid w:val="00313D3D"/>
    <w:rsid w:val="00313F28"/>
    <w:rsid w:val="003144D3"/>
    <w:rsid w:val="00314576"/>
    <w:rsid w:val="003146B5"/>
    <w:rsid w:val="00314DC3"/>
    <w:rsid w:val="00314E17"/>
    <w:rsid w:val="003154D6"/>
    <w:rsid w:val="00315755"/>
    <w:rsid w:val="0031586B"/>
    <w:rsid w:val="0031665E"/>
    <w:rsid w:val="0031728F"/>
    <w:rsid w:val="00317768"/>
    <w:rsid w:val="0031796A"/>
    <w:rsid w:val="0032120B"/>
    <w:rsid w:val="00321264"/>
    <w:rsid w:val="00321D7D"/>
    <w:rsid w:val="00321EC8"/>
    <w:rsid w:val="00322BC5"/>
    <w:rsid w:val="00323150"/>
    <w:rsid w:val="0032356E"/>
    <w:rsid w:val="0032368D"/>
    <w:rsid w:val="00323EF7"/>
    <w:rsid w:val="00324036"/>
    <w:rsid w:val="00324499"/>
    <w:rsid w:val="003244BB"/>
    <w:rsid w:val="00324D5C"/>
    <w:rsid w:val="0032514A"/>
    <w:rsid w:val="003257F9"/>
    <w:rsid w:val="00325BC2"/>
    <w:rsid w:val="00325D6A"/>
    <w:rsid w:val="003261F8"/>
    <w:rsid w:val="00326D61"/>
    <w:rsid w:val="0032794D"/>
    <w:rsid w:val="003302B2"/>
    <w:rsid w:val="003307A2"/>
    <w:rsid w:val="00330CE9"/>
    <w:rsid w:val="00330DEC"/>
    <w:rsid w:val="00330EF2"/>
    <w:rsid w:val="0033143F"/>
    <w:rsid w:val="00332A6A"/>
    <w:rsid w:val="003336EC"/>
    <w:rsid w:val="0033406A"/>
    <w:rsid w:val="003343AA"/>
    <w:rsid w:val="00334A38"/>
    <w:rsid w:val="00334EF9"/>
    <w:rsid w:val="0033514B"/>
    <w:rsid w:val="003353E2"/>
    <w:rsid w:val="00335947"/>
    <w:rsid w:val="00335D8F"/>
    <w:rsid w:val="003366A8"/>
    <w:rsid w:val="003378E7"/>
    <w:rsid w:val="00337C6C"/>
    <w:rsid w:val="00340107"/>
    <w:rsid w:val="00340330"/>
    <w:rsid w:val="0034060B"/>
    <w:rsid w:val="00340869"/>
    <w:rsid w:val="003409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6834"/>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35BE"/>
    <w:rsid w:val="0035360D"/>
    <w:rsid w:val="00353631"/>
    <w:rsid w:val="00353C79"/>
    <w:rsid w:val="00353C90"/>
    <w:rsid w:val="0035410F"/>
    <w:rsid w:val="00354A29"/>
    <w:rsid w:val="00354F0C"/>
    <w:rsid w:val="00355253"/>
    <w:rsid w:val="003555A1"/>
    <w:rsid w:val="003559E6"/>
    <w:rsid w:val="00355B70"/>
    <w:rsid w:val="0035611A"/>
    <w:rsid w:val="00356368"/>
    <w:rsid w:val="00356539"/>
    <w:rsid w:val="003567DA"/>
    <w:rsid w:val="00356E66"/>
    <w:rsid w:val="00357C2F"/>
    <w:rsid w:val="00357E8F"/>
    <w:rsid w:val="00360A5D"/>
    <w:rsid w:val="00360DEA"/>
    <w:rsid w:val="00362130"/>
    <w:rsid w:val="00362620"/>
    <w:rsid w:val="00362D2A"/>
    <w:rsid w:val="00362E2F"/>
    <w:rsid w:val="0036305B"/>
    <w:rsid w:val="00363198"/>
    <w:rsid w:val="003632A2"/>
    <w:rsid w:val="003635DC"/>
    <w:rsid w:val="00363A76"/>
    <w:rsid w:val="003640E6"/>
    <w:rsid w:val="0036423F"/>
    <w:rsid w:val="0036429F"/>
    <w:rsid w:val="003643A8"/>
    <w:rsid w:val="00364CA2"/>
    <w:rsid w:val="00366BE3"/>
    <w:rsid w:val="00366D50"/>
    <w:rsid w:val="0036745F"/>
    <w:rsid w:val="00367E63"/>
    <w:rsid w:val="00373DC0"/>
    <w:rsid w:val="00373FEC"/>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2155"/>
    <w:rsid w:val="00383747"/>
    <w:rsid w:val="00383D25"/>
    <w:rsid w:val="0038484E"/>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DF8"/>
    <w:rsid w:val="00395FA3"/>
    <w:rsid w:val="00396020"/>
    <w:rsid w:val="00396599"/>
    <w:rsid w:val="00396698"/>
    <w:rsid w:val="003966AF"/>
    <w:rsid w:val="0039704F"/>
    <w:rsid w:val="0039767C"/>
    <w:rsid w:val="003A054F"/>
    <w:rsid w:val="003A05AD"/>
    <w:rsid w:val="003A0707"/>
    <w:rsid w:val="003A07F8"/>
    <w:rsid w:val="003A15D3"/>
    <w:rsid w:val="003A1872"/>
    <w:rsid w:val="003A1DCD"/>
    <w:rsid w:val="003A268D"/>
    <w:rsid w:val="003A3199"/>
    <w:rsid w:val="003A3F7A"/>
    <w:rsid w:val="003A4065"/>
    <w:rsid w:val="003A417F"/>
    <w:rsid w:val="003A42BB"/>
    <w:rsid w:val="003A4378"/>
    <w:rsid w:val="003A483D"/>
    <w:rsid w:val="003A4993"/>
    <w:rsid w:val="003A4D66"/>
    <w:rsid w:val="003A4E16"/>
    <w:rsid w:val="003A5A50"/>
    <w:rsid w:val="003A6916"/>
    <w:rsid w:val="003A6A0D"/>
    <w:rsid w:val="003A6BB4"/>
    <w:rsid w:val="003B06D1"/>
    <w:rsid w:val="003B0F16"/>
    <w:rsid w:val="003B1748"/>
    <w:rsid w:val="003B1BF7"/>
    <w:rsid w:val="003B1E9A"/>
    <w:rsid w:val="003B21DD"/>
    <w:rsid w:val="003B24FA"/>
    <w:rsid w:val="003B33E2"/>
    <w:rsid w:val="003B340F"/>
    <w:rsid w:val="003B3769"/>
    <w:rsid w:val="003B3A8F"/>
    <w:rsid w:val="003B3D53"/>
    <w:rsid w:val="003B5208"/>
    <w:rsid w:val="003B560E"/>
    <w:rsid w:val="003B57B8"/>
    <w:rsid w:val="003B5907"/>
    <w:rsid w:val="003B66EB"/>
    <w:rsid w:val="003B6708"/>
    <w:rsid w:val="003B6DFE"/>
    <w:rsid w:val="003B741A"/>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AAD"/>
    <w:rsid w:val="003D0095"/>
    <w:rsid w:val="003D01A4"/>
    <w:rsid w:val="003D099F"/>
    <w:rsid w:val="003D0A8F"/>
    <w:rsid w:val="003D165B"/>
    <w:rsid w:val="003D1EA8"/>
    <w:rsid w:val="003D2281"/>
    <w:rsid w:val="003D24BB"/>
    <w:rsid w:val="003D2971"/>
    <w:rsid w:val="003D2C76"/>
    <w:rsid w:val="003D32D8"/>
    <w:rsid w:val="003D34F7"/>
    <w:rsid w:val="003D38EC"/>
    <w:rsid w:val="003D4272"/>
    <w:rsid w:val="003D4408"/>
    <w:rsid w:val="003D4695"/>
    <w:rsid w:val="003D4F53"/>
    <w:rsid w:val="003D5258"/>
    <w:rsid w:val="003D53F2"/>
    <w:rsid w:val="003D5570"/>
    <w:rsid w:val="003D5C15"/>
    <w:rsid w:val="003D6ACA"/>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40EF"/>
    <w:rsid w:val="003E4747"/>
    <w:rsid w:val="003E50DD"/>
    <w:rsid w:val="003E612C"/>
    <w:rsid w:val="003E651E"/>
    <w:rsid w:val="003E6753"/>
    <w:rsid w:val="003E71A8"/>
    <w:rsid w:val="003E73D3"/>
    <w:rsid w:val="003E77F4"/>
    <w:rsid w:val="003F0049"/>
    <w:rsid w:val="003F0EC7"/>
    <w:rsid w:val="003F11AE"/>
    <w:rsid w:val="003F1546"/>
    <w:rsid w:val="003F1BB4"/>
    <w:rsid w:val="003F1BD0"/>
    <w:rsid w:val="003F1DD2"/>
    <w:rsid w:val="003F2366"/>
    <w:rsid w:val="003F24B6"/>
    <w:rsid w:val="003F24F7"/>
    <w:rsid w:val="003F29B8"/>
    <w:rsid w:val="003F2C79"/>
    <w:rsid w:val="003F2E5B"/>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0E21"/>
    <w:rsid w:val="0042115A"/>
    <w:rsid w:val="004211EE"/>
    <w:rsid w:val="0042295D"/>
    <w:rsid w:val="004229A5"/>
    <w:rsid w:val="004232CF"/>
    <w:rsid w:val="0042336E"/>
    <w:rsid w:val="0042351C"/>
    <w:rsid w:val="00423534"/>
    <w:rsid w:val="0042383B"/>
    <w:rsid w:val="00423882"/>
    <w:rsid w:val="00423C47"/>
    <w:rsid w:val="00423DF4"/>
    <w:rsid w:val="0042437A"/>
    <w:rsid w:val="00424C00"/>
    <w:rsid w:val="004252E1"/>
    <w:rsid w:val="004254BD"/>
    <w:rsid w:val="004255FA"/>
    <w:rsid w:val="004257AF"/>
    <w:rsid w:val="00425AB4"/>
    <w:rsid w:val="00425BA8"/>
    <w:rsid w:val="00426816"/>
    <w:rsid w:val="00426A9E"/>
    <w:rsid w:val="00426D8C"/>
    <w:rsid w:val="00427145"/>
    <w:rsid w:val="00427D81"/>
    <w:rsid w:val="00430EA0"/>
    <w:rsid w:val="00431664"/>
    <w:rsid w:val="004322A0"/>
    <w:rsid w:val="0043298B"/>
    <w:rsid w:val="00432B7B"/>
    <w:rsid w:val="004334AC"/>
    <w:rsid w:val="00433581"/>
    <w:rsid w:val="00434349"/>
    <w:rsid w:val="00434467"/>
    <w:rsid w:val="0043469C"/>
    <w:rsid w:val="00435065"/>
    <w:rsid w:val="0043548F"/>
    <w:rsid w:val="00435530"/>
    <w:rsid w:val="00435D0D"/>
    <w:rsid w:val="00435D33"/>
    <w:rsid w:val="004361BC"/>
    <w:rsid w:val="00436463"/>
    <w:rsid w:val="0043784C"/>
    <w:rsid w:val="00437C1C"/>
    <w:rsid w:val="00437E2E"/>
    <w:rsid w:val="00437E53"/>
    <w:rsid w:val="0044079D"/>
    <w:rsid w:val="004407AB"/>
    <w:rsid w:val="00440899"/>
    <w:rsid w:val="00440AD8"/>
    <w:rsid w:val="00440BF1"/>
    <w:rsid w:val="004413CE"/>
    <w:rsid w:val="00442985"/>
    <w:rsid w:val="00442DF6"/>
    <w:rsid w:val="00442F3E"/>
    <w:rsid w:val="004432D2"/>
    <w:rsid w:val="004433A3"/>
    <w:rsid w:val="00443E64"/>
    <w:rsid w:val="00443F50"/>
    <w:rsid w:val="00444BC0"/>
    <w:rsid w:val="00445968"/>
    <w:rsid w:val="0044680D"/>
    <w:rsid w:val="00447111"/>
    <w:rsid w:val="004472C8"/>
    <w:rsid w:val="0045026F"/>
    <w:rsid w:val="00450381"/>
    <w:rsid w:val="00450736"/>
    <w:rsid w:val="00450FE2"/>
    <w:rsid w:val="004510DA"/>
    <w:rsid w:val="004511D6"/>
    <w:rsid w:val="00451653"/>
    <w:rsid w:val="0045217A"/>
    <w:rsid w:val="00452592"/>
    <w:rsid w:val="004528EC"/>
    <w:rsid w:val="00452F19"/>
    <w:rsid w:val="004531D8"/>
    <w:rsid w:val="00453641"/>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FA9"/>
    <w:rsid w:val="00463FB8"/>
    <w:rsid w:val="00464AB3"/>
    <w:rsid w:val="00464E46"/>
    <w:rsid w:val="00464FBB"/>
    <w:rsid w:val="004652D5"/>
    <w:rsid w:val="00465916"/>
    <w:rsid w:val="00466055"/>
    <w:rsid w:val="0046627F"/>
    <w:rsid w:val="004675C1"/>
    <w:rsid w:val="004676DC"/>
    <w:rsid w:val="00467727"/>
    <w:rsid w:val="004705FB"/>
    <w:rsid w:val="00470907"/>
    <w:rsid w:val="0047090A"/>
    <w:rsid w:val="004719B0"/>
    <w:rsid w:val="00471A00"/>
    <w:rsid w:val="00471CF3"/>
    <w:rsid w:val="00472DED"/>
    <w:rsid w:val="004732B5"/>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68C"/>
    <w:rsid w:val="004909A8"/>
    <w:rsid w:val="004914D8"/>
    <w:rsid w:val="00492665"/>
    <w:rsid w:val="004928E7"/>
    <w:rsid w:val="00492BFB"/>
    <w:rsid w:val="00492C17"/>
    <w:rsid w:val="00493174"/>
    <w:rsid w:val="00495311"/>
    <w:rsid w:val="0049683F"/>
    <w:rsid w:val="00496840"/>
    <w:rsid w:val="00496C76"/>
    <w:rsid w:val="00496DAB"/>
    <w:rsid w:val="004973A0"/>
    <w:rsid w:val="004978D9"/>
    <w:rsid w:val="00497ABC"/>
    <w:rsid w:val="00497C16"/>
    <w:rsid w:val="00497C5B"/>
    <w:rsid w:val="004A0D15"/>
    <w:rsid w:val="004A1026"/>
    <w:rsid w:val="004A1529"/>
    <w:rsid w:val="004A212F"/>
    <w:rsid w:val="004A2374"/>
    <w:rsid w:val="004A2696"/>
    <w:rsid w:val="004A2951"/>
    <w:rsid w:val="004A2E75"/>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8FE"/>
    <w:rsid w:val="004B3ACC"/>
    <w:rsid w:val="004B466C"/>
    <w:rsid w:val="004B4E97"/>
    <w:rsid w:val="004B512F"/>
    <w:rsid w:val="004B5234"/>
    <w:rsid w:val="004B538C"/>
    <w:rsid w:val="004B55C4"/>
    <w:rsid w:val="004B5738"/>
    <w:rsid w:val="004B5759"/>
    <w:rsid w:val="004B58E1"/>
    <w:rsid w:val="004B6951"/>
    <w:rsid w:val="004B6D56"/>
    <w:rsid w:val="004B7783"/>
    <w:rsid w:val="004B790C"/>
    <w:rsid w:val="004C043A"/>
    <w:rsid w:val="004C1705"/>
    <w:rsid w:val="004C17EA"/>
    <w:rsid w:val="004C19C5"/>
    <w:rsid w:val="004C1B95"/>
    <w:rsid w:val="004C1BE6"/>
    <w:rsid w:val="004C204B"/>
    <w:rsid w:val="004C2365"/>
    <w:rsid w:val="004C2447"/>
    <w:rsid w:val="004C2F54"/>
    <w:rsid w:val="004C3048"/>
    <w:rsid w:val="004C32B7"/>
    <w:rsid w:val="004C3834"/>
    <w:rsid w:val="004C3B19"/>
    <w:rsid w:val="004C4CDF"/>
    <w:rsid w:val="004C4E1F"/>
    <w:rsid w:val="004C538C"/>
    <w:rsid w:val="004C5A18"/>
    <w:rsid w:val="004C5E72"/>
    <w:rsid w:val="004C5EEE"/>
    <w:rsid w:val="004C5F80"/>
    <w:rsid w:val="004C605C"/>
    <w:rsid w:val="004C691F"/>
    <w:rsid w:val="004C7300"/>
    <w:rsid w:val="004D0957"/>
    <w:rsid w:val="004D0B8D"/>
    <w:rsid w:val="004D199C"/>
    <w:rsid w:val="004D245B"/>
    <w:rsid w:val="004D286E"/>
    <w:rsid w:val="004D3171"/>
    <w:rsid w:val="004D3E28"/>
    <w:rsid w:val="004D4366"/>
    <w:rsid w:val="004D4D94"/>
    <w:rsid w:val="004D4E6B"/>
    <w:rsid w:val="004D52ED"/>
    <w:rsid w:val="004D5C62"/>
    <w:rsid w:val="004D612D"/>
    <w:rsid w:val="004D6389"/>
    <w:rsid w:val="004D7204"/>
    <w:rsid w:val="004D7A65"/>
    <w:rsid w:val="004D7F6B"/>
    <w:rsid w:val="004E048D"/>
    <w:rsid w:val="004E08E2"/>
    <w:rsid w:val="004E127B"/>
    <w:rsid w:val="004E1352"/>
    <w:rsid w:val="004E136D"/>
    <w:rsid w:val="004E1D0D"/>
    <w:rsid w:val="004E1D99"/>
    <w:rsid w:val="004E21F4"/>
    <w:rsid w:val="004E261C"/>
    <w:rsid w:val="004E29E0"/>
    <w:rsid w:val="004E2D61"/>
    <w:rsid w:val="004E3273"/>
    <w:rsid w:val="004E3802"/>
    <w:rsid w:val="004E3A97"/>
    <w:rsid w:val="004E3F82"/>
    <w:rsid w:val="004E4CD8"/>
    <w:rsid w:val="004E5101"/>
    <w:rsid w:val="004E6391"/>
    <w:rsid w:val="004E6AA6"/>
    <w:rsid w:val="004E6AD7"/>
    <w:rsid w:val="004E6DB5"/>
    <w:rsid w:val="004E72B3"/>
    <w:rsid w:val="004F0213"/>
    <w:rsid w:val="004F0257"/>
    <w:rsid w:val="004F0296"/>
    <w:rsid w:val="004F08D7"/>
    <w:rsid w:val="004F137B"/>
    <w:rsid w:val="004F1647"/>
    <w:rsid w:val="004F1D11"/>
    <w:rsid w:val="004F1E20"/>
    <w:rsid w:val="004F1F2D"/>
    <w:rsid w:val="004F1FC5"/>
    <w:rsid w:val="004F3548"/>
    <w:rsid w:val="004F3A81"/>
    <w:rsid w:val="004F4642"/>
    <w:rsid w:val="004F4700"/>
    <w:rsid w:val="004F4783"/>
    <w:rsid w:val="004F49F5"/>
    <w:rsid w:val="004F4CDD"/>
    <w:rsid w:val="004F507E"/>
    <w:rsid w:val="004F5F5C"/>
    <w:rsid w:val="004F6893"/>
    <w:rsid w:val="004F69F4"/>
    <w:rsid w:val="004F73D0"/>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49D"/>
    <w:rsid w:val="005039EA"/>
    <w:rsid w:val="00503EED"/>
    <w:rsid w:val="00504E09"/>
    <w:rsid w:val="00505A87"/>
    <w:rsid w:val="00506996"/>
    <w:rsid w:val="00506B0B"/>
    <w:rsid w:val="0050700B"/>
    <w:rsid w:val="0050720E"/>
    <w:rsid w:val="0050791C"/>
    <w:rsid w:val="00507D94"/>
    <w:rsid w:val="00510665"/>
    <w:rsid w:val="00510EAA"/>
    <w:rsid w:val="00510F11"/>
    <w:rsid w:val="0051150E"/>
    <w:rsid w:val="005119B0"/>
    <w:rsid w:val="005120E3"/>
    <w:rsid w:val="00512D49"/>
    <w:rsid w:val="00512F32"/>
    <w:rsid w:val="00513282"/>
    <w:rsid w:val="005137F0"/>
    <w:rsid w:val="0051433A"/>
    <w:rsid w:val="005147D4"/>
    <w:rsid w:val="005147F1"/>
    <w:rsid w:val="00515374"/>
    <w:rsid w:val="005155C2"/>
    <w:rsid w:val="0051589C"/>
    <w:rsid w:val="005158CE"/>
    <w:rsid w:val="005158D3"/>
    <w:rsid w:val="00515925"/>
    <w:rsid w:val="00515B4A"/>
    <w:rsid w:val="00515EEF"/>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F27"/>
    <w:rsid w:val="0052720A"/>
    <w:rsid w:val="00527281"/>
    <w:rsid w:val="005300B3"/>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20A"/>
    <w:rsid w:val="0054549B"/>
    <w:rsid w:val="00546380"/>
    <w:rsid w:val="00546732"/>
    <w:rsid w:val="00546A8D"/>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73"/>
    <w:rsid w:val="00555EC7"/>
    <w:rsid w:val="005560CA"/>
    <w:rsid w:val="00556610"/>
    <w:rsid w:val="005568F3"/>
    <w:rsid w:val="00556DCD"/>
    <w:rsid w:val="0055717E"/>
    <w:rsid w:val="00557595"/>
    <w:rsid w:val="005600F0"/>
    <w:rsid w:val="00560133"/>
    <w:rsid w:val="00560234"/>
    <w:rsid w:val="0056025F"/>
    <w:rsid w:val="00560829"/>
    <w:rsid w:val="00560955"/>
    <w:rsid w:val="005609AD"/>
    <w:rsid w:val="00560E06"/>
    <w:rsid w:val="00562599"/>
    <w:rsid w:val="005628F0"/>
    <w:rsid w:val="00563136"/>
    <w:rsid w:val="005644BE"/>
    <w:rsid w:val="00564532"/>
    <w:rsid w:val="00564564"/>
    <w:rsid w:val="00564C31"/>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B40"/>
    <w:rsid w:val="00592DC0"/>
    <w:rsid w:val="005932B6"/>
    <w:rsid w:val="00593E15"/>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104D"/>
    <w:rsid w:val="005A132D"/>
    <w:rsid w:val="005A163C"/>
    <w:rsid w:val="005A1660"/>
    <w:rsid w:val="005A22AC"/>
    <w:rsid w:val="005A2B7B"/>
    <w:rsid w:val="005A2EDA"/>
    <w:rsid w:val="005A3431"/>
    <w:rsid w:val="005A3442"/>
    <w:rsid w:val="005A3DAB"/>
    <w:rsid w:val="005A4149"/>
    <w:rsid w:val="005A46F8"/>
    <w:rsid w:val="005A51A9"/>
    <w:rsid w:val="005A51F9"/>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FD0"/>
    <w:rsid w:val="005C176D"/>
    <w:rsid w:val="005C1B8A"/>
    <w:rsid w:val="005C1BA5"/>
    <w:rsid w:val="005C2280"/>
    <w:rsid w:val="005C2F26"/>
    <w:rsid w:val="005C330A"/>
    <w:rsid w:val="005C3C11"/>
    <w:rsid w:val="005C3D59"/>
    <w:rsid w:val="005C54F0"/>
    <w:rsid w:val="005C5577"/>
    <w:rsid w:val="005C5C81"/>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28E9"/>
    <w:rsid w:val="005D2BEF"/>
    <w:rsid w:val="005D410E"/>
    <w:rsid w:val="005D4B08"/>
    <w:rsid w:val="005D5931"/>
    <w:rsid w:val="005D6CEF"/>
    <w:rsid w:val="005D7042"/>
    <w:rsid w:val="005D7248"/>
    <w:rsid w:val="005D7559"/>
    <w:rsid w:val="005E0464"/>
    <w:rsid w:val="005E065B"/>
    <w:rsid w:val="005E0874"/>
    <w:rsid w:val="005E0A89"/>
    <w:rsid w:val="005E0ECE"/>
    <w:rsid w:val="005E145A"/>
    <w:rsid w:val="005E1B34"/>
    <w:rsid w:val="005E23E9"/>
    <w:rsid w:val="005E2F79"/>
    <w:rsid w:val="005E322D"/>
    <w:rsid w:val="005E36D2"/>
    <w:rsid w:val="005E37E5"/>
    <w:rsid w:val="005E3FA1"/>
    <w:rsid w:val="005E417B"/>
    <w:rsid w:val="005E4C03"/>
    <w:rsid w:val="005E4C4D"/>
    <w:rsid w:val="005E4D90"/>
    <w:rsid w:val="005E54D1"/>
    <w:rsid w:val="005E5F64"/>
    <w:rsid w:val="005E6406"/>
    <w:rsid w:val="005E7585"/>
    <w:rsid w:val="005E75B6"/>
    <w:rsid w:val="005E7730"/>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47BE"/>
    <w:rsid w:val="005F4EF5"/>
    <w:rsid w:val="005F53DA"/>
    <w:rsid w:val="005F5713"/>
    <w:rsid w:val="005F5931"/>
    <w:rsid w:val="005F5B0F"/>
    <w:rsid w:val="005F5FA5"/>
    <w:rsid w:val="005F6A88"/>
    <w:rsid w:val="005F6BF1"/>
    <w:rsid w:val="005F70B6"/>
    <w:rsid w:val="005F70D1"/>
    <w:rsid w:val="00600308"/>
    <w:rsid w:val="00600EA4"/>
    <w:rsid w:val="00601099"/>
    <w:rsid w:val="006011A9"/>
    <w:rsid w:val="0060124B"/>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20881"/>
    <w:rsid w:val="00620A6A"/>
    <w:rsid w:val="006221E7"/>
    <w:rsid w:val="00623092"/>
    <w:rsid w:val="006230EC"/>
    <w:rsid w:val="00623270"/>
    <w:rsid w:val="006232AA"/>
    <w:rsid w:val="00623349"/>
    <w:rsid w:val="0062370D"/>
    <w:rsid w:val="00623920"/>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28F"/>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52EA"/>
    <w:rsid w:val="0064540D"/>
    <w:rsid w:val="006457A8"/>
    <w:rsid w:val="00645988"/>
    <w:rsid w:val="00645AE2"/>
    <w:rsid w:val="0064616A"/>
    <w:rsid w:val="006463DC"/>
    <w:rsid w:val="0064641D"/>
    <w:rsid w:val="00646FE3"/>
    <w:rsid w:val="0064702F"/>
    <w:rsid w:val="00647946"/>
    <w:rsid w:val="00650066"/>
    <w:rsid w:val="00650514"/>
    <w:rsid w:val="00650657"/>
    <w:rsid w:val="00650FC7"/>
    <w:rsid w:val="00651FA2"/>
    <w:rsid w:val="00652523"/>
    <w:rsid w:val="00652702"/>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EB5"/>
    <w:rsid w:val="00663708"/>
    <w:rsid w:val="00663F76"/>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33B5"/>
    <w:rsid w:val="00673DB7"/>
    <w:rsid w:val="00674163"/>
    <w:rsid w:val="00674203"/>
    <w:rsid w:val="00674795"/>
    <w:rsid w:val="00674AA7"/>
    <w:rsid w:val="00674FC9"/>
    <w:rsid w:val="006755F3"/>
    <w:rsid w:val="006756F4"/>
    <w:rsid w:val="00675C01"/>
    <w:rsid w:val="006768CD"/>
    <w:rsid w:val="006769E3"/>
    <w:rsid w:val="00676E83"/>
    <w:rsid w:val="0067706B"/>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3C03"/>
    <w:rsid w:val="00684051"/>
    <w:rsid w:val="006859B5"/>
    <w:rsid w:val="006863B4"/>
    <w:rsid w:val="0068759C"/>
    <w:rsid w:val="00687A1D"/>
    <w:rsid w:val="00687AC1"/>
    <w:rsid w:val="006906A2"/>
    <w:rsid w:val="0069073D"/>
    <w:rsid w:val="006920D7"/>
    <w:rsid w:val="0069222B"/>
    <w:rsid w:val="00692828"/>
    <w:rsid w:val="00692F60"/>
    <w:rsid w:val="00693E98"/>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8C2"/>
    <w:rsid w:val="006A3CDE"/>
    <w:rsid w:val="006A40D7"/>
    <w:rsid w:val="006A435D"/>
    <w:rsid w:val="006A518A"/>
    <w:rsid w:val="006A5457"/>
    <w:rsid w:val="006A54FC"/>
    <w:rsid w:val="006A5ED9"/>
    <w:rsid w:val="006A6137"/>
    <w:rsid w:val="006A613C"/>
    <w:rsid w:val="006A617D"/>
    <w:rsid w:val="006A6B33"/>
    <w:rsid w:val="006A6D82"/>
    <w:rsid w:val="006A6E2A"/>
    <w:rsid w:val="006A6F41"/>
    <w:rsid w:val="006A7432"/>
    <w:rsid w:val="006A7669"/>
    <w:rsid w:val="006B0366"/>
    <w:rsid w:val="006B065B"/>
    <w:rsid w:val="006B07CE"/>
    <w:rsid w:val="006B1F76"/>
    <w:rsid w:val="006B2927"/>
    <w:rsid w:val="006B3C5F"/>
    <w:rsid w:val="006B42F2"/>
    <w:rsid w:val="006B48AC"/>
    <w:rsid w:val="006B4A59"/>
    <w:rsid w:val="006B4CC7"/>
    <w:rsid w:val="006B4F0C"/>
    <w:rsid w:val="006B514D"/>
    <w:rsid w:val="006B5176"/>
    <w:rsid w:val="006B54A2"/>
    <w:rsid w:val="006B552F"/>
    <w:rsid w:val="006B572F"/>
    <w:rsid w:val="006B5805"/>
    <w:rsid w:val="006B5E1A"/>
    <w:rsid w:val="006B5E4E"/>
    <w:rsid w:val="006B5E83"/>
    <w:rsid w:val="006B601F"/>
    <w:rsid w:val="006B613D"/>
    <w:rsid w:val="006B6EFD"/>
    <w:rsid w:val="006B7726"/>
    <w:rsid w:val="006B7C2A"/>
    <w:rsid w:val="006B7CEF"/>
    <w:rsid w:val="006C03CC"/>
    <w:rsid w:val="006C04B8"/>
    <w:rsid w:val="006C05A0"/>
    <w:rsid w:val="006C05B2"/>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868"/>
    <w:rsid w:val="006D1950"/>
    <w:rsid w:val="006D199F"/>
    <w:rsid w:val="006D1F58"/>
    <w:rsid w:val="006D2DF7"/>
    <w:rsid w:val="006D3A76"/>
    <w:rsid w:val="006D3CC2"/>
    <w:rsid w:val="006D3F53"/>
    <w:rsid w:val="006D4ECC"/>
    <w:rsid w:val="006D5445"/>
    <w:rsid w:val="006D5B1D"/>
    <w:rsid w:val="006D5C21"/>
    <w:rsid w:val="006D5F74"/>
    <w:rsid w:val="006D6167"/>
    <w:rsid w:val="006D6BC4"/>
    <w:rsid w:val="006D6CCF"/>
    <w:rsid w:val="006D6EDA"/>
    <w:rsid w:val="006E0140"/>
    <w:rsid w:val="006E1038"/>
    <w:rsid w:val="006E1320"/>
    <w:rsid w:val="006E13D2"/>
    <w:rsid w:val="006E14F7"/>
    <w:rsid w:val="006E1AF1"/>
    <w:rsid w:val="006E2219"/>
    <w:rsid w:val="006E22B7"/>
    <w:rsid w:val="006E37F7"/>
    <w:rsid w:val="006E39D2"/>
    <w:rsid w:val="006E3A8C"/>
    <w:rsid w:val="006E5161"/>
    <w:rsid w:val="006E51A6"/>
    <w:rsid w:val="006E670C"/>
    <w:rsid w:val="006E6771"/>
    <w:rsid w:val="006E700B"/>
    <w:rsid w:val="006E73DC"/>
    <w:rsid w:val="006E799E"/>
    <w:rsid w:val="006E7A2B"/>
    <w:rsid w:val="006E7BAE"/>
    <w:rsid w:val="006F004B"/>
    <w:rsid w:val="006F0BD0"/>
    <w:rsid w:val="006F0DAA"/>
    <w:rsid w:val="006F184B"/>
    <w:rsid w:val="006F1B89"/>
    <w:rsid w:val="006F1C41"/>
    <w:rsid w:val="006F1FCE"/>
    <w:rsid w:val="006F286C"/>
    <w:rsid w:val="006F2EFE"/>
    <w:rsid w:val="006F326E"/>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122"/>
    <w:rsid w:val="0070026D"/>
    <w:rsid w:val="007004AF"/>
    <w:rsid w:val="0070109F"/>
    <w:rsid w:val="00701176"/>
    <w:rsid w:val="00701AA5"/>
    <w:rsid w:val="00701C17"/>
    <w:rsid w:val="00701D99"/>
    <w:rsid w:val="00701EE2"/>
    <w:rsid w:val="007021F9"/>
    <w:rsid w:val="007025AC"/>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1D7"/>
    <w:rsid w:val="00707C9A"/>
    <w:rsid w:val="00710068"/>
    <w:rsid w:val="00710331"/>
    <w:rsid w:val="00710590"/>
    <w:rsid w:val="00710BC8"/>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1238"/>
    <w:rsid w:val="00721588"/>
    <w:rsid w:val="007215C3"/>
    <w:rsid w:val="0072194F"/>
    <w:rsid w:val="00721D7E"/>
    <w:rsid w:val="007227C4"/>
    <w:rsid w:val="00722AE2"/>
    <w:rsid w:val="00722E4E"/>
    <w:rsid w:val="00722F18"/>
    <w:rsid w:val="00725CAA"/>
    <w:rsid w:val="007261DB"/>
    <w:rsid w:val="007261FD"/>
    <w:rsid w:val="0072621F"/>
    <w:rsid w:val="00726736"/>
    <w:rsid w:val="00727130"/>
    <w:rsid w:val="0072726D"/>
    <w:rsid w:val="007279DE"/>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B14"/>
    <w:rsid w:val="00734B94"/>
    <w:rsid w:val="00734F18"/>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934"/>
    <w:rsid w:val="00744D40"/>
    <w:rsid w:val="00745213"/>
    <w:rsid w:val="00745230"/>
    <w:rsid w:val="00745EE2"/>
    <w:rsid w:val="00746C43"/>
    <w:rsid w:val="00747069"/>
    <w:rsid w:val="007471DF"/>
    <w:rsid w:val="0074799D"/>
    <w:rsid w:val="00747DA1"/>
    <w:rsid w:val="0075006A"/>
    <w:rsid w:val="007504C7"/>
    <w:rsid w:val="0075113A"/>
    <w:rsid w:val="007517F7"/>
    <w:rsid w:val="00751DF6"/>
    <w:rsid w:val="00752353"/>
    <w:rsid w:val="00752754"/>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A4C"/>
    <w:rsid w:val="00762E52"/>
    <w:rsid w:val="00762F20"/>
    <w:rsid w:val="00763360"/>
    <w:rsid w:val="007633B8"/>
    <w:rsid w:val="007634A9"/>
    <w:rsid w:val="007636DC"/>
    <w:rsid w:val="00763B7F"/>
    <w:rsid w:val="007645FD"/>
    <w:rsid w:val="007651D7"/>
    <w:rsid w:val="007654BF"/>
    <w:rsid w:val="00765F2C"/>
    <w:rsid w:val="0076633D"/>
    <w:rsid w:val="00766CD5"/>
    <w:rsid w:val="00766EE1"/>
    <w:rsid w:val="007672C5"/>
    <w:rsid w:val="00767D4E"/>
    <w:rsid w:val="007701D9"/>
    <w:rsid w:val="0077145F"/>
    <w:rsid w:val="0077152B"/>
    <w:rsid w:val="007716DA"/>
    <w:rsid w:val="00771911"/>
    <w:rsid w:val="007719E9"/>
    <w:rsid w:val="00771B37"/>
    <w:rsid w:val="00771DC4"/>
    <w:rsid w:val="007720C8"/>
    <w:rsid w:val="007724DC"/>
    <w:rsid w:val="00772839"/>
    <w:rsid w:val="00772B7D"/>
    <w:rsid w:val="007734A8"/>
    <w:rsid w:val="007734DA"/>
    <w:rsid w:val="007738F7"/>
    <w:rsid w:val="00773AA5"/>
    <w:rsid w:val="0077464E"/>
    <w:rsid w:val="00774830"/>
    <w:rsid w:val="00774867"/>
    <w:rsid w:val="00774A40"/>
    <w:rsid w:val="00774E40"/>
    <w:rsid w:val="00775986"/>
    <w:rsid w:val="00775A86"/>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305"/>
    <w:rsid w:val="00790609"/>
    <w:rsid w:val="00790898"/>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7E4"/>
    <w:rsid w:val="007A7AFD"/>
    <w:rsid w:val="007B019E"/>
    <w:rsid w:val="007B027A"/>
    <w:rsid w:val="007B06C6"/>
    <w:rsid w:val="007B0906"/>
    <w:rsid w:val="007B138A"/>
    <w:rsid w:val="007B19DA"/>
    <w:rsid w:val="007B1A63"/>
    <w:rsid w:val="007B1A88"/>
    <w:rsid w:val="007B1ACF"/>
    <w:rsid w:val="007B1F07"/>
    <w:rsid w:val="007B203F"/>
    <w:rsid w:val="007B2167"/>
    <w:rsid w:val="007B2284"/>
    <w:rsid w:val="007B24E7"/>
    <w:rsid w:val="007B265F"/>
    <w:rsid w:val="007B32F3"/>
    <w:rsid w:val="007B32FE"/>
    <w:rsid w:val="007B39C3"/>
    <w:rsid w:val="007B3D22"/>
    <w:rsid w:val="007B3D3A"/>
    <w:rsid w:val="007B4BD1"/>
    <w:rsid w:val="007B4C63"/>
    <w:rsid w:val="007B4D76"/>
    <w:rsid w:val="007B4E5D"/>
    <w:rsid w:val="007B5CC5"/>
    <w:rsid w:val="007B625F"/>
    <w:rsid w:val="007B657B"/>
    <w:rsid w:val="007B6A49"/>
    <w:rsid w:val="007B6B9B"/>
    <w:rsid w:val="007B6C1F"/>
    <w:rsid w:val="007B703D"/>
    <w:rsid w:val="007B73D6"/>
    <w:rsid w:val="007B7612"/>
    <w:rsid w:val="007B7C4F"/>
    <w:rsid w:val="007B7FC4"/>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A92"/>
    <w:rsid w:val="007C6359"/>
    <w:rsid w:val="007C6496"/>
    <w:rsid w:val="007C6ACF"/>
    <w:rsid w:val="007C6C65"/>
    <w:rsid w:val="007C79F6"/>
    <w:rsid w:val="007C7B67"/>
    <w:rsid w:val="007D02C7"/>
    <w:rsid w:val="007D0593"/>
    <w:rsid w:val="007D08A9"/>
    <w:rsid w:val="007D09D7"/>
    <w:rsid w:val="007D0A28"/>
    <w:rsid w:val="007D0F4B"/>
    <w:rsid w:val="007D0F97"/>
    <w:rsid w:val="007D1AF6"/>
    <w:rsid w:val="007D36C2"/>
    <w:rsid w:val="007D3C03"/>
    <w:rsid w:val="007D3D52"/>
    <w:rsid w:val="007D40A4"/>
    <w:rsid w:val="007D4438"/>
    <w:rsid w:val="007D4AD4"/>
    <w:rsid w:val="007D5B04"/>
    <w:rsid w:val="007D5F75"/>
    <w:rsid w:val="007D6A54"/>
    <w:rsid w:val="007D6BFA"/>
    <w:rsid w:val="007D6DEA"/>
    <w:rsid w:val="007D778D"/>
    <w:rsid w:val="007D7C0A"/>
    <w:rsid w:val="007E02F3"/>
    <w:rsid w:val="007E0586"/>
    <w:rsid w:val="007E0D79"/>
    <w:rsid w:val="007E10F1"/>
    <w:rsid w:val="007E1257"/>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DC8"/>
    <w:rsid w:val="007F2E15"/>
    <w:rsid w:val="007F3E77"/>
    <w:rsid w:val="007F3EAE"/>
    <w:rsid w:val="007F4749"/>
    <w:rsid w:val="007F4C42"/>
    <w:rsid w:val="007F4E4C"/>
    <w:rsid w:val="007F54C7"/>
    <w:rsid w:val="007F59FE"/>
    <w:rsid w:val="007F5BF5"/>
    <w:rsid w:val="007F64F1"/>
    <w:rsid w:val="007F67A3"/>
    <w:rsid w:val="007F689F"/>
    <w:rsid w:val="007F69DB"/>
    <w:rsid w:val="007F71DC"/>
    <w:rsid w:val="007F7314"/>
    <w:rsid w:val="007F77C3"/>
    <w:rsid w:val="007F7A31"/>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70F"/>
    <w:rsid w:val="00804B36"/>
    <w:rsid w:val="00804D13"/>
    <w:rsid w:val="00805CC8"/>
    <w:rsid w:val="008062FB"/>
    <w:rsid w:val="0080660F"/>
    <w:rsid w:val="00806BDA"/>
    <w:rsid w:val="0080708E"/>
    <w:rsid w:val="00807898"/>
    <w:rsid w:val="00807BE2"/>
    <w:rsid w:val="00810597"/>
    <w:rsid w:val="0081071F"/>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F1E"/>
    <w:rsid w:val="0082706A"/>
    <w:rsid w:val="00827576"/>
    <w:rsid w:val="00827F24"/>
    <w:rsid w:val="008300DF"/>
    <w:rsid w:val="008309DD"/>
    <w:rsid w:val="00830D7D"/>
    <w:rsid w:val="008312F4"/>
    <w:rsid w:val="00831D64"/>
    <w:rsid w:val="00832B80"/>
    <w:rsid w:val="008335AD"/>
    <w:rsid w:val="0083435F"/>
    <w:rsid w:val="0083471E"/>
    <w:rsid w:val="00834AA4"/>
    <w:rsid w:val="00834AE2"/>
    <w:rsid w:val="00835343"/>
    <w:rsid w:val="00835C98"/>
    <w:rsid w:val="00835D7E"/>
    <w:rsid w:val="00835FA8"/>
    <w:rsid w:val="008360B4"/>
    <w:rsid w:val="00837BDF"/>
    <w:rsid w:val="00837CB1"/>
    <w:rsid w:val="008404FC"/>
    <w:rsid w:val="00840550"/>
    <w:rsid w:val="008408DA"/>
    <w:rsid w:val="00841935"/>
    <w:rsid w:val="00841E5E"/>
    <w:rsid w:val="008420CA"/>
    <w:rsid w:val="00843052"/>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2091"/>
    <w:rsid w:val="008521F8"/>
    <w:rsid w:val="008522D6"/>
    <w:rsid w:val="0085323B"/>
    <w:rsid w:val="008534C4"/>
    <w:rsid w:val="00853EFA"/>
    <w:rsid w:val="008541A1"/>
    <w:rsid w:val="00854E31"/>
    <w:rsid w:val="00854EDF"/>
    <w:rsid w:val="008560C8"/>
    <w:rsid w:val="00856CEA"/>
    <w:rsid w:val="00856E60"/>
    <w:rsid w:val="008600B6"/>
    <w:rsid w:val="008609CA"/>
    <w:rsid w:val="00861DC4"/>
    <w:rsid w:val="00861EBD"/>
    <w:rsid w:val="008621AE"/>
    <w:rsid w:val="00862211"/>
    <w:rsid w:val="00862D6C"/>
    <w:rsid w:val="00862FE6"/>
    <w:rsid w:val="0086364B"/>
    <w:rsid w:val="008638A1"/>
    <w:rsid w:val="00865101"/>
    <w:rsid w:val="00865765"/>
    <w:rsid w:val="008669D9"/>
    <w:rsid w:val="00866E79"/>
    <w:rsid w:val="0086740B"/>
    <w:rsid w:val="00867745"/>
    <w:rsid w:val="008678D5"/>
    <w:rsid w:val="00867F7E"/>
    <w:rsid w:val="0087072B"/>
    <w:rsid w:val="00870891"/>
    <w:rsid w:val="0087156F"/>
    <w:rsid w:val="00871944"/>
    <w:rsid w:val="00871A4B"/>
    <w:rsid w:val="00872272"/>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782"/>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C88"/>
    <w:rsid w:val="00884DA3"/>
    <w:rsid w:val="00884E1A"/>
    <w:rsid w:val="008852B7"/>
    <w:rsid w:val="00885F48"/>
    <w:rsid w:val="00885FDB"/>
    <w:rsid w:val="00886222"/>
    <w:rsid w:val="00886BEF"/>
    <w:rsid w:val="00887E0E"/>
    <w:rsid w:val="00887E49"/>
    <w:rsid w:val="00890DA2"/>
    <w:rsid w:val="00890F2F"/>
    <w:rsid w:val="008911A1"/>
    <w:rsid w:val="008917A1"/>
    <w:rsid w:val="00891C6D"/>
    <w:rsid w:val="00892479"/>
    <w:rsid w:val="0089283D"/>
    <w:rsid w:val="00892C65"/>
    <w:rsid w:val="0089311F"/>
    <w:rsid w:val="008931A3"/>
    <w:rsid w:val="008935AD"/>
    <w:rsid w:val="008936EC"/>
    <w:rsid w:val="00893E36"/>
    <w:rsid w:val="008944D7"/>
    <w:rsid w:val="00894D22"/>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E99"/>
    <w:rsid w:val="008A4FEC"/>
    <w:rsid w:val="008A4FFE"/>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C1A"/>
    <w:rsid w:val="008B5EA1"/>
    <w:rsid w:val="008B661A"/>
    <w:rsid w:val="008B66E0"/>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AE9"/>
    <w:rsid w:val="008D1BAF"/>
    <w:rsid w:val="008D247F"/>
    <w:rsid w:val="008D26CD"/>
    <w:rsid w:val="008D284E"/>
    <w:rsid w:val="008D2996"/>
    <w:rsid w:val="008D2AE4"/>
    <w:rsid w:val="008D2D7D"/>
    <w:rsid w:val="008D3E44"/>
    <w:rsid w:val="008D412E"/>
    <w:rsid w:val="008D42CE"/>
    <w:rsid w:val="008D534C"/>
    <w:rsid w:val="008D5624"/>
    <w:rsid w:val="008D5756"/>
    <w:rsid w:val="008D5B1D"/>
    <w:rsid w:val="008D5EDD"/>
    <w:rsid w:val="008D6C87"/>
    <w:rsid w:val="008D6DCF"/>
    <w:rsid w:val="008D7082"/>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613"/>
    <w:rsid w:val="008E57B1"/>
    <w:rsid w:val="008E5CFD"/>
    <w:rsid w:val="008E5D38"/>
    <w:rsid w:val="008E67C9"/>
    <w:rsid w:val="008E7F8E"/>
    <w:rsid w:val="008E7FE6"/>
    <w:rsid w:val="008F03B3"/>
    <w:rsid w:val="008F0736"/>
    <w:rsid w:val="008F0BCF"/>
    <w:rsid w:val="008F2580"/>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43D"/>
    <w:rsid w:val="008F6A94"/>
    <w:rsid w:val="008F6D31"/>
    <w:rsid w:val="008F7A90"/>
    <w:rsid w:val="00900476"/>
    <w:rsid w:val="00901387"/>
    <w:rsid w:val="009018B1"/>
    <w:rsid w:val="00901936"/>
    <w:rsid w:val="00901F0C"/>
    <w:rsid w:val="00902665"/>
    <w:rsid w:val="0090288F"/>
    <w:rsid w:val="009029E6"/>
    <w:rsid w:val="00903A6E"/>
    <w:rsid w:val="00905688"/>
    <w:rsid w:val="009060AF"/>
    <w:rsid w:val="00906706"/>
    <w:rsid w:val="00906707"/>
    <w:rsid w:val="00906BCF"/>
    <w:rsid w:val="009070EE"/>
    <w:rsid w:val="009078E4"/>
    <w:rsid w:val="00907A05"/>
    <w:rsid w:val="009101C0"/>
    <w:rsid w:val="00910240"/>
    <w:rsid w:val="00910993"/>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9E1"/>
    <w:rsid w:val="00915CF4"/>
    <w:rsid w:val="00915E8F"/>
    <w:rsid w:val="00916095"/>
    <w:rsid w:val="0091630C"/>
    <w:rsid w:val="0091642F"/>
    <w:rsid w:val="00916A40"/>
    <w:rsid w:val="00916C28"/>
    <w:rsid w:val="00917266"/>
    <w:rsid w:val="009176DF"/>
    <w:rsid w:val="0092071D"/>
    <w:rsid w:val="00920CD8"/>
    <w:rsid w:val="0092124F"/>
    <w:rsid w:val="00923489"/>
    <w:rsid w:val="00923F36"/>
    <w:rsid w:val="00924120"/>
    <w:rsid w:val="00924656"/>
    <w:rsid w:val="00924781"/>
    <w:rsid w:val="00924A5A"/>
    <w:rsid w:val="00924A94"/>
    <w:rsid w:val="009256A6"/>
    <w:rsid w:val="00925C3E"/>
    <w:rsid w:val="00926B23"/>
    <w:rsid w:val="00926E6B"/>
    <w:rsid w:val="009274E8"/>
    <w:rsid w:val="009275CA"/>
    <w:rsid w:val="00927DC4"/>
    <w:rsid w:val="00930241"/>
    <w:rsid w:val="009302D3"/>
    <w:rsid w:val="009304C6"/>
    <w:rsid w:val="00930973"/>
    <w:rsid w:val="00930A57"/>
    <w:rsid w:val="00930CD9"/>
    <w:rsid w:val="00931551"/>
    <w:rsid w:val="009316D2"/>
    <w:rsid w:val="00931B4D"/>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2FF7"/>
    <w:rsid w:val="00944118"/>
    <w:rsid w:val="00944276"/>
    <w:rsid w:val="009444FC"/>
    <w:rsid w:val="00944A92"/>
    <w:rsid w:val="00944CD5"/>
    <w:rsid w:val="00945181"/>
    <w:rsid w:val="00945404"/>
    <w:rsid w:val="00945548"/>
    <w:rsid w:val="00945B50"/>
    <w:rsid w:val="0094608F"/>
    <w:rsid w:val="00946E7E"/>
    <w:rsid w:val="009471E1"/>
    <w:rsid w:val="00947472"/>
    <w:rsid w:val="009477EC"/>
    <w:rsid w:val="009479D4"/>
    <w:rsid w:val="00947A19"/>
    <w:rsid w:val="00947B1C"/>
    <w:rsid w:val="00950070"/>
    <w:rsid w:val="009503BD"/>
    <w:rsid w:val="00950A7B"/>
    <w:rsid w:val="009512A4"/>
    <w:rsid w:val="00951ADB"/>
    <w:rsid w:val="0095288A"/>
    <w:rsid w:val="00954B63"/>
    <w:rsid w:val="009551D0"/>
    <w:rsid w:val="009552B0"/>
    <w:rsid w:val="0095532D"/>
    <w:rsid w:val="009556EF"/>
    <w:rsid w:val="0095571A"/>
    <w:rsid w:val="00955944"/>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E10"/>
    <w:rsid w:val="00965F00"/>
    <w:rsid w:val="009660F5"/>
    <w:rsid w:val="0096612D"/>
    <w:rsid w:val="009679A1"/>
    <w:rsid w:val="009679EC"/>
    <w:rsid w:val="00967A43"/>
    <w:rsid w:val="00970BCB"/>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CAC"/>
    <w:rsid w:val="00982CB8"/>
    <w:rsid w:val="009834A3"/>
    <w:rsid w:val="009834DE"/>
    <w:rsid w:val="0098356B"/>
    <w:rsid w:val="009837DC"/>
    <w:rsid w:val="009844B2"/>
    <w:rsid w:val="00984543"/>
    <w:rsid w:val="00984622"/>
    <w:rsid w:val="00984AC6"/>
    <w:rsid w:val="00985343"/>
    <w:rsid w:val="00985970"/>
    <w:rsid w:val="00985A21"/>
    <w:rsid w:val="00985DED"/>
    <w:rsid w:val="009863B7"/>
    <w:rsid w:val="00986649"/>
    <w:rsid w:val="00986747"/>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7D6C"/>
    <w:rsid w:val="009A0020"/>
    <w:rsid w:val="009A00E9"/>
    <w:rsid w:val="009A0A78"/>
    <w:rsid w:val="009A1469"/>
    <w:rsid w:val="009A1567"/>
    <w:rsid w:val="009A15EC"/>
    <w:rsid w:val="009A1696"/>
    <w:rsid w:val="009A2791"/>
    <w:rsid w:val="009A2963"/>
    <w:rsid w:val="009A2A3D"/>
    <w:rsid w:val="009A3ADE"/>
    <w:rsid w:val="009A3BB7"/>
    <w:rsid w:val="009A43CD"/>
    <w:rsid w:val="009A447E"/>
    <w:rsid w:val="009A476E"/>
    <w:rsid w:val="009A4D46"/>
    <w:rsid w:val="009A4F07"/>
    <w:rsid w:val="009A58D3"/>
    <w:rsid w:val="009A6060"/>
    <w:rsid w:val="009A61C2"/>
    <w:rsid w:val="009A686D"/>
    <w:rsid w:val="009A7161"/>
    <w:rsid w:val="009A724E"/>
    <w:rsid w:val="009A76EC"/>
    <w:rsid w:val="009A7EC5"/>
    <w:rsid w:val="009B087E"/>
    <w:rsid w:val="009B1157"/>
    <w:rsid w:val="009B16A4"/>
    <w:rsid w:val="009B1C07"/>
    <w:rsid w:val="009B26BC"/>
    <w:rsid w:val="009B2A9C"/>
    <w:rsid w:val="009B2C28"/>
    <w:rsid w:val="009B2EC5"/>
    <w:rsid w:val="009B2ED5"/>
    <w:rsid w:val="009B2F52"/>
    <w:rsid w:val="009B3084"/>
    <w:rsid w:val="009B34A5"/>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2BA"/>
    <w:rsid w:val="009C0D36"/>
    <w:rsid w:val="009C1663"/>
    <w:rsid w:val="009C18B6"/>
    <w:rsid w:val="009C1928"/>
    <w:rsid w:val="009C2261"/>
    <w:rsid w:val="009C2DFA"/>
    <w:rsid w:val="009C2E92"/>
    <w:rsid w:val="009C3BE9"/>
    <w:rsid w:val="009C4661"/>
    <w:rsid w:val="009C4C46"/>
    <w:rsid w:val="009C4F01"/>
    <w:rsid w:val="009C5287"/>
    <w:rsid w:val="009C57A2"/>
    <w:rsid w:val="009C5BFD"/>
    <w:rsid w:val="009C5EB1"/>
    <w:rsid w:val="009C5EDF"/>
    <w:rsid w:val="009C7358"/>
    <w:rsid w:val="009C741B"/>
    <w:rsid w:val="009C7D40"/>
    <w:rsid w:val="009D03C5"/>
    <w:rsid w:val="009D0E73"/>
    <w:rsid w:val="009D0F19"/>
    <w:rsid w:val="009D0F5C"/>
    <w:rsid w:val="009D1442"/>
    <w:rsid w:val="009D1B43"/>
    <w:rsid w:val="009D2290"/>
    <w:rsid w:val="009D2C06"/>
    <w:rsid w:val="009D2EA6"/>
    <w:rsid w:val="009D304F"/>
    <w:rsid w:val="009D3587"/>
    <w:rsid w:val="009D48C1"/>
    <w:rsid w:val="009D4B6C"/>
    <w:rsid w:val="009D725B"/>
    <w:rsid w:val="009D744D"/>
    <w:rsid w:val="009D79FC"/>
    <w:rsid w:val="009E04BE"/>
    <w:rsid w:val="009E0930"/>
    <w:rsid w:val="009E0B50"/>
    <w:rsid w:val="009E11EA"/>
    <w:rsid w:val="009E13D9"/>
    <w:rsid w:val="009E1D01"/>
    <w:rsid w:val="009E1D90"/>
    <w:rsid w:val="009E1E36"/>
    <w:rsid w:val="009E21E5"/>
    <w:rsid w:val="009E28E5"/>
    <w:rsid w:val="009E2F22"/>
    <w:rsid w:val="009E4003"/>
    <w:rsid w:val="009E406A"/>
    <w:rsid w:val="009E4AB8"/>
    <w:rsid w:val="009E536E"/>
    <w:rsid w:val="009E5C07"/>
    <w:rsid w:val="009E66CA"/>
    <w:rsid w:val="009E6953"/>
    <w:rsid w:val="009E6ABD"/>
    <w:rsid w:val="009E7889"/>
    <w:rsid w:val="009E7CB1"/>
    <w:rsid w:val="009E7FE6"/>
    <w:rsid w:val="009F0E84"/>
    <w:rsid w:val="009F1218"/>
    <w:rsid w:val="009F125C"/>
    <w:rsid w:val="009F1E00"/>
    <w:rsid w:val="009F2406"/>
    <w:rsid w:val="009F2DEC"/>
    <w:rsid w:val="009F38E5"/>
    <w:rsid w:val="009F3DDB"/>
    <w:rsid w:val="009F3F36"/>
    <w:rsid w:val="009F3FA0"/>
    <w:rsid w:val="009F4021"/>
    <w:rsid w:val="009F483D"/>
    <w:rsid w:val="009F517F"/>
    <w:rsid w:val="009F5CFF"/>
    <w:rsid w:val="009F60EC"/>
    <w:rsid w:val="009F611A"/>
    <w:rsid w:val="009F64D8"/>
    <w:rsid w:val="009F6507"/>
    <w:rsid w:val="009F7059"/>
    <w:rsid w:val="009F7361"/>
    <w:rsid w:val="009F7751"/>
    <w:rsid w:val="009F7B62"/>
    <w:rsid w:val="009F7C20"/>
    <w:rsid w:val="00A0008A"/>
    <w:rsid w:val="00A00479"/>
    <w:rsid w:val="00A00C7F"/>
    <w:rsid w:val="00A01252"/>
    <w:rsid w:val="00A0161C"/>
    <w:rsid w:val="00A01900"/>
    <w:rsid w:val="00A022B7"/>
    <w:rsid w:val="00A022DC"/>
    <w:rsid w:val="00A03E0E"/>
    <w:rsid w:val="00A04C78"/>
    <w:rsid w:val="00A0509D"/>
    <w:rsid w:val="00A057AD"/>
    <w:rsid w:val="00A0634C"/>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C6E"/>
    <w:rsid w:val="00A2400B"/>
    <w:rsid w:val="00A244B5"/>
    <w:rsid w:val="00A24B51"/>
    <w:rsid w:val="00A24F37"/>
    <w:rsid w:val="00A255D4"/>
    <w:rsid w:val="00A25680"/>
    <w:rsid w:val="00A26227"/>
    <w:rsid w:val="00A26522"/>
    <w:rsid w:val="00A269FC"/>
    <w:rsid w:val="00A26AF1"/>
    <w:rsid w:val="00A26DA3"/>
    <w:rsid w:val="00A26DB3"/>
    <w:rsid w:val="00A26EF4"/>
    <w:rsid w:val="00A26F53"/>
    <w:rsid w:val="00A270CB"/>
    <w:rsid w:val="00A27439"/>
    <w:rsid w:val="00A30109"/>
    <w:rsid w:val="00A30284"/>
    <w:rsid w:val="00A3046D"/>
    <w:rsid w:val="00A30605"/>
    <w:rsid w:val="00A3095C"/>
    <w:rsid w:val="00A30EC2"/>
    <w:rsid w:val="00A30F0F"/>
    <w:rsid w:val="00A310F1"/>
    <w:rsid w:val="00A315E7"/>
    <w:rsid w:val="00A32686"/>
    <w:rsid w:val="00A3278B"/>
    <w:rsid w:val="00A32B47"/>
    <w:rsid w:val="00A32DBF"/>
    <w:rsid w:val="00A334B8"/>
    <w:rsid w:val="00A33D5F"/>
    <w:rsid w:val="00A34BE1"/>
    <w:rsid w:val="00A34BE2"/>
    <w:rsid w:val="00A3528D"/>
    <w:rsid w:val="00A35325"/>
    <w:rsid w:val="00A3573F"/>
    <w:rsid w:val="00A3592B"/>
    <w:rsid w:val="00A35BA0"/>
    <w:rsid w:val="00A360B8"/>
    <w:rsid w:val="00A36116"/>
    <w:rsid w:val="00A366BC"/>
    <w:rsid w:val="00A36771"/>
    <w:rsid w:val="00A36AC0"/>
    <w:rsid w:val="00A37928"/>
    <w:rsid w:val="00A37F5E"/>
    <w:rsid w:val="00A40EE9"/>
    <w:rsid w:val="00A41049"/>
    <w:rsid w:val="00A411F4"/>
    <w:rsid w:val="00A4148C"/>
    <w:rsid w:val="00A41850"/>
    <w:rsid w:val="00A41D7E"/>
    <w:rsid w:val="00A42468"/>
    <w:rsid w:val="00A427BA"/>
    <w:rsid w:val="00A432A9"/>
    <w:rsid w:val="00A433AB"/>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BA5"/>
    <w:rsid w:val="00A51227"/>
    <w:rsid w:val="00A51923"/>
    <w:rsid w:val="00A51D5C"/>
    <w:rsid w:val="00A52222"/>
    <w:rsid w:val="00A525BF"/>
    <w:rsid w:val="00A526B4"/>
    <w:rsid w:val="00A527EE"/>
    <w:rsid w:val="00A528A4"/>
    <w:rsid w:val="00A52AD6"/>
    <w:rsid w:val="00A52D2B"/>
    <w:rsid w:val="00A53BB6"/>
    <w:rsid w:val="00A53F3D"/>
    <w:rsid w:val="00A54AE4"/>
    <w:rsid w:val="00A54C0F"/>
    <w:rsid w:val="00A54D17"/>
    <w:rsid w:val="00A54EA5"/>
    <w:rsid w:val="00A5561F"/>
    <w:rsid w:val="00A5573C"/>
    <w:rsid w:val="00A562B6"/>
    <w:rsid w:val="00A5637C"/>
    <w:rsid w:val="00A56822"/>
    <w:rsid w:val="00A56C8C"/>
    <w:rsid w:val="00A6138B"/>
    <w:rsid w:val="00A61761"/>
    <w:rsid w:val="00A618C9"/>
    <w:rsid w:val="00A61A95"/>
    <w:rsid w:val="00A6232F"/>
    <w:rsid w:val="00A62932"/>
    <w:rsid w:val="00A62A7C"/>
    <w:rsid w:val="00A63407"/>
    <w:rsid w:val="00A636E2"/>
    <w:rsid w:val="00A6442B"/>
    <w:rsid w:val="00A64E34"/>
    <w:rsid w:val="00A65195"/>
    <w:rsid w:val="00A6568E"/>
    <w:rsid w:val="00A6572C"/>
    <w:rsid w:val="00A663FD"/>
    <w:rsid w:val="00A675A8"/>
    <w:rsid w:val="00A675F1"/>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4351"/>
    <w:rsid w:val="00A74B1F"/>
    <w:rsid w:val="00A75504"/>
    <w:rsid w:val="00A75560"/>
    <w:rsid w:val="00A75584"/>
    <w:rsid w:val="00A75E06"/>
    <w:rsid w:val="00A761EB"/>
    <w:rsid w:val="00A7621D"/>
    <w:rsid w:val="00A7628C"/>
    <w:rsid w:val="00A76D68"/>
    <w:rsid w:val="00A76E74"/>
    <w:rsid w:val="00A779EE"/>
    <w:rsid w:val="00A77D95"/>
    <w:rsid w:val="00A811DC"/>
    <w:rsid w:val="00A8215F"/>
    <w:rsid w:val="00A8302A"/>
    <w:rsid w:val="00A835B3"/>
    <w:rsid w:val="00A843EA"/>
    <w:rsid w:val="00A845A2"/>
    <w:rsid w:val="00A8519E"/>
    <w:rsid w:val="00A85647"/>
    <w:rsid w:val="00A8577A"/>
    <w:rsid w:val="00A857D7"/>
    <w:rsid w:val="00A85F71"/>
    <w:rsid w:val="00A8694E"/>
    <w:rsid w:val="00A87121"/>
    <w:rsid w:val="00A87A19"/>
    <w:rsid w:val="00A90802"/>
    <w:rsid w:val="00A90B5A"/>
    <w:rsid w:val="00A90D38"/>
    <w:rsid w:val="00A90F29"/>
    <w:rsid w:val="00A90FFD"/>
    <w:rsid w:val="00A913E4"/>
    <w:rsid w:val="00A91658"/>
    <w:rsid w:val="00A924DF"/>
    <w:rsid w:val="00A92D89"/>
    <w:rsid w:val="00A9357D"/>
    <w:rsid w:val="00A93BC5"/>
    <w:rsid w:val="00A940FE"/>
    <w:rsid w:val="00A94DA3"/>
    <w:rsid w:val="00A95BB7"/>
    <w:rsid w:val="00A96310"/>
    <w:rsid w:val="00A96865"/>
    <w:rsid w:val="00A96A22"/>
    <w:rsid w:val="00A96B8F"/>
    <w:rsid w:val="00A9736C"/>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848"/>
    <w:rsid w:val="00AB1AAA"/>
    <w:rsid w:val="00AB207D"/>
    <w:rsid w:val="00AB24A8"/>
    <w:rsid w:val="00AB27B0"/>
    <w:rsid w:val="00AB3329"/>
    <w:rsid w:val="00AB3A44"/>
    <w:rsid w:val="00AB3F65"/>
    <w:rsid w:val="00AB4512"/>
    <w:rsid w:val="00AB49A7"/>
    <w:rsid w:val="00AB4E40"/>
    <w:rsid w:val="00AB5118"/>
    <w:rsid w:val="00AB53CD"/>
    <w:rsid w:val="00AB5A9D"/>
    <w:rsid w:val="00AB5CF9"/>
    <w:rsid w:val="00AB5E4E"/>
    <w:rsid w:val="00AB5EEB"/>
    <w:rsid w:val="00AB6716"/>
    <w:rsid w:val="00AB67AE"/>
    <w:rsid w:val="00AB6B30"/>
    <w:rsid w:val="00AB6D87"/>
    <w:rsid w:val="00AB7402"/>
    <w:rsid w:val="00AB7E6A"/>
    <w:rsid w:val="00AB7EA3"/>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6852"/>
    <w:rsid w:val="00AC6F2C"/>
    <w:rsid w:val="00AC6FF5"/>
    <w:rsid w:val="00AC757E"/>
    <w:rsid w:val="00AC78BB"/>
    <w:rsid w:val="00AC7C64"/>
    <w:rsid w:val="00AD0CFE"/>
    <w:rsid w:val="00AD0DB0"/>
    <w:rsid w:val="00AD0E51"/>
    <w:rsid w:val="00AD131F"/>
    <w:rsid w:val="00AD16A4"/>
    <w:rsid w:val="00AD1958"/>
    <w:rsid w:val="00AD1FCE"/>
    <w:rsid w:val="00AD255F"/>
    <w:rsid w:val="00AD2978"/>
    <w:rsid w:val="00AD2EB0"/>
    <w:rsid w:val="00AD2EEA"/>
    <w:rsid w:val="00AD38DA"/>
    <w:rsid w:val="00AD4B79"/>
    <w:rsid w:val="00AD4DB2"/>
    <w:rsid w:val="00AD56C0"/>
    <w:rsid w:val="00AD5B23"/>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F7E"/>
    <w:rsid w:val="00AF0716"/>
    <w:rsid w:val="00AF07D3"/>
    <w:rsid w:val="00AF08C7"/>
    <w:rsid w:val="00AF0D56"/>
    <w:rsid w:val="00AF0F10"/>
    <w:rsid w:val="00AF0FE8"/>
    <w:rsid w:val="00AF1C4B"/>
    <w:rsid w:val="00AF3C2D"/>
    <w:rsid w:val="00AF3D09"/>
    <w:rsid w:val="00AF443A"/>
    <w:rsid w:val="00AF4A62"/>
    <w:rsid w:val="00AF4CD2"/>
    <w:rsid w:val="00AF54B7"/>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14D1"/>
    <w:rsid w:val="00B0190A"/>
    <w:rsid w:val="00B01E5C"/>
    <w:rsid w:val="00B01EFE"/>
    <w:rsid w:val="00B029CE"/>
    <w:rsid w:val="00B0364A"/>
    <w:rsid w:val="00B04306"/>
    <w:rsid w:val="00B05684"/>
    <w:rsid w:val="00B059D9"/>
    <w:rsid w:val="00B05B6F"/>
    <w:rsid w:val="00B05CF2"/>
    <w:rsid w:val="00B06B88"/>
    <w:rsid w:val="00B06CDB"/>
    <w:rsid w:val="00B07453"/>
    <w:rsid w:val="00B07875"/>
    <w:rsid w:val="00B10244"/>
    <w:rsid w:val="00B10257"/>
    <w:rsid w:val="00B1137C"/>
    <w:rsid w:val="00B113A8"/>
    <w:rsid w:val="00B11B82"/>
    <w:rsid w:val="00B11CEC"/>
    <w:rsid w:val="00B11D2B"/>
    <w:rsid w:val="00B125AD"/>
    <w:rsid w:val="00B12722"/>
    <w:rsid w:val="00B12B79"/>
    <w:rsid w:val="00B133A3"/>
    <w:rsid w:val="00B135DD"/>
    <w:rsid w:val="00B13664"/>
    <w:rsid w:val="00B13A1D"/>
    <w:rsid w:val="00B14593"/>
    <w:rsid w:val="00B14EE0"/>
    <w:rsid w:val="00B150E2"/>
    <w:rsid w:val="00B15439"/>
    <w:rsid w:val="00B157DF"/>
    <w:rsid w:val="00B15817"/>
    <w:rsid w:val="00B15D8D"/>
    <w:rsid w:val="00B16361"/>
    <w:rsid w:val="00B16E5D"/>
    <w:rsid w:val="00B176E0"/>
    <w:rsid w:val="00B17EB4"/>
    <w:rsid w:val="00B17FE2"/>
    <w:rsid w:val="00B20DC5"/>
    <w:rsid w:val="00B21158"/>
    <w:rsid w:val="00B214C3"/>
    <w:rsid w:val="00B214EB"/>
    <w:rsid w:val="00B2186F"/>
    <w:rsid w:val="00B219EC"/>
    <w:rsid w:val="00B223EC"/>
    <w:rsid w:val="00B22489"/>
    <w:rsid w:val="00B2297B"/>
    <w:rsid w:val="00B22985"/>
    <w:rsid w:val="00B22B79"/>
    <w:rsid w:val="00B23556"/>
    <w:rsid w:val="00B23B8E"/>
    <w:rsid w:val="00B23D6A"/>
    <w:rsid w:val="00B23EE2"/>
    <w:rsid w:val="00B2509F"/>
    <w:rsid w:val="00B2539D"/>
    <w:rsid w:val="00B25C38"/>
    <w:rsid w:val="00B2675C"/>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5D1E"/>
    <w:rsid w:val="00B561EA"/>
    <w:rsid w:val="00B5639F"/>
    <w:rsid w:val="00B56703"/>
    <w:rsid w:val="00B56751"/>
    <w:rsid w:val="00B567B7"/>
    <w:rsid w:val="00B57A17"/>
    <w:rsid w:val="00B57B0F"/>
    <w:rsid w:val="00B57F27"/>
    <w:rsid w:val="00B60560"/>
    <w:rsid w:val="00B609D4"/>
    <w:rsid w:val="00B61056"/>
    <w:rsid w:val="00B626E3"/>
    <w:rsid w:val="00B62DCD"/>
    <w:rsid w:val="00B62F6D"/>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32BB"/>
    <w:rsid w:val="00B737CD"/>
    <w:rsid w:val="00B73901"/>
    <w:rsid w:val="00B73E4F"/>
    <w:rsid w:val="00B74C9A"/>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AAE"/>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61AF"/>
    <w:rsid w:val="00B9643F"/>
    <w:rsid w:val="00B96568"/>
    <w:rsid w:val="00B96715"/>
    <w:rsid w:val="00B968F6"/>
    <w:rsid w:val="00B96B66"/>
    <w:rsid w:val="00B96D7B"/>
    <w:rsid w:val="00B97289"/>
    <w:rsid w:val="00B97604"/>
    <w:rsid w:val="00B976BC"/>
    <w:rsid w:val="00B97D1A"/>
    <w:rsid w:val="00BA0577"/>
    <w:rsid w:val="00BA069A"/>
    <w:rsid w:val="00BA0770"/>
    <w:rsid w:val="00BA07D4"/>
    <w:rsid w:val="00BA09C1"/>
    <w:rsid w:val="00BA0B92"/>
    <w:rsid w:val="00BA0C69"/>
    <w:rsid w:val="00BA1768"/>
    <w:rsid w:val="00BA22BE"/>
    <w:rsid w:val="00BA2E7D"/>
    <w:rsid w:val="00BA2E8E"/>
    <w:rsid w:val="00BA317B"/>
    <w:rsid w:val="00BA39ED"/>
    <w:rsid w:val="00BA3D44"/>
    <w:rsid w:val="00BA492F"/>
    <w:rsid w:val="00BA4EC8"/>
    <w:rsid w:val="00BA4F35"/>
    <w:rsid w:val="00BA5AEA"/>
    <w:rsid w:val="00BA604C"/>
    <w:rsid w:val="00BA6739"/>
    <w:rsid w:val="00BA6F8B"/>
    <w:rsid w:val="00BA71F0"/>
    <w:rsid w:val="00BA77A0"/>
    <w:rsid w:val="00BA7C43"/>
    <w:rsid w:val="00BB03D4"/>
    <w:rsid w:val="00BB0DF0"/>
    <w:rsid w:val="00BB105D"/>
    <w:rsid w:val="00BB120D"/>
    <w:rsid w:val="00BB15A1"/>
    <w:rsid w:val="00BB20E0"/>
    <w:rsid w:val="00BB20F9"/>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E57"/>
    <w:rsid w:val="00BC23B8"/>
    <w:rsid w:val="00BC26FC"/>
    <w:rsid w:val="00BC274E"/>
    <w:rsid w:val="00BC2D14"/>
    <w:rsid w:val="00BC3249"/>
    <w:rsid w:val="00BC3C2E"/>
    <w:rsid w:val="00BC3CAD"/>
    <w:rsid w:val="00BC3CD9"/>
    <w:rsid w:val="00BC3FAF"/>
    <w:rsid w:val="00BC3FF5"/>
    <w:rsid w:val="00BC47FA"/>
    <w:rsid w:val="00BC51B3"/>
    <w:rsid w:val="00BC5414"/>
    <w:rsid w:val="00BC5554"/>
    <w:rsid w:val="00BC5830"/>
    <w:rsid w:val="00BC6315"/>
    <w:rsid w:val="00BC6397"/>
    <w:rsid w:val="00BC6C33"/>
    <w:rsid w:val="00BC6F70"/>
    <w:rsid w:val="00BC711A"/>
    <w:rsid w:val="00BC738D"/>
    <w:rsid w:val="00BC73D5"/>
    <w:rsid w:val="00BD0525"/>
    <w:rsid w:val="00BD0A95"/>
    <w:rsid w:val="00BD0AAD"/>
    <w:rsid w:val="00BD0E10"/>
    <w:rsid w:val="00BD12A6"/>
    <w:rsid w:val="00BD14C7"/>
    <w:rsid w:val="00BD1AEA"/>
    <w:rsid w:val="00BD1F8B"/>
    <w:rsid w:val="00BD3087"/>
    <w:rsid w:val="00BD3896"/>
    <w:rsid w:val="00BD3AB8"/>
    <w:rsid w:val="00BD40A3"/>
    <w:rsid w:val="00BD4100"/>
    <w:rsid w:val="00BD42EC"/>
    <w:rsid w:val="00BD465A"/>
    <w:rsid w:val="00BD5A1A"/>
    <w:rsid w:val="00BD6FA6"/>
    <w:rsid w:val="00BD72B7"/>
    <w:rsid w:val="00BD7CC7"/>
    <w:rsid w:val="00BD7FF0"/>
    <w:rsid w:val="00BE0396"/>
    <w:rsid w:val="00BE07B6"/>
    <w:rsid w:val="00BE0B3C"/>
    <w:rsid w:val="00BE0FD3"/>
    <w:rsid w:val="00BE13C6"/>
    <w:rsid w:val="00BE1564"/>
    <w:rsid w:val="00BE198E"/>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48F"/>
    <w:rsid w:val="00BE55E4"/>
    <w:rsid w:val="00BE5CD4"/>
    <w:rsid w:val="00BE6405"/>
    <w:rsid w:val="00BE6589"/>
    <w:rsid w:val="00BE6914"/>
    <w:rsid w:val="00BE69D4"/>
    <w:rsid w:val="00BE6E6C"/>
    <w:rsid w:val="00BE7509"/>
    <w:rsid w:val="00BF0038"/>
    <w:rsid w:val="00BF038F"/>
    <w:rsid w:val="00BF050A"/>
    <w:rsid w:val="00BF0632"/>
    <w:rsid w:val="00BF0710"/>
    <w:rsid w:val="00BF0E7E"/>
    <w:rsid w:val="00BF18A8"/>
    <w:rsid w:val="00BF21AD"/>
    <w:rsid w:val="00BF2391"/>
    <w:rsid w:val="00BF2AC5"/>
    <w:rsid w:val="00BF2B36"/>
    <w:rsid w:val="00BF2C98"/>
    <w:rsid w:val="00BF2D81"/>
    <w:rsid w:val="00BF30E0"/>
    <w:rsid w:val="00BF37F8"/>
    <w:rsid w:val="00BF3B1B"/>
    <w:rsid w:val="00BF3FD8"/>
    <w:rsid w:val="00BF439D"/>
    <w:rsid w:val="00BF4803"/>
    <w:rsid w:val="00BF4BB6"/>
    <w:rsid w:val="00BF4CDE"/>
    <w:rsid w:val="00BF4DA1"/>
    <w:rsid w:val="00BF50C1"/>
    <w:rsid w:val="00BF5A3D"/>
    <w:rsid w:val="00BF5C69"/>
    <w:rsid w:val="00BF5DA4"/>
    <w:rsid w:val="00BF5FAD"/>
    <w:rsid w:val="00BF65AF"/>
    <w:rsid w:val="00BF6780"/>
    <w:rsid w:val="00BF6CC5"/>
    <w:rsid w:val="00BF6E2C"/>
    <w:rsid w:val="00BF7C4C"/>
    <w:rsid w:val="00BF7E8D"/>
    <w:rsid w:val="00C0041D"/>
    <w:rsid w:val="00C004D0"/>
    <w:rsid w:val="00C006B8"/>
    <w:rsid w:val="00C00E0A"/>
    <w:rsid w:val="00C00E11"/>
    <w:rsid w:val="00C01822"/>
    <w:rsid w:val="00C01AE1"/>
    <w:rsid w:val="00C01EC0"/>
    <w:rsid w:val="00C0235F"/>
    <w:rsid w:val="00C023E8"/>
    <w:rsid w:val="00C02F46"/>
    <w:rsid w:val="00C03109"/>
    <w:rsid w:val="00C034C3"/>
    <w:rsid w:val="00C04954"/>
    <w:rsid w:val="00C04E15"/>
    <w:rsid w:val="00C0527C"/>
    <w:rsid w:val="00C056F3"/>
    <w:rsid w:val="00C0571F"/>
    <w:rsid w:val="00C059A4"/>
    <w:rsid w:val="00C0651F"/>
    <w:rsid w:val="00C06ADD"/>
    <w:rsid w:val="00C06EB5"/>
    <w:rsid w:val="00C07201"/>
    <w:rsid w:val="00C0771A"/>
    <w:rsid w:val="00C077A8"/>
    <w:rsid w:val="00C07A13"/>
    <w:rsid w:val="00C1052C"/>
    <w:rsid w:val="00C1071A"/>
    <w:rsid w:val="00C10A6E"/>
    <w:rsid w:val="00C1106F"/>
    <w:rsid w:val="00C110C3"/>
    <w:rsid w:val="00C1116E"/>
    <w:rsid w:val="00C1122B"/>
    <w:rsid w:val="00C11484"/>
    <w:rsid w:val="00C11B1B"/>
    <w:rsid w:val="00C121AA"/>
    <w:rsid w:val="00C124C9"/>
    <w:rsid w:val="00C127CF"/>
    <w:rsid w:val="00C12AFE"/>
    <w:rsid w:val="00C13117"/>
    <w:rsid w:val="00C13AF8"/>
    <w:rsid w:val="00C13DAC"/>
    <w:rsid w:val="00C13F57"/>
    <w:rsid w:val="00C14322"/>
    <w:rsid w:val="00C14509"/>
    <w:rsid w:val="00C145A0"/>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18FC"/>
    <w:rsid w:val="00C3252D"/>
    <w:rsid w:val="00C328BF"/>
    <w:rsid w:val="00C32DDB"/>
    <w:rsid w:val="00C33BF6"/>
    <w:rsid w:val="00C34819"/>
    <w:rsid w:val="00C34FDE"/>
    <w:rsid w:val="00C351B6"/>
    <w:rsid w:val="00C35331"/>
    <w:rsid w:val="00C35419"/>
    <w:rsid w:val="00C35737"/>
    <w:rsid w:val="00C35909"/>
    <w:rsid w:val="00C35980"/>
    <w:rsid w:val="00C361DD"/>
    <w:rsid w:val="00C36F44"/>
    <w:rsid w:val="00C3737E"/>
    <w:rsid w:val="00C37BC5"/>
    <w:rsid w:val="00C37F32"/>
    <w:rsid w:val="00C401E7"/>
    <w:rsid w:val="00C40DA8"/>
    <w:rsid w:val="00C414FB"/>
    <w:rsid w:val="00C415FE"/>
    <w:rsid w:val="00C44CE2"/>
    <w:rsid w:val="00C44D2E"/>
    <w:rsid w:val="00C453A0"/>
    <w:rsid w:val="00C45AD3"/>
    <w:rsid w:val="00C46233"/>
    <w:rsid w:val="00C46645"/>
    <w:rsid w:val="00C46931"/>
    <w:rsid w:val="00C469C7"/>
    <w:rsid w:val="00C46AEB"/>
    <w:rsid w:val="00C46BB3"/>
    <w:rsid w:val="00C46BBC"/>
    <w:rsid w:val="00C4701D"/>
    <w:rsid w:val="00C47504"/>
    <w:rsid w:val="00C47559"/>
    <w:rsid w:val="00C502C8"/>
    <w:rsid w:val="00C506DB"/>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BB9"/>
    <w:rsid w:val="00C57D1F"/>
    <w:rsid w:val="00C601AC"/>
    <w:rsid w:val="00C60A48"/>
    <w:rsid w:val="00C6126A"/>
    <w:rsid w:val="00C6126E"/>
    <w:rsid w:val="00C619B3"/>
    <w:rsid w:val="00C61A67"/>
    <w:rsid w:val="00C61B74"/>
    <w:rsid w:val="00C61DD4"/>
    <w:rsid w:val="00C6302B"/>
    <w:rsid w:val="00C6310A"/>
    <w:rsid w:val="00C63299"/>
    <w:rsid w:val="00C63388"/>
    <w:rsid w:val="00C6404F"/>
    <w:rsid w:val="00C65947"/>
    <w:rsid w:val="00C659DB"/>
    <w:rsid w:val="00C65B3F"/>
    <w:rsid w:val="00C65E75"/>
    <w:rsid w:val="00C6625D"/>
    <w:rsid w:val="00C66269"/>
    <w:rsid w:val="00C663B1"/>
    <w:rsid w:val="00C664AB"/>
    <w:rsid w:val="00C67BF0"/>
    <w:rsid w:val="00C70D42"/>
    <w:rsid w:val="00C70D89"/>
    <w:rsid w:val="00C7141C"/>
    <w:rsid w:val="00C7213C"/>
    <w:rsid w:val="00C723EF"/>
    <w:rsid w:val="00C72D7E"/>
    <w:rsid w:val="00C73413"/>
    <w:rsid w:val="00C73BED"/>
    <w:rsid w:val="00C74E06"/>
    <w:rsid w:val="00C750F4"/>
    <w:rsid w:val="00C753B6"/>
    <w:rsid w:val="00C75725"/>
    <w:rsid w:val="00C75B08"/>
    <w:rsid w:val="00C766DC"/>
    <w:rsid w:val="00C769E2"/>
    <w:rsid w:val="00C7723F"/>
    <w:rsid w:val="00C77A90"/>
    <w:rsid w:val="00C77F53"/>
    <w:rsid w:val="00C80453"/>
    <w:rsid w:val="00C80E17"/>
    <w:rsid w:val="00C81B5A"/>
    <w:rsid w:val="00C82326"/>
    <w:rsid w:val="00C831C4"/>
    <w:rsid w:val="00C83725"/>
    <w:rsid w:val="00C83889"/>
    <w:rsid w:val="00C84858"/>
    <w:rsid w:val="00C84F77"/>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34B"/>
    <w:rsid w:val="00C95471"/>
    <w:rsid w:val="00C9590C"/>
    <w:rsid w:val="00C962D4"/>
    <w:rsid w:val="00C972E5"/>
    <w:rsid w:val="00C978D6"/>
    <w:rsid w:val="00C97997"/>
    <w:rsid w:val="00C979B8"/>
    <w:rsid w:val="00C97C23"/>
    <w:rsid w:val="00CA00DC"/>
    <w:rsid w:val="00CA07C6"/>
    <w:rsid w:val="00CA0BBC"/>
    <w:rsid w:val="00CA1152"/>
    <w:rsid w:val="00CA15DE"/>
    <w:rsid w:val="00CA1ABD"/>
    <w:rsid w:val="00CA1F0C"/>
    <w:rsid w:val="00CA1F31"/>
    <w:rsid w:val="00CA2678"/>
    <w:rsid w:val="00CA374F"/>
    <w:rsid w:val="00CA388C"/>
    <w:rsid w:val="00CA4FA9"/>
    <w:rsid w:val="00CA51F1"/>
    <w:rsid w:val="00CA68FC"/>
    <w:rsid w:val="00CA7004"/>
    <w:rsid w:val="00CB030F"/>
    <w:rsid w:val="00CB055E"/>
    <w:rsid w:val="00CB07BF"/>
    <w:rsid w:val="00CB1779"/>
    <w:rsid w:val="00CB1C72"/>
    <w:rsid w:val="00CB1DFE"/>
    <w:rsid w:val="00CB23C3"/>
    <w:rsid w:val="00CB3253"/>
    <w:rsid w:val="00CB3372"/>
    <w:rsid w:val="00CB3904"/>
    <w:rsid w:val="00CB3F71"/>
    <w:rsid w:val="00CB4366"/>
    <w:rsid w:val="00CB4810"/>
    <w:rsid w:val="00CB4FA6"/>
    <w:rsid w:val="00CB5683"/>
    <w:rsid w:val="00CB56EF"/>
    <w:rsid w:val="00CB67E3"/>
    <w:rsid w:val="00CB68D3"/>
    <w:rsid w:val="00CB74CA"/>
    <w:rsid w:val="00CB7534"/>
    <w:rsid w:val="00CB75D6"/>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2F3"/>
    <w:rsid w:val="00CC64CF"/>
    <w:rsid w:val="00CC6EA7"/>
    <w:rsid w:val="00CC6FC4"/>
    <w:rsid w:val="00CC72E5"/>
    <w:rsid w:val="00CC7736"/>
    <w:rsid w:val="00CC7ACF"/>
    <w:rsid w:val="00CD01C7"/>
    <w:rsid w:val="00CD0797"/>
    <w:rsid w:val="00CD080E"/>
    <w:rsid w:val="00CD0FBE"/>
    <w:rsid w:val="00CD15A4"/>
    <w:rsid w:val="00CD196A"/>
    <w:rsid w:val="00CD1B02"/>
    <w:rsid w:val="00CD1E38"/>
    <w:rsid w:val="00CD1F4D"/>
    <w:rsid w:val="00CD2077"/>
    <w:rsid w:val="00CD2936"/>
    <w:rsid w:val="00CD3413"/>
    <w:rsid w:val="00CD3443"/>
    <w:rsid w:val="00CD3BE8"/>
    <w:rsid w:val="00CD3DCE"/>
    <w:rsid w:val="00CD40AC"/>
    <w:rsid w:val="00CD4183"/>
    <w:rsid w:val="00CD4517"/>
    <w:rsid w:val="00CD4666"/>
    <w:rsid w:val="00CD513A"/>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DA"/>
    <w:rsid w:val="00CE3454"/>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97C"/>
    <w:rsid w:val="00CE6B72"/>
    <w:rsid w:val="00CE7156"/>
    <w:rsid w:val="00CE7968"/>
    <w:rsid w:val="00CE7A8F"/>
    <w:rsid w:val="00CF00A6"/>
    <w:rsid w:val="00CF0103"/>
    <w:rsid w:val="00CF0FED"/>
    <w:rsid w:val="00CF1324"/>
    <w:rsid w:val="00CF287F"/>
    <w:rsid w:val="00CF2C85"/>
    <w:rsid w:val="00CF4054"/>
    <w:rsid w:val="00CF4498"/>
    <w:rsid w:val="00CF4828"/>
    <w:rsid w:val="00CF4907"/>
    <w:rsid w:val="00CF5DFB"/>
    <w:rsid w:val="00CF5E7C"/>
    <w:rsid w:val="00CF6304"/>
    <w:rsid w:val="00CF6314"/>
    <w:rsid w:val="00CF75BD"/>
    <w:rsid w:val="00D00A69"/>
    <w:rsid w:val="00D01534"/>
    <w:rsid w:val="00D01C33"/>
    <w:rsid w:val="00D021FB"/>
    <w:rsid w:val="00D022F2"/>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09B"/>
    <w:rsid w:val="00D12240"/>
    <w:rsid w:val="00D12964"/>
    <w:rsid w:val="00D1324E"/>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6A87"/>
    <w:rsid w:val="00D26BD9"/>
    <w:rsid w:val="00D26E31"/>
    <w:rsid w:val="00D26E98"/>
    <w:rsid w:val="00D271B0"/>
    <w:rsid w:val="00D27EB3"/>
    <w:rsid w:val="00D27F5F"/>
    <w:rsid w:val="00D3024C"/>
    <w:rsid w:val="00D30B09"/>
    <w:rsid w:val="00D30D93"/>
    <w:rsid w:val="00D315AB"/>
    <w:rsid w:val="00D316A3"/>
    <w:rsid w:val="00D31E0C"/>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705A"/>
    <w:rsid w:val="00D374BD"/>
    <w:rsid w:val="00D37742"/>
    <w:rsid w:val="00D379C2"/>
    <w:rsid w:val="00D40093"/>
    <w:rsid w:val="00D40374"/>
    <w:rsid w:val="00D41068"/>
    <w:rsid w:val="00D41217"/>
    <w:rsid w:val="00D414D6"/>
    <w:rsid w:val="00D41943"/>
    <w:rsid w:val="00D41ABB"/>
    <w:rsid w:val="00D41E1E"/>
    <w:rsid w:val="00D42060"/>
    <w:rsid w:val="00D42389"/>
    <w:rsid w:val="00D42FD0"/>
    <w:rsid w:val="00D43CA5"/>
    <w:rsid w:val="00D43CAF"/>
    <w:rsid w:val="00D44A13"/>
    <w:rsid w:val="00D44A45"/>
    <w:rsid w:val="00D44E8A"/>
    <w:rsid w:val="00D450E2"/>
    <w:rsid w:val="00D45165"/>
    <w:rsid w:val="00D455E1"/>
    <w:rsid w:val="00D45B43"/>
    <w:rsid w:val="00D4643A"/>
    <w:rsid w:val="00D466A2"/>
    <w:rsid w:val="00D466B6"/>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403"/>
    <w:rsid w:val="00D658B9"/>
    <w:rsid w:val="00D65E37"/>
    <w:rsid w:val="00D6683F"/>
    <w:rsid w:val="00D66F79"/>
    <w:rsid w:val="00D67275"/>
    <w:rsid w:val="00D67FE6"/>
    <w:rsid w:val="00D70E6C"/>
    <w:rsid w:val="00D7149F"/>
    <w:rsid w:val="00D714A8"/>
    <w:rsid w:val="00D71793"/>
    <w:rsid w:val="00D719FF"/>
    <w:rsid w:val="00D7218D"/>
    <w:rsid w:val="00D72FE5"/>
    <w:rsid w:val="00D72FFF"/>
    <w:rsid w:val="00D735D3"/>
    <w:rsid w:val="00D73D4D"/>
    <w:rsid w:val="00D741DD"/>
    <w:rsid w:val="00D745FF"/>
    <w:rsid w:val="00D749E6"/>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4E99"/>
    <w:rsid w:val="00D85BCB"/>
    <w:rsid w:val="00D86CBB"/>
    <w:rsid w:val="00D8709C"/>
    <w:rsid w:val="00D87F68"/>
    <w:rsid w:val="00D900EE"/>
    <w:rsid w:val="00D909BA"/>
    <w:rsid w:val="00D90A4A"/>
    <w:rsid w:val="00D90BF7"/>
    <w:rsid w:val="00D90D93"/>
    <w:rsid w:val="00D90EE6"/>
    <w:rsid w:val="00D91334"/>
    <w:rsid w:val="00D918A9"/>
    <w:rsid w:val="00D919DA"/>
    <w:rsid w:val="00D92020"/>
    <w:rsid w:val="00D92285"/>
    <w:rsid w:val="00D92527"/>
    <w:rsid w:val="00D92ABA"/>
    <w:rsid w:val="00D93F2F"/>
    <w:rsid w:val="00D9407B"/>
    <w:rsid w:val="00D943DA"/>
    <w:rsid w:val="00D944C8"/>
    <w:rsid w:val="00D950CC"/>
    <w:rsid w:val="00D95B0A"/>
    <w:rsid w:val="00D960B9"/>
    <w:rsid w:val="00D9637A"/>
    <w:rsid w:val="00D9656B"/>
    <w:rsid w:val="00D978DD"/>
    <w:rsid w:val="00DA00A1"/>
    <w:rsid w:val="00DA0319"/>
    <w:rsid w:val="00DA272C"/>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684"/>
    <w:rsid w:val="00DB2821"/>
    <w:rsid w:val="00DB2EDE"/>
    <w:rsid w:val="00DB36F4"/>
    <w:rsid w:val="00DB3BFC"/>
    <w:rsid w:val="00DB48A9"/>
    <w:rsid w:val="00DB4EFD"/>
    <w:rsid w:val="00DB4F5B"/>
    <w:rsid w:val="00DB585A"/>
    <w:rsid w:val="00DB6783"/>
    <w:rsid w:val="00DB6971"/>
    <w:rsid w:val="00DB6AB7"/>
    <w:rsid w:val="00DB70EF"/>
    <w:rsid w:val="00DB712B"/>
    <w:rsid w:val="00DB7934"/>
    <w:rsid w:val="00DC0168"/>
    <w:rsid w:val="00DC039B"/>
    <w:rsid w:val="00DC0B04"/>
    <w:rsid w:val="00DC0B30"/>
    <w:rsid w:val="00DC22F9"/>
    <w:rsid w:val="00DC241E"/>
    <w:rsid w:val="00DC2B86"/>
    <w:rsid w:val="00DC32E2"/>
    <w:rsid w:val="00DC3BA9"/>
    <w:rsid w:val="00DC483F"/>
    <w:rsid w:val="00DC4ED4"/>
    <w:rsid w:val="00DC50D7"/>
    <w:rsid w:val="00DC582D"/>
    <w:rsid w:val="00DC5CFF"/>
    <w:rsid w:val="00DC5D61"/>
    <w:rsid w:val="00DC61C6"/>
    <w:rsid w:val="00DC6650"/>
    <w:rsid w:val="00DC68A6"/>
    <w:rsid w:val="00DC694F"/>
    <w:rsid w:val="00DC6987"/>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DF747E"/>
    <w:rsid w:val="00DF75DC"/>
    <w:rsid w:val="00E00B80"/>
    <w:rsid w:val="00E00EC6"/>
    <w:rsid w:val="00E00ECE"/>
    <w:rsid w:val="00E017E8"/>
    <w:rsid w:val="00E0189E"/>
    <w:rsid w:val="00E01C56"/>
    <w:rsid w:val="00E02635"/>
    <w:rsid w:val="00E02D2A"/>
    <w:rsid w:val="00E02DB6"/>
    <w:rsid w:val="00E035EF"/>
    <w:rsid w:val="00E0386C"/>
    <w:rsid w:val="00E03874"/>
    <w:rsid w:val="00E039A3"/>
    <w:rsid w:val="00E04718"/>
    <w:rsid w:val="00E06098"/>
    <w:rsid w:val="00E06208"/>
    <w:rsid w:val="00E065FE"/>
    <w:rsid w:val="00E069B5"/>
    <w:rsid w:val="00E06CA1"/>
    <w:rsid w:val="00E07054"/>
    <w:rsid w:val="00E07556"/>
    <w:rsid w:val="00E079A6"/>
    <w:rsid w:val="00E10229"/>
    <w:rsid w:val="00E10496"/>
    <w:rsid w:val="00E1074E"/>
    <w:rsid w:val="00E11261"/>
    <w:rsid w:val="00E1237C"/>
    <w:rsid w:val="00E13606"/>
    <w:rsid w:val="00E136A0"/>
    <w:rsid w:val="00E13B04"/>
    <w:rsid w:val="00E13D45"/>
    <w:rsid w:val="00E13FAD"/>
    <w:rsid w:val="00E14299"/>
    <w:rsid w:val="00E14F68"/>
    <w:rsid w:val="00E150E8"/>
    <w:rsid w:val="00E15F44"/>
    <w:rsid w:val="00E16443"/>
    <w:rsid w:val="00E16904"/>
    <w:rsid w:val="00E16A66"/>
    <w:rsid w:val="00E16AAD"/>
    <w:rsid w:val="00E178A1"/>
    <w:rsid w:val="00E178A2"/>
    <w:rsid w:val="00E17CE8"/>
    <w:rsid w:val="00E17F87"/>
    <w:rsid w:val="00E2055B"/>
    <w:rsid w:val="00E20829"/>
    <w:rsid w:val="00E20C2A"/>
    <w:rsid w:val="00E20C59"/>
    <w:rsid w:val="00E21A2F"/>
    <w:rsid w:val="00E226F5"/>
    <w:rsid w:val="00E227C3"/>
    <w:rsid w:val="00E22F91"/>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7155"/>
    <w:rsid w:val="00E375FE"/>
    <w:rsid w:val="00E37A6F"/>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F5"/>
    <w:rsid w:val="00E55E02"/>
    <w:rsid w:val="00E5671A"/>
    <w:rsid w:val="00E56A39"/>
    <w:rsid w:val="00E56B36"/>
    <w:rsid w:val="00E56E48"/>
    <w:rsid w:val="00E56EE6"/>
    <w:rsid w:val="00E56FDE"/>
    <w:rsid w:val="00E57925"/>
    <w:rsid w:val="00E57F80"/>
    <w:rsid w:val="00E60596"/>
    <w:rsid w:val="00E608B8"/>
    <w:rsid w:val="00E60F31"/>
    <w:rsid w:val="00E61A6C"/>
    <w:rsid w:val="00E6212D"/>
    <w:rsid w:val="00E6225B"/>
    <w:rsid w:val="00E623F3"/>
    <w:rsid w:val="00E626C7"/>
    <w:rsid w:val="00E62B7F"/>
    <w:rsid w:val="00E6328F"/>
    <w:rsid w:val="00E6369D"/>
    <w:rsid w:val="00E636C2"/>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1366"/>
    <w:rsid w:val="00E718B3"/>
    <w:rsid w:val="00E71C30"/>
    <w:rsid w:val="00E72AF1"/>
    <w:rsid w:val="00E730B9"/>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750C"/>
    <w:rsid w:val="00E97BCA"/>
    <w:rsid w:val="00EA0B02"/>
    <w:rsid w:val="00EA0D5C"/>
    <w:rsid w:val="00EA165E"/>
    <w:rsid w:val="00EA1872"/>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B00FA"/>
    <w:rsid w:val="00EB01CE"/>
    <w:rsid w:val="00EB0322"/>
    <w:rsid w:val="00EB04BA"/>
    <w:rsid w:val="00EB0A58"/>
    <w:rsid w:val="00EB0EBD"/>
    <w:rsid w:val="00EB107D"/>
    <w:rsid w:val="00EB1100"/>
    <w:rsid w:val="00EB1208"/>
    <w:rsid w:val="00EB1808"/>
    <w:rsid w:val="00EB2AAC"/>
    <w:rsid w:val="00EB2BBF"/>
    <w:rsid w:val="00EB31B8"/>
    <w:rsid w:val="00EB44B5"/>
    <w:rsid w:val="00EB481E"/>
    <w:rsid w:val="00EB5BA8"/>
    <w:rsid w:val="00EB5F6D"/>
    <w:rsid w:val="00EB6238"/>
    <w:rsid w:val="00EB682A"/>
    <w:rsid w:val="00EB6A78"/>
    <w:rsid w:val="00EB73DE"/>
    <w:rsid w:val="00EB747B"/>
    <w:rsid w:val="00EB75F2"/>
    <w:rsid w:val="00EB7C25"/>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B26"/>
    <w:rsid w:val="00ED0B45"/>
    <w:rsid w:val="00ED0E7D"/>
    <w:rsid w:val="00ED1181"/>
    <w:rsid w:val="00ED1525"/>
    <w:rsid w:val="00ED218E"/>
    <w:rsid w:val="00ED2388"/>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BE"/>
    <w:rsid w:val="00EE1603"/>
    <w:rsid w:val="00EE16F6"/>
    <w:rsid w:val="00EE196B"/>
    <w:rsid w:val="00EE1EBC"/>
    <w:rsid w:val="00EE20E3"/>
    <w:rsid w:val="00EE29B4"/>
    <w:rsid w:val="00EE2A97"/>
    <w:rsid w:val="00EE3174"/>
    <w:rsid w:val="00EE3B93"/>
    <w:rsid w:val="00EE3DEF"/>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689"/>
    <w:rsid w:val="00F00DD1"/>
    <w:rsid w:val="00F0113E"/>
    <w:rsid w:val="00F02464"/>
    <w:rsid w:val="00F037E4"/>
    <w:rsid w:val="00F04653"/>
    <w:rsid w:val="00F0469C"/>
    <w:rsid w:val="00F04C53"/>
    <w:rsid w:val="00F05C35"/>
    <w:rsid w:val="00F05D01"/>
    <w:rsid w:val="00F05FE5"/>
    <w:rsid w:val="00F0612F"/>
    <w:rsid w:val="00F06E41"/>
    <w:rsid w:val="00F06F08"/>
    <w:rsid w:val="00F07C1D"/>
    <w:rsid w:val="00F07D41"/>
    <w:rsid w:val="00F07D5A"/>
    <w:rsid w:val="00F10B62"/>
    <w:rsid w:val="00F10FE4"/>
    <w:rsid w:val="00F1101E"/>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661"/>
    <w:rsid w:val="00F33555"/>
    <w:rsid w:val="00F336DD"/>
    <w:rsid w:val="00F33B8F"/>
    <w:rsid w:val="00F34018"/>
    <w:rsid w:val="00F3454E"/>
    <w:rsid w:val="00F346DF"/>
    <w:rsid w:val="00F348C6"/>
    <w:rsid w:val="00F3492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42DE"/>
    <w:rsid w:val="00F44733"/>
    <w:rsid w:val="00F44E76"/>
    <w:rsid w:val="00F4500F"/>
    <w:rsid w:val="00F45100"/>
    <w:rsid w:val="00F4510A"/>
    <w:rsid w:val="00F451AE"/>
    <w:rsid w:val="00F452E6"/>
    <w:rsid w:val="00F45666"/>
    <w:rsid w:val="00F45B98"/>
    <w:rsid w:val="00F467C3"/>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21BD"/>
    <w:rsid w:val="00F621D2"/>
    <w:rsid w:val="00F6253A"/>
    <w:rsid w:val="00F62566"/>
    <w:rsid w:val="00F62A3B"/>
    <w:rsid w:val="00F647BA"/>
    <w:rsid w:val="00F64BF4"/>
    <w:rsid w:val="00F652DE"/>
    <w:rsid w:val="00F6565E"/>
    <w:rsid w:val="00F6592E"/>
    <w:rsid w:val="00F65AC2"/>
    <w:rsid w:val="00F65C3F"/>
    <w:rsid w:val="00F65DD6"/>
    <w:rsid w:val="00F65FD7"/>
    <w:rsid w:val="00F661AE"/>
    <w:rsid w:val="00F662C5"/>
    <w:rsid w:val="00F67138"/>
    <w:rsid w:val="00F675B0"/>
    <w:rsid w:val="00F67D9A"/>
    <w:rsid w:val="00F709B2"/>
    <w:rsid w:val="00F71B8C"/>
    <w:rsid w:val="00F71F5D"/>
    <w:rsid w:val="00F72518"/>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C24"/>
    <w:rsid w:val="00F76C60"/>
    <w:rsid w:val="00F77CA4"/>
    <w:rsid w:val="00F803C2"/>
    <w:rsid w:val="00F80856"/>
    <w:rsid w:val="00F80929"/>
    <w:rsid w:val="00F81451"/>
    <w:rsid w:val="00F81460"/>
    <w:rsid w:val="00F81704"/>
    <w:rsid w:val="00F81F69"/>
    <w:rsid w:val="00F82147"/>
    <w:rsid w:val="00F82458"/>
    <w:rsid w:val="00F82F51"/>
    <w:rsid w:val="00F8352B"/>
    <w:rsid w:val="00F839E4"/>
    <w:rsid w:val="00F83E63"/>
    <w:rsid w:val="00F83FEF"/>
    <w:rsid w:val="00F84008"/>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FE7"/>
    <w:rsid w:val="00F93738"/>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810"/>
    <w:rsid w:val="00FA398E"/>
    <w:rsid w:val="00FA3A80"/>
    <w:rsid w:val="00FA3CAD"/>
    <w:rsid w:val="00FA3DDD"/>
    <w:rsid w:val="00FA3E70"/>
    <w:rsid w:val="00FA44EA"/>
    <w:rsid w:val="00FA4E79"/>
    <w:rsid w:val="00FA506D"/>
    <w:rsid w:val="00FA5DB8"/>
    <w:rsid w:val="00FA6156"/>
    <w:rsid w:val="00FA6382"/>
    <w:rsid w:val="00FA6D2D"/>
    <w:rsid w:val="00FA6F10"/>
    <w:rsid w:val="00FA7308"/>
    <w:rsid w:val="00FA75D8"/>
    <w:rsid w:val="00FA7A34"/>
    <w:rsid w:val="00FB14D0"/>
    <w:rsid w:val="00FB1A60"/>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13"/>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C6C"/>
    <w:rsid w:val="00FE73B9"/>
    <w:rsid w:val="00FE7616"/>
    <w:rsid w:val="00FE7C4B"/>
    <w:rsid w:val="00FE7F23"/>
    <w:rsid w:val="00FF0108"/>
    <w:rsid w:val="00FF0855"/>
    <w:rsid w:val="00FF0AED"/>
    <w:rsid w:val="00FF10A3"/>
    <w:rsid w:val="00FF12B1"/>
    <w:rsid w:val="00FF16A5"/>
    <w:rsid w:val="00FF24E9"/>
    <w:rsid w:val="00FF49E1"/>
    <w:rsid w:val="00FF4D71"/>
    <w:rsid w:val="00FF51BF"/>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1.9353372582328505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Sheet1!$A$122:$A$183</c:f>
              <c:strCache>
                <c:ptCount val="6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strCache>
            </c:strRef>
          </c:cat>
          <c:val>
            <c:numRef>
              <c:f>Sheet1!$C$122:$C$183</c:f>
              <c:numCache>
                <c:formatCode>General</c:formatCode>
                <c:ptCount val="62"/>
                <c:pt idx="0">
                  <c:v>-0.21</c:v>
                </c:pt>
                <c:pt idx="1">
                  <c:v>1.59</c:v>
                </c:pt>
                <c:pt idx="2">
                  <c:v>2.88</c:v>
                </c:pt>
                <c:pt idx="3">
                  <c:v>3.53</c:v>
                </c:pt>
                <c:pt idx="4">
                  <c:v>3.65</c:v>
                </c:pt>
                <c:pt idx="5">
                  <c:v>3.52</c:v>
                </c:pt>
                <c:pt idx="6">
                  <c:v>3.17</c:v>
                </c:pt>
                <c:pt idx="7">
                  <c:v>2.72</c:v>
                </c:pt>
                <c:pt idx="8">
                  <c:v>2.25</c:v>
                </c:pt>
                <c:pt idx="9">
                  <c:v>1.82</c:v>
                </c:pt>
                <c:pt idx="10">
                  <c:v>1.47</c:v>
                </c:pt>
                <c:pt idx="11">
                  <c:v>1.22</c:v>
                </c:pt>
                <c:pt idx="12">
                  <c:v>1.04</c:v>
                </c:pt>
                <c:pt idx="13">
                  <c:v>0.88</c:v>
                </c:pt>
                <c:pt idx="14">
                  <c:v>0.67</c:v>
                </c:pt>
                <c:pt idx="15">
                  <c:v>0.48</c:v>
                </c:pt>
                <c:pt idx="16">
                  <c:v>0.38</c:v>
                </c:pt>
                <c:pt idx="17">
                  <c:v>0.32</c:v>
                </c:pt>
                <c:pt idx="18">
                  <c:v>0.33</c:v>
                </c:pt>
                <c:pt idx="19">
                  <c:v>0.35</c:v>
                </c:pt>
                <c:pt idx="20">
                  <c:v>0.36</c:v>
                </c:pt>
                <c:pt idx="21">
                  <c:v>0.39</c:v>
                </c:pt>
                <c:pt idx="22">
                  <c:v>0.41</c:v>
                </c:pt>
                <c:pt idx="23">
                  <c:v>0.39</c:v>
                </c:pt>
                <c:pt idx="24">
                  <c:v>0.3</c:v>
                </c:pt>
                <c:pt idx="25">
                  <c:v>0.2</c:v>
                </c:pt>
                <c:pt idx="26">
                  <c:v>0.1</c:v>
                </c:pt>
                <c:pt idx="27">
                  <c:v>-0.01</c:v>
                </c:pt>
                <c:pt idx="28">
                  <c:v>-0.13</c:v>
                </c:pt>
                <c:pt idx="29">
                  <c:v>-0.24</c:v>
                </c:pt>
                <c:pt idx="30">
                  <c:v>-0.28999999999999998</c:v>
                </c:pt>
                <c:pt idx="31">
                  <c:v>-0.3</c:v>
                </c:pt>
                <c:pt idx="32">
                  <c:v>-0.18</c:v>
                </c:pt>
                <c:pt idx="33">
                  <c:v>0.03</c:v>
                </c:pt>
                <c:pt idx="34">
                  <c:v>0.23</c:v>
                </c:pt>
                <c:pt idx="35">
                  <c:v>0.36</c:v>
                </c:pt>
                <c:pt idx="36">
                  <c:v>0.39</c:v>
                </c:pt>
                <c:pt idx="37">
                  <c:v>0.3</c:v>
                </c:pt>
                <c:pt idx="38">
                  <c:v>0.15</c:v>
                </c:pt>
                <c:pt idx="39">
                  <c:v>-0.08</c:v>
                </c:pt>
                <c:pt idx="40">
                  <c:v>-0.24</c:v>
                </c:pt>
                <c:pt idx="41">
                  <c:v>-0.28000000000000003</c:v>
                </c:pt>
                <c:pt idx="42">
                  <c:v>-0.18</c:v>
                </c:pt>
                <c:pt idx="43">
                  <c:v>7.0000000000000007E-2</c:v>
                </c:pt>
                <c:pt idx="44">
                  <c:v>0.37</c:v>
                </c:pt>
                <c:pt idx="45">
                  <c:v>0.62</c:v>
                </c:pt>
                <c:pt idx="46">
                  <c:v>0.79</c:v>
                </c:pt>
                <c:pt idx="47">
                  <c:v>0.78</c:v>
                </c:pt>
                <c:pt idx="48">
                  <c:v>0.64</c:v>
                </c:pt>
                <c:pt idx="49">
                  <c:v>0.44</c:v>
                </c:pt>
                <c:pt idx="50">
                  <c:v>0.28999999999999998</c:v>
                </c:pt>
                <c:pt idx="51">
                  <c:v>0.22</c:v>
                </c:pt>
                <c:pt idx="52">
                  <c:v>0.18</c:v>
                </c:pt>
                <c:pt idx="53">
                  <c:v>0.18</c:v>
                </c:pt>
                <c:pt idx="54">
                  <c:v>0.28000000000000003</c:v>
                </c:pt>
                <c:pt idx="55">
                  <c:v>0.37</c:v>
                </c:pt>
                <c:pt idx="56">
                  <c:v>0.38</c:v>
                </c:pt>
                <c:pt idx="57">
                  <c:v>0.35</c:v>
                </c:pt>
                <c:pt idx="58">
                  <c:v>0.32</c:v>
                </c:pt>
                <c:pt idx="59">
                  <c:v>0.31</c:v>
                </c:pt>
                <c:pt idx="60">
                  <c:v>0.28000000000000003</c:v>
                </c:pt>
                <c:pt idx="61">
                  <c:v>0.31</c:v>
                </c:pt>
              </c:numCache>
            </c:numRef>
          </c:val>
        </c:ser>
        <c:dLbls>
          <c:showLegendKey val="0"/>
          <c:showVal val="0"/>
          <c:showCatName val="0"/>
          <c:showSerName val="0"/>
          <c:showPercent val="0"/>
          <c:showBubbleSize val="0"/>
        </c:dLbls>
        <c:gapWidth val="150"/>
        <c:axId val="254089472"/>
        <c:axId val="2540912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7.0155975610940821E-2"/>
                  <c:y val="-3.9766084618000963E-2"/>
                </c:manualLayout>
              </c:layout>
              <c:showLegendKey val="0"/>
              <c:showVal val="1"/>
              <c:showCatName val="0"/>
              <c:showSerName val="0"/>
              <c:showPercent val="0"/>
              <c:showBubbleSize val="0"/>
            </c:dLbl>
            <c:showLegendKey val="0"/>
            <c:showVal val="0"/>
            <c:showCatName val="0"/>
            <c:showSerName val="0"/>
            <c:showPercent val="0"/>
            <c:showBubbleSize val="0"/>
          </c:dLbls>
          <c:cat>
            <c:strRef>
              <c:f>Sheet1!$A$122:$A$182</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Sheet1!$B$122:$B$183</c:f>
              <c:numCache>
                <c:formatCode>General</c:formatCode>
                <c:ptCount val="62"/>
                <c:pt idx="0">
                  <c:v>69.58</c:v>
                </c:pt>
                <c:pt idx="1">
                  <c:v>70.680000000000007</c:v>
                </c:pt>
                <c:pt idx="2">
                  <c:v>72.709999999999994</c:v>
                </c:pt>
                <c:pt idx="3">
                  <c:v>75.28</c:v>
                </c:pt>
                <c:pt idx="4">
                  <c:v>78.02</c:v>
                </c:pt>
                <c:pt idx="5">
                  <c:v>80.77</c:v>
                </c:pt>
                <c:pt idx="6">
                  <c:v>83.33</c:v>
                </c:pt>
                <c:pt idx="7">
                  <c:v>85.6</c:v>
                </c:pt>
                <c:pt idx="8">
                  <c:v>87.52</c:v>
                </c:pt>
                <c:pt idx="9">
                  <c:v>89.12</c:v>
                </c:pt>
                <c:pt idx="10">
                  <c:v>90.43</c:v>
                </c:pt>
                <c:pt idx="11">
                  <c:v>91.53</c:v>
                </c:pt>
                <c:pt idx="12">
                  <c:v>92.48</c:v>
                </c:pt>
                <c:pt idx="13">
                  <c:v>93.3</c:v>
                </c:pt>
                <c:pt idx="14">
                  <c:v>93.93</c:v>
                </c:pt>
                <c:pt idx="15">
                  <c:v>94.38</c:v>
                </c:pt>
                <c:pt idx="16">
                  <c:v>94.74</c:v>
                </c:pt>
                <c:pt idx="17">
                  <c:v>95.04</c:v>
                </c:pt>
                <c:pt idx="18">
                  <c:v>95.35</c:v>
                </c:pt>
                <c:pt idx="19">
                  <c:v>95.68</c:v>
                </c:pt>
                <c:pt idx="20">
                  <c:v>96.03</c:v>
                </c:pt>
                <c:pt idx="21">
                  <c:v>96.4</c:v>
                </c:pt>
                <c:pt idx="22">
                  <c:v>96.79</c:v>
                </c:pt>
                <c:pt idx="23">
                  <c:v>97.17</c:v>
                </c:pt>
                <c:pt idx="24">
                  <c:v>97.46</c:v>
                </c:pt>
                <c:pt idx="25">
                  <c:v>97.65</c:v>
                </c:pt>
                <c:pt idx="26">
                  <c:v>97.75</c:v>
                </c:pt>
                <c:pt idx="27">
                  <c:v>97.75</c:v>
                </c:pt>
                <c:pt idx="28">
                  <c:v>97.62</c:v>
                </c:pt>
                <c:pt idx="29">
                  <c:v>97.39</c:v>
                </c:pt>
                <c:pt idx="30">
                  <c:v>97.1</c:v>
                </c:pt>
                <c:pt idx="31">
                  <c:v>96.81</c:v>
                </c:pt>
                <c:pt idx="32">
                  <c:v>96.64</c:v>
                </c:pt>
                <c:pt idx="33">
                  <c:v>96.66</c:v>
                </c:pt>
                <c:pt idx="34">
                  <c:v>96.89</c:v>
                </c:pt>
                <c:pt idx="35">
                  <c:v>97.23</c:v>
                </c:pt>
                <c:pt idx="36">
                  <c:v>97.61</c:v>
                </c:pt>
                <c:pt idx="37">
                  <c:v>97.9</c:v>
                </c:pt>
                <c:pt idx="38">
                  <c:v>98.05</c:v>
                </c:pt>
                <c:pt idx="39">
                  <c:v>97.97</c:v>
                </c:pt>
                <c:pt idx="40">
                  <c:v>97.74</c:v>
                </c:pt>
                <c:pt idx="41">
                  <c:v>97.47</c:v>
                </c:pt>
                <c:pt idx="42">
                  <c:v>97.3</c:v>
                </c:pt>
                <c:pt idx="43">
                  <c:v>97.37</c:v>
                </c:pt>
                <c:pt idx="44">
                  <c:v>97.73</c:v>
                </c:pt>
                <c:pt idx="45">
                  <c:v>98.34</c:v>
                </c:pt>
                <c:pt idx="46">
                  <c:v>99.11</c:v>
                </c:pt>
                <c:pt idx="47">
                  <c:v>99.89</c:v>
                </c:pt>
                <c:pt idx="48">
                  <c:v>100.53</c:v>
                </c:pt>
                <c:pt idx="49">
                  <c:v>100.97</c:v>
                </c:pt>
                <c:pt idx="50">
                  <c:v>101.26</c:v>
                </c:pt>
                <c:pt idx="51">
                  <c:v>101.49</c:v>
                </c:pt>
                <c:pt idx="52">
                  <c:v>101.67</c:v>
                </c:pt>
                <c:pt idx="53">
                  <c:v>101.85</c:v>
                </c:pt>
                <c:pt idx="54">
                  <c:v>102.14</c:v>
                </c:pt>
                <c:pt idx="55">
                  <c:v>102.51</c:v>
                </c:pt>
                <c:pt idx="56">
                  <c:v>102.91</c:v>
                </c:pt>
                <c:pt idx="57">
                  <c:v>103.27</c:v>
                </c:pt>
                <c:pt idx="58">
                  <c:v>103.59</c:v>
                </c:pt>
                <c:pt idx="59">
                  <c:v>103.91</c:v>
                </c:pt>
                <c:pt idx="60">
                  <c:v>104.2</c:v>
                </c:pt>
                <c:pt idx="61">
                  <c:v>104.53</c:v>
                </c:pt>
              </c:numCache>
            </c:numRef>
          </c:val>
          <c:smooth val="0"/>
        </c:ser>
        <c:dLbls>
          <c:showLegendKey val="0"/>
          <c:showVal val="0"/>
          <c:showCatName val="0"/>
          <c:showSerName val="0"/>
          <c:showPercent val="0"/>
          <c:showBubbleSize val="0"/>
        </c:dLbls>
        <c:marker val="1"/>
        <c:smooth val="0"/>
        <c:axId val="254085376"/>
        <c:axId val="254087552"/>
      </c:lineChart>
      <c:catAx>
        <c:axId val="2540853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4087552"/>
        <c:crossesAt val="60"/>
        <c:auto val="0"/>
        <c:lblAlgn val="ctr"/>
        <c:lblOffset val="100"/>
        <c:tickLblSkip val="2"/>
        <c:tickMarkSkip val="1"/>
        <c:noMultiLvlLbl val="0"/>
      </c:catAx>
      <c:valAx>
        <c:axId val="25408755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4085376"/>
        <c:crosses val="autoZero"/>
        <c:crossBetween val="between"/>
        <c:majorUnit val="10"/>
        <c:minorUnit val="5"/>
      </c:valAx>
      <c:catAx>
        <c:axId val="254089472"/>
        <c:scaling>
          <c:orientation val="minMax"/>
        </c:scaling>
        <c:delete val="1"/>
        <c:axPos val="b"/>
        <c:majorTickMark val="out"/>
        <c:minorTickMark val="none"/>
        <c:tickLblPos val="nextTo"/>
        <c:crossAx val="254091264"/>
        <c:crosses val="autoZero"/>
        <c:auto val="0"/>
        <c:lblAlgn val="ctr"/>
        <c:lblOffset val="100"/>
        <c:noMultiLvlLbl val="0"/>
      </c:catAx>
      <c:valAx>
        <c:axId val="254091264"/>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40894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Sheet1!$A$164:$B$225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Sheet1!$E$164:$E$225</c:f>
              <c:numCache>
                <c:formatCode>0.00_ </c:formatCode>
                <c:ptCount val="62"/>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4.1399999999999997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Sheet1!$A$164:$B$225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Sheet1!$F$164:$F$225</c:f>
              <c:numCache>
                <c:formatCode>0.00_ </c:formatCode>
                <c:ptCount val="62"/>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4.9400000000000004</c:v>
                </c:pt>
              </c:numCache>
            </c:numRef>
          </c:val>
          <c:smooth val="1"/>
        </c:ser>
        <c:dLbls>
          <c:showLegendKey val="0"/>
          <c:showVal val="0"/>
          <c:showCatName val="0"/>
          <c:showSerName val="0"/>
          <c:showPercent val="0"/>
          <c:showBubbleSize val="0"/>
        </c:dLbls>
        <c:marker val="1"/>
        <c:smooth val="0"/>
        <c:axId val="320960000"/>
        <c:axId val="32096153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Sheet1!$C$164:$C$225</c:f>
              <c:numCache>
                <c:formatCode>General</c:formatCode>
                <c:ptCount val="62"/>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numCache>
            </c:numRef>
          </c:val>
          <c:smooth val="0"/>
        </c:ser>
        <c:dLbls>
          <c:showLegendKey val="0"/>
          <c:showVal val="0"/>
          <c:showCatName val="0"/>
          <c:showSerName val="0"/>
          <c:showPercent val="0"/>
          <c:showBubbleSize val="0"/>
        </c:dLbls>
        <c:marker val="1"/>
        <c:smooth val="0"/>
        <c:axId val="320987904"/>
        <c:axId val="320989440"/>
      </c:lineChart>
      <c:catAx>
        <c:axId val="32096000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320961536"/>
        <c:crosses val="autoZero"/>
        <c:auto val="0"/>
        <c:lblAlgn val="ctr"/>
        <c:lblOffset val="100"/>
        <c:tickLblSkip val="3"/>
        <c:tickMarkSkip val="3"/>
        <c:noMultiLvlLbl val="1"/>
      </c:catAx>
      <c:valAx>
        <c:axId val="320961536"/>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0960000"/>
        <c:crosses val="autoZero"/>
        <c:crossBetween val="midCat"/>
        <c:majorUnit val="2"/>
        <c:minorUnit val="2"/>
      </c:valAx>
      <c:catAx>
        <c:axId val="320987904"/>
        <c:scaling>
          <c:orientation val="minMax"/>
        </c:scaling>
        <c:delete val="1"/>
        <c:axPos val="b"/>
        <c:majorTickMark val="out"/>
        <c:minorTickMark val="none"/>
        <c:tickLblPos val="nextTo"/>
        <c:crossAx val="320989440"/>
        <c:crossesAt val="13"/>
        <c:auto val="1"/>
        <c:lblAlgn val="ctr"/>
        <c:lblOffset val="100"/>
        <c:noMultiLvlLbl val="0"/>
      </c:catAx>
      <c:valAx>
        <c:axId val="320989440"/>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0987904"/>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貨幣!$A$81:$B$118</c:f>
              <c:multiLvlStrCache>
                <c:ptCount val="3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lvl>
                <c:lvl>
                  <c:pt idx="0">
                    <c:v>100年</c:v>
                  </c:pt>
                  <c:pt idx="12">
                    <c:v>101年</c:v>
                  </c:pt>
                  <c:pt idx="24">
                    <c:v>102年</c:v>
                  </c:pt>
                  <c:pt idx="36">
                    <c:v>103年</c:v>
                  </c:pt>
                </c:lvl>
              </c:multiLvlStrCache>
            </c:multiLvlStrRef>
          </c:cat>
          <c:val>
            <c:numRef>
              <c:f>貨幣!$C$81:$C$118</c:f>
              <c:numCache>
                <c:formatCode>General</c:formatCode>
                <c:ptCount val="38"/>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numCache>
            </c:numRef>
          </c:val>
        </c:ser>
        <c:dLbls>
          <c:showLegendKey val="0"/>
          <c:showVal val="0"/>
          <c:showCatName val="0"/>
          <c:showSerName val="0"/>
          <c:showPercent val="0"/>
          <c:showBubbleSize val="0"/>
        </c:dLbls>
        <c:gapWidth val="50"/>
        <c:axId val="321114880"/>
        <c:axId val="321116416"/>
      </c:barChart>
      <c:catAx>
        <c:axId val="32111488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321116416"/>
        <c:crosses val="autoZero"/>
        <c:auto val="1"/>
        <c:lblAlgn val="ctr"/>
        <c:lblOffset val="100"/>
        <c:tickLblSkip val="2"/>
        <c:tickMarkSkip val="2"/>
        <c:noMultiLvlLbl val="1"/>
      </c:catAx>
      <c:valAx>
        <c:axId val="32111641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111488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工作表1!$B$25:$C$86</c:f>
              <c:multiLvlStrCache>
                <c:ptCount val="6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lvl>
                <c:lvl>
                  <c:pt idx="0">
                    <c:v>98年</c:v>
                  </c:pt>
                  <c:pt idx="12">
                    <c:v>99年</c:v>
                  </c:pt>
                  <c:pt idx="24">
                    <c:v>100年</c:v>
                  </c:pt>
                  <c:pt idx="36">
                    <c:v>101年</c:v>
                  </c:pt>
                  <c:pt idx="48">
                    <c:v>102年</c:v>
                  </c:pt>
                  <c:pt idx="60">
                    <c:v>103年</c:v>
                  </c:pt>
                </c:lvl>
              </c:multiLvlStrCache>
            </c:multiLvlStrRef>
          </c:cat>
          <c:val>
            <c:numRef>
              <c:f>工作表1!$A$25:$A$86</c:f>
              <c:numCache>
                <c:formatCode>#,##0.00</c:formatCode>
                <c:ptCount val="62"/>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numCache>
            </c:numRef>
          </c:val>
          <c:smooth val="0"/>
        </c:ser>
        <c:dLbls>
          <c:showLegendKey val="0"/>
          <c:showVal val="0"/>
          <c:showCatName val="0"/>
          <c:showSerName val="0"/>
          <c:showPercent val="0"/>
          <c:showBubbleSize val="0"/>
        </c:dLbls>
        <c:marker val="1"/>
        <c:smooth val="0"/>
        <c:axId val="320899712"/>
        <c:axId val="321782144"/>
      </c:lineChart>
      <c:catAx>
        <c:axId val="320899712"/>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321782144"/>
        <c:crossesAt val="5000"/>
        <c:auto val="1"/>
        <c:lblAlgn val="ctr"/>
        <c:lblOffset val="50"/>
        <c:tickLblSkip val="3"/>
        <c:tickMarkSkip val="3"/>
        <c:noMultiLvlLbl val="1"/>
      </c:catAx>
      <c:valAx>
        <c:axId val="321782144"/>
        <c:scaling>
          <c:orientation val="minMax"/>
          <c:max val="10000"/>
          <c:min val="4000"/>
        </c:scaling>
        <c:delete val="0"/>
        <c:axPos val="l"/>
        <c:numFmt formatCode="#,##0_);[Red]\(#,##0\)" sourceLinked="0"/>
        <c:majorTickMark val="out"/>
        <c:minorTickMark val="none"/>
        <c:tickLblPos val="nextTo"/>
        <c:spPr>
          <a:ln w="28575"/>
        </c:spPr>
        <c:crossAx val="320899712"/>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2014年1-2月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436528</c:v>
                </c:pt>
                <c:pt idx="13" formatCode="#,##0">
                  <c:v>30283</c:v>
                </c:pt>
              </c:numCache>
            </c:numRef>
          </c:val>
        </c:ser>
        <c:dLbls>
          <c:showLegendKey val="0"/>
          <c:showVal val="0"/>
          <c:showCatName val="0"/>
          <c:showSerName val="0"/>
          <c:showPercent val="0"/>
          <c:showBubbleSize val="0"/>
        </c:dLbls>
        <c:gapWidth val="150"/>
        <c:axId val="322046976"/>
        <c:axId val="32205324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22744847866238943"/>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3.60082304526749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2014年1-2月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19.600000000000001</c:v>
                </c:pt>
                <c:pt idx="13" formatCode="General">
                  <c:v>17.899999999999999</c:v>
                </c:pt>
              </c:numCache>
            </c:numRef>
          </c:val>
          <c:smooth val="0"/>
        </c:ser>
        <c:dLbls>
          <c:showLegendKey val="0"/>
          <c:showVal val="0"/>
          <c:showCatName val="0"/>
          <c:showSerName val="0"/>
          <c:showPercent val="0"/>
          <c:showBubbleSize val="0"/>
        </c:dLbls>
        <c:marker val="1"/>
        <c:smooth val="0"/>
        <c:axId val="322054784"/>
        <c:axId val="322089728"/>
      </c:lineChart>
      <c:catAx>
        <c:axId val="32204697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2053248"/>
        <c:crossesAt val="0"/>
        <c:auto val="0"/>
        <c:lblAlgn val="ctr"/>
        <c:lblOffset val="100"/>
        <c:tickMarkSkip val="1"/>
        <c:noMultiLvlLbl val="0"/>
      </c:catAx>
      <c:valAx>
        <c:axId val="322053248"/>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2046976"/>
        <c:crosses val="autoZero"/>
        <c:crossBetween val="between"/>
        <c:majorUnit val="20000"/>
      </c:valAx>
      <c:catAx>
        <c:axId val="322054784"/>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22089728"/>
        <c:crosses val="autoZero"/>
        <c:auto val="0"/>
        <c:lblAlgn val="ctr"/>
        <c:lblOffset val="100"/>
        <c:noMultiLvlLbl val="0"/>
      </c:catAx>
      <c:valAx>
        <c:axId val="32208972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2054784"/>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2</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93.97</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6.2945232658611169E-2"/>
                  <c:y val="-8.9024130491541967E-2"/>
                </c:manualLayout>
              </c:layout>
              <c:showLegendKey val="0"/>
              <c:showVal val="1"/>
              <c:showCatName val="1"/>
              <c:showSerName val="0"/>
              <c:showPercent val="0"/>
              <c:showBubbleSize val="0"/>
              <c:separator> </c:separator>
            </c:dLbl>
            <c:dLbl>
              <c:idx val="1"/>
              <c:layout>
                <c:manualLayout>
                  <c:x val="-3.601982995159661E-2"/>
                  <c:y val="0.14819719851772456"/>
                </c:manualLayout>
              </c:layout>
              <c:showLegendKey val="0"/>
              <c:showVal val="1"/>
              <c:showCatName val="1"/>
              <c:showSerName val="0"/>
              <c:showPercent val="0"/>
              <c:showBubbleSize val="0"/>
              <c:separator> </c:separator>
            </c:dLbl>
            <c:dLbl>
              <c:idx val="2"/>
              <c:layout>
                <c:manualLayout>
                  <c:x val="-7.4905231466809677E-2"/>
                  <c:y val="7.1013865413420182E-2"/>
                </c:manualLayout>
              </c:layout>
              <c:showLegendKey val="0"/>
              <c:showVal val="1"/>
              <c:showCatName val="1"/>
              <c:showSerName val="0"/>
              <c:showPercent val="0"/>
              <c:showBubbleSize val="0"/>
              <c:separator> </c:separator>
            </c:dLbl>
            <c:dLbl>
              <c:idx val="3"/>
              <c:layout>
                <c:manualLayout>
                  <c:x val="-0.10224031593574023"/>
                  <c:y val="5.2791175972114104E-3"/>
                </c:manualLayout>
              </c:layout>
              <c:dLblPos val="bestFit"/>
              <c:showLegendKey val="0"/>
              <c:showVal val="1"/>
              <c:showCatName val="1"/>
              <c:showSerName val="0"/>
              <c:showPercent val="0"/>
              <c:showBubbleSize val="0"/>
              <c:separator> </c:separator>
            </c:dLbl>
            <c:dLbl>
              <c:idx val="4"/>
              <c:layout>
                <c:manualLayout>
                  <c:x val="-9.6313642876683758E-2"/>
                  <c:y val="-7.2578133230728356E-2"/>
                </c:manualLayout>
              </c:layout>
              <c:dLblPos val="bestFit"/>
              <c:showLegendKey val="0"/>
              <c:showVal val="1"/>
              <c:showCatName val="1"/>
              <c:showSerName val="0"/>
              <c:showPercent val="0"/>
              <c:showBubbleSize val="0"/>
              <c:separator> </c:separator>
            </c:dLbl>
            <c:dLbl>
              <c:idx val="5"/>
              <c:layout>
                <c:manualLayout>
                  <c:x val="-0.10182301612453241"/>
                  <c:y val="-0.1343317850975434"/>
                </c:manualLayout>
              </c:layout>
              <c:dLblPos val="bestFit"/>
              <c:showLegendKey val="0"/>
              <c:showVal val="1"/>
              <c:showCatName val="1"/>
              <c:showSerName val="0"/>
              <c:showPercent val="0"/>
              <c:showBubbleSize val="0"/>
              <c:separator> </c:separator>
            </c:dLbl>
            <c:dLbl>
              <c:idx val="6"/>
              <c:layout>
                <c:manualLayout>
                  <c:x val="-2.3029532299174676E-2"/>
                  <c:y val="-0.17197670317388336"/>
                </c:manualLayout>
              </c:layout>
              <c:dLblPos val="bestFit"/>
              <c:showLegendKey val="0"/>
              <c:showVal val="1"/>
              <c:showCatName val="1"/>
              <c:showSerName val="0"/>
              <c:showPercent val="0"/>
              <c:showBubbleSize val="0"/>
              <c:separator> </c:separator>
            </c:dLbl>
            <c:dLbl>
              <c:idx val="7"/>
              <c:layout>
                <c:manualLayout>
                  <c:x val="0.1144212381734017"/>
                  <c:y val="-0.16716136922675243"/>
                </c:manualLayout>
              </c:layout>
              <c:dLblPos val="bestFit"/>
              <c:showLegendKey val="0"/>
              <c:showVal val="1"/>
              <c:showCatName val="1"/>
              <c:showSerName val="0"/>
              <c:showPercent val="0"/>
              <c:showBubbleSize val="0"/>
              <c:separator> </c:separator>
            </c:dLbl>
            <c:dLbl>
              <c:idx val="8"/>
              <c:layout>
                <c:manualLayout>
                  <c:x val="0.11405743399722093"/>
                  <c:y val="-6.776852500767247E-2"/>
                </c:manualLayout>
              </c:layout>
              <c:dLblPos val="bestFit"/>
              <c:showLegendKey val="0"/>
              <c:showVal val="1"/>
              <c:showCatName val="1"/>
              <c:showSerName val="0"/>
              <c:showPercent val="0"/>
              <c:showBubbleSize val="0"/>
              <c:separator> </c:separator>
            </c:dLbl>
            <c:dLbl>
              <c:idx val="9"/>
              <c:layout>
                <c:manualLayout>
                  <c:x val="6.5631018258940549E-2"/>
                  <c:y val="6.2821499406814987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韓國</c:v>
                </c:pt>
                <c:pt idx="4">
                  <c:v>日本</c:v>
                </c:pt>
                <c:pt idx="5">
                  <c:v>美國</c:v>
                </c:pt>
                <c:pt idx="6">
                  <c:v>德國</c:v>
                </c:pt>
                <c:pt idx="7">
                  <c:v>英國</c:v>
                </c:pt>
                <c:pt idx="8">
                  <c:v>丹麥</c:v>
                </c:pt>
                <c:pt idx="9">
                  <c:v>澳門</c:v>
                </c:pt>
              </c:strCache>
            </c:strRef>
          </c:cat>
          <c:val>
            <c:numRef>
              <c:f>Sheet1!$C$3:$C$12</c:f>
              <c:numCache>
                <c:formatCode>0.00_ </c:formatCode>
                <c:ptCount val="10"/>
                <c:pt idx="0">
                  <c:v>133.15</c:v>
                </c:pt>
                <c:pt idx="1">
                  <c:v>9.91</c:v>
                </c:pt>
                <c:pt idx="2">
                  <c:v>8.6199999999999992</c:v>
                </c:pt>
                <c:pt idx="3">
                  <c:v>8.34</c:v>
                </c:pt>
                <c:pt idx="4">
                  <c:v>7.16</c:v>
                </c:pt>
                <c:pt idx="5">
                  <c:v>7.11</c:v>
                </c:pt>
                <c:pt idx="6">
                  <c:v>2.58</c:v>
                </c:pt>
                <c:pt idx="7">
                  <c:v>2.04</c:v>
                </c:pt>
                <c:pt idx="8">
                  <c:v>1.35</c:v>
                </c:pt>
                <c:pt idx="9">
                  <c:v>0.63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3212.26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3123.45</c:v>
                </c:pt>
              </c:numCache>
            </c:numRef>
          </c:val>
        </c:ser>
        <c:dLbls>
          <c:showLegendKey val="0"/>
          <c:showVal val="0"/>
          <c:showCatName val="0"/>
          <c:showSerName val="0"/>
          <c:showPercent val="0"/>
          <c:showBubbleSize val="0"/>
        </c:dLbls>
        <c:gapWidth val="150"/>
        <c:axId val="322293120"/>
        <c:axId val="3223153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6.0541310541310539E-2"/>
                  <c:y val="-6.375227686703097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-1.6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6.4102564102564097E-2"/>
                  <c:y val="-4.09836065573770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formatCode="0.0_ ">
                  <c:v>10</c:v>
                </c:pt>
              </c:numCache>
            </c:numRef>
          </c:val>
          <c:smooth val="0"/>
        </c:ser>
        <c:dLbls>
          <c:showLegendKey val="0"/>
          <c:showVal val="0"/>
          <c:showCatName val="0"/>
          <c:showSerName val="0"/>
          <c:showPercent val="0"/>
          <c:showBubbleSize val="0"/>
        </c:dLbls>
        <c:marker val="1"/>
        <c:smooth val="0"/>
        <c:axId val="322317696"/>
        <c:axId val="322344064"/>
      </c:lineChart>
      <c:catAx>
        <c:axId val="3222931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22315392"/>
        <c:crosses val="autoZero"/>
        <c:auto val="0"/>
        <c:lblAlgn val="l"/>
        <c:lblOffset val="100"/>
        <c:tickLblSkip val="1"/>
        <c:tickMarkSkip val="1"/>
        <c:noMultiLvlLbl val="0"/>
      </c:catAx>
      <c:valAx>
        <c:axId val="32231539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2293120"/>
        <c:crosses val="autoZero"/>
        <c:crossBetween val="between"/>
        <c:dispUnits>
          <c:builtInUnit val="thousands"/>
        </c:dispUnits>
      </c:valAx>
      <c:catAx>
        <c:axId val="322317696"/>
        <c:scaling>
          <c:orientation val="minMax"/>
        </c:scaling>
        <c:delete val="1"/>
        <c:axPos val="b"/>
        <c:numFmt formatCode="General" sourceLinked="1"/>
        <c:majorTickMark val="out"/>
        <c:minorTickMark val="none"/>
        <c:tickLblPos val="nextTo"/>
        <c:crossAx val="322344064"/>
        <c:crossesAt val="0"/>
        <c:auto val="0"/>
        <c:lblAlgn val="ctr"/>
        <c:lblOffset val="100"/>
        <c:noMultiLvlLbl val="0"/>
      </c:catAx>
      <c:valAx>
        <c:axId val="32234406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2317696"/>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2.1621621621621623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Sheet1!$A$122:$A$183</c:f>
              <c:strCache>
                <c:ptCount val="6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strCache>
            </c:strRef>
          </c:cat>
          <c:val>
            <c:numRef>
              <c:f>Sheet1!$C$122:$C$183</c:f>
              <c:numCache>
                <c:formatCode>General</c:formatCode>
                <c:ptCount val="62"/>
                <c:pt idx="0">
                  <c:v>-2.91</c:v>
                </c:pt>
                <c:pt idx="1">
                  <c:v>-0.48</c:v>
                </c:pt>
                <c:pt idx="2">
                  <c:v>1.38</c:v>
                </c:pt>
                <c:pt idx="3">
                  <c:v>2.74</c:v>
                </c:pt>
                <c:pt idx="4">
                  <c:v>3.49</c:v>
                </c:pt>
                <c:pt idx="5">
                  <c:v>3.86</c:v>
                </c:pt>
                <c:pt idx="6">
                  <c:v>3.67</c:v>
                </c:pt>
                <c:pt idx="7">
                  <c:v>3.26</c:v>
                </c:pt>
                <c:pt idx="8">
                  <c:v>2.88</c:v>
                </c:pt>
                <c:pt idx="9">
                  <c:v>2.41</c:v>
                </c:pt>
                <c:pt idx="10">
                  <c:v>2.04</c:v>
                </c:pt>
                <c:pt idx="11">
                  <c:v>1.83</c:v>
                </c:pt>
                <c:pt idx="12">
                  <c:v>1.65</c:v>
                </c:pt>
                <c:pt idx="13">
                  <c:v>1.57</c:v>
                </c:pt>
                <c:pt idx="14">
                  <c:v>1.42</c:v>
                </c:pt>
                <c:pt idx="15">
                  <c:v>1.24</c:v>
                </c:pt>
                <c:pt idx="16">
                  <c:v>1.1399999999999999</c:v>
                </c:pt>
                <c:pt idx="17">
                  <c:v>1.08</c:v>
                </c:pt>
                <c:pt idx="18">
                  <c:v>1.1200000000000001</c:v>
                </c:pt>
                <c:pt idx="19">
                  <c:v>1.1399999999999999</c:v>
                </c:pt>
                <c:pt idx="20">
                  <c:v>1.17</c:v>
                </c:pt>
                <c:pt idx="21">
                  <c:v>1.17</c:v>
                </c:pt>
                <c:pt idx="22">
                  <c:v>1.1299999999999999</c:v>
                </c:pt>
                <c:pt idx="23">
                  <c:v>0.99</c:v>
                </c:pt>
                <c:pt idx="24">
                  <c:v>0.7</c:v>
                </c:pt>
                <c:pt idx="25">
                  <c:v>0.39</c:v>
                </c:pt>
                <c:pt idx="26">
                  <c:v>0.09</c:v>
                </c:pt>
                <c:pt idx="27">
                  <c:v>-0.16</c:v>
                </c:pt>
                <c:pt idx="28">
                  <c:v>-0.3</c:v>
                </c:pt>
                <c:pt idx="29">
                  <c:v>-0.41</c:v>
                </c:pt>
                <c:pt idx="30">
                  <c:v>-0.44</c:v>
                </c:pt>
                <c:pt idx="31">
                  <c:v>-0.48</c:v>
                </c:pt>
                <c:pt idx="32">
                  <c:v>-0.49</c:v>
                </c:pt>
                <c:pt idx="33">
                  <c:v>-0.39</c:v>
                </c:pt>
                <c:pt idx="34">
                  <c:v>-0.3</c:v>
                </c:pt>
                <c:pt idx="35">
                  <c:v>-0.17</c:v>
                </c:pt>
                <c:pt idx="36">
                  <c:v>0.02</c:v>
                </c:pt>
                <c:pt idx="37">
                  <c:v>0.16</c:v>
                </c:pt>
                <c:pt idx="38">
                  <c:v>0.39</c:v>
                </c:pt>
                <c:pt idx="39">
                  <c:v>0.35</c:v>
                </c:pt>
                <c:pt idx="40">
                  <c:v>0.25</c:v>
                </c:pt>
                <c:pt idx="41">
                  <c:v>0.13</c:v>
                </c:pt>
                <c:pt idx="42">
                  <c:v>0.2</c:v>
                </c:pt>
                <c:pt idx="43">
                  <c:v>0.19</c:v>
                </c:pt>
                <c:pt idx="44">
                  <c:v>0.16</c:v>
                </c:pt>
                <c:pt idx="45">
                  <c:v>0.09</c:v>
                </c:pt>
                <c:pt idx="46">
                  <c:v>0</c:v>
                </c:pt>
                <c:pt idx="47">
                  <c:v>-0.04</c:v>
                </c:pt>
                <c:pt idx="48">
                  <c:v>-0.01</c:v>
                </c:pt>
                <c:pt idx="49">
                  <c:v>-7.0000000000000007E-2</c:v>
                </c:pt>
                <c:pt idx="50">
                  <c:v>-0.02</c:v>
                </c:pt>
                <c:pt idx="51">
                  <c:v>0.1</c:v>
                </c:pt>
                <c:pt idx="52">
                  <c:v>0.19</c:v>
                </c:pt>
                <c:pt idx="53">
                  <c:v>0.21</c:v>
                </c:pt>
                <c:pt idx="54">
                  <c:v>0.19</c:v>
                </c:pt>
                <c:pt idx="55">
                  <c:v>0.26</c:v>
                </c:pt>
                <c:pt idx="56">
                  <c:v>0.36</c:v>
                </c:pt>
                <c:pt idx="57">
                  <c:v>0.44</c:v>
                </c:pt>
                <c:pt idx="58">
                  <c:v>0.5</c:v>
                </c:pt>
                <c:pt idx="59">
                  <c:v>0.51</c:v>
                </c:pt>
                <c:pt idx="60">
                  <c:v>0.44</c:v>
                </c:pt>
                <c:pt idx="61">
                  <c:v>0.43</c:v>
                </c:pt>
              </c:numCache>
            </c:numRef>
          </c:val>
        </c:ser>
        <c:dLbls>
          <c:showLegendKey val="0"/>
          <c:showVal val="0"/>
          <c:showCatName val="0"/>
          <c:showSerName val="0"/>
          <c:showPercent val="0"/>
          <c:showBubbleSize val="0"/>
        </c:dLbls>
        <c:gapWidth val="150"/>
        <c:axId val="254111104"/>
        <c:axId val="2547068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6.7267267267267269E-2"/>
                  <c:y val="-4.4444444444444446E-2"/>
                </c:manualLayout>
              </c:layout>
              <c:showLegendKey val="0"/>
              <c:showVal val="1"/>
              <c:showCatName val="0"/>
              <c:showSerName val="0"/>
              <c:showPercent val="0"/>
              <c:showBubbleSize val="0"/>
            </c:dLbl>
            <c:showLegendKey val="0"/>
            <c:showVal val="0"/>
            <c:showCatName val="0"/>
            <c:showSerName val="0"/>
            <c:showPercent val="0"/>
            <c:showBubbleSize val="0"/>
          </c:dLbls>
          <c:cat>
            <c:strRef>
              <c:f>Sheet1!$A$122:$A$182</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Sheet1!$B$122:$B$183</c:f>
              <c:numCache>
                <c:formatCode>General</c:formatCode>
                <c:ptCount val="62"/>
                <c:pt idx="0">
                  <c:v>66.540000000000006</c:v>
                </c:pt>
                <c:pt idx="1">
                  <c:v>66.22</c:v>
                </c:pt>
                <c:pt idx="2">
                  <c:v>67.13</c:v>
                </c:pt>
                <c:pt idx="3">
                  <c:v>68.97</c:v>
                </c:pt>
                <c:pt idx="4">
                  <c:v>71.37</c:v>
                </c:pt>
                <c:pt idx="5">
                  <c:v>74.12</c:v>
                </c:pt>
                <c:pt idx="6">
                  <c:v>76.849999999999994</c:v>
                </c:pt>
                <c:pt idx="7">
                  <c:v>79.349999999999994</c:v>
                </c:pt>
                <c:pt idx="8">
                  <c:v>81.63</c:v>
                </c:pt>
                <c:pt idx="9">
                  <c:v>83.6</c:v>
                </c:pt>
                <c:pt idx="10">
                  <c:v>85.31</c:v>
                </c:pt>
                <c:pt idx="11">
                  <c:v>86.87</c:v>
                </c:pt>
                <c:pt idx="12">
                  <c:v>88.31</c:v>
                </c:pt>
                <c:pt idx="13">
                  <c:v>89.69</c:v>
                </c:pt>
                <c:pt idx="14">
                  <c:v>90.96</c:v>
                </c:pt>
                <c:pt idx="15">
                  <c:v>92.09</c:v>
                </c:pt>
                <c:pt idx="16">
                  <c:v>93.14</c:v>
                </c:pt>
                <c:pt idx="17">
                  <c:v>94.15</c:v>
                </c:pt>
                <c:pt idx="18">
                  <c:v>95.21</c:v>
                </c:pt>
                <c:pt idx="19">
                  <c:v>96.29</c:v>
                </c:pt>
                <c:pt idx="20">
                  <c:v>97.42</c:v>
                </c:pt>
                <c:pt idx="21">
                  <c:v>98.55</c:v>
                </c:pt>
                <c:pt idx="22">
                  <c:v>99.66</c:v>
                </c:pt>
                <c:pt idx="23">
                  <c:v>100.65</c:v>
                </c:pt>
                <c:pt idx="24">
                  <c:v>101.35</c:v>
                </c:pt>
                <c:pt idx="25">
                  <c:v>101.75</c:v>
                </c:pt>
                <c:pt idx="26">
                  <c:v>101.84</c:v>
                </c:pt>
                <c:pt idx="27">
                  <c:v>101.67</c:v>
                </c:pt>
                <c:pt idx="28">
                  <c:v>101.37</c:v>
                </c:pt>
                <c:pt idx="29">
                  <c:v>100.95</c:v>
                </c:pt>
                <c:pt idx="30">
                  <c:v>100.51</c:v>
                </c:pt>
                <c:pt idx="31">
                  <c:v>100.03</c:v>
                </c:pt>
                <c:pt idx="32">
                  <c:v>99.54</c:v>
                </c:pt>
                <c:pt idx="33">
                  <c:v>99.15</c:v>
                </c:pt>
                <c:pt idx="34">
                  <c:v>98.86</c:v>
                </c:pt>
                <c:pt idx="35">
                  <c:v>98.7</c:v>
                </c:pt>
                <c:pt idx="36">
                  <c:v>98.72</c:v>
                </c:pt>
                <c:pt idx="37">
                  <c:v>98.88</c:v>
                </c:pt>
                <c:pt idx="38">
                  <c:v>99.26</c:v>
                </c:pt>
                <c:pt idx="39">
                  <c:v>99.61</c:v>
                </c:pt>
                <c:pt idx="40">
                  <c:v>99.85</c:v>
                </c:pt>
                <c:pt idx="41">
                  <c:v>99.98</c:v>
                </c:pt>
                <c:pt idx="42">
                  <c:v>100.18</c:v>
                </c:pt>
                <c:pt idx="43">
                  <c:v>100.37</c:v>
                </c:pt>
                <c:pt idx="44">
                  <c:v>100.53</c:v>
                </c:pt>
                <c:pt idx="45">
                  <c:v>100.61</c:v>
                </c:pt>
                <c:pt idx="46">
                  <c:v>100.61</c:v>
                </c:pt>
                <c:pt idx="47">
                  <c:v>100.57</c:v>
                </c:pt>
                <c:pt idx="48">
                  <c:v>100.56</c:v>
                </c:pt>
                <c:pt idx="49">
                  <c:v>100.49</c:v>
                </c:pt>
                <c:pt idx="50">
                  <c:v>100.47</c:v>
                </c:pt>
                <c:pt idx="51">
                  <c:v>100.57</c:v>
                </c:pt>
                <c:pt idx="52">
                  <c:v>100.76</c:v>
                </c:pt>
                <c:pt idx="53">
                  <c:v>100.96</c:v>
                </c:pt>
                <c:pt idx="54">
                  <c:v>101.15</c:v>
                </c:pt>
                <c:pt idx="55">
                  <c:v>101.41</c:v>
                </c:pt>
                <c:pt idx="56">
                  <c:v>101.78</c:v>
                </c:pt>
                <c:pt idx="57">
                  <c:v>102.23</c:v>
                </c:pt>
                <c:pt idx="58">
                  <c:v>102.74</c:v>
                </c:pt>
                <c:pt idx="59">
                  <c:v>103.26</c:v>
                </c:pt>
                <c:pt idx="60">
                  <c:v>103.72</c:v>
                </c:pt>
                <c:pt idx="61">
                  <c:v>104.17</c:v>
                </c:pt>
              </c:numCache>
            </c:numRef>
          </c:val>
          <c:smooth val="0"/>
        </c:ser>
        <c:dLbls>
          <c:showLegendKey val="0"/>
          <c:showVal val="0"/>
          <c:showCatName val="0"/>
          <c:showSerName val="0"/>
          <c:showPercent val="0"/>
          <c:showBubbleSize val="0"/>
        </c:dLbls>
        <c:marker val="1"/>
        <c:smooth val="0"/>
        <c:axId val="244374912"/>
        <c:axId val="254109184"/>
      </c:lineChart>
      <c:catAx>
        <c:axId val="2443749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4109184"/>
        <c:crossesAt val="60"/>
        <c:auto val="0"/>
        <c:lblAlgn val="ctr"/>
        <c:lblOffset val="100"/>
        <c:tickLblSkip val="2"/>
        <c:tickMarkSkip val="1"/>
        <c:noMultiLvlLbl val="0"/>
      </c:catAx>
      <c:valAx>
        <c:axId val="25410918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44374912"/>
        <c:crosses val="autoZero"/>
        <c:crossBetween val="between"/>
        <c:majorUnit val="10"/>
        <c:minorUnit val="5"/>
      </c:valAx>
      <c:catAx>
        <c:axId val="254111104"/>
        <c:scaling>
          <c:orientation val="minMax"/>
        </c:scaling>
        <c:delete val="1"/>
        <c:axPos val="b"/>
        <c:majorTickMark val="out"/>
        <c:minorTickMark val="none"/>
        <c:tickLblPos val="nextTo"/>
        <c:crossAx val="254706816"/>
        <c:crosses val="autoZero"/>
        <c:auto val="0"/>
        <c:lblAlgn val="ctr"/>
        <c:lblOffset val="100"/>
        <c:noMultiLvlLbl val="0"/>
      </c:catAx>
      <c:valAx>
        <c:axId val="254706816"/>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41111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Sheet1!$A$45:$A$105</c:f>
              <c:strCache>
                <c:ptCount val="6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strCache>
            </c:strRef>
          </c:cat>
          <c:val>
            <c:numRef>
              <c:f>Sheet1!$B$45:$B$106</c:f>
              <c:numCache>
                <c:formatCode>@</c:formatCode>
                <c:ptCount val="62"/>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99.69</c:v>
                </c:pt>
                <c:pt idx="52" formatCode="General">
                  <c:v>104.32</c:v>
                </c:pt>
                <c:pt idx="53" formatCode="General">
                  <c:v>99.48</c:v>
                </c:pt>
                <c:pt idx="54" formatCode="General">
                  <c:v>105.84</c:v>
                </c:pt>
                <c:pt idx="55" formatCode="General">
                  <c:v>103.8</c:v>
                </c:pt>
                <c:pt idx="56" formatCode="General">
                  <c:v>99.71</c:v>
                </c:pt>
                <c:pt idx="57" formatCode="General">
                  <c:v>103.08</c:v>
                </c:pt>
                <c:pt idx="58" formatCode="General">
                  <c:v>100.67</c:v>
                </c:pt>
                <c:pt idx="59" formatCode="General">
                  <c:v>103.48</c:v>
                </c:pt>
                <c:pt idx="60" formatCode="General">
                  <c:v>100.91</c:v>
                </c:pt>
                <c:pt idx="61" formatCode="General">
                  <c:v>87.99</c:v>
                </c:pt>
              </c:numCache>
            </c:numRef>
          </c:val>
        </c:ser>
        <c:dLbls>
          <c:showLegendKey val="0"/>
          <c:showVal val="0"/>
          <c:showCatName val="0"/>
          <c:showSerName val="0"/>
          <c:showPercent val="0"/>
          <c:showBubbleSize val="0"/>
        </c:dLbls>
        <c:gapWidth val="150"/>
        <c:axId val="255772928"/>
        <c:axId val="25577958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Sheet1!$A$45:$A$106</c:f>
              <c:strCache>
                <c:ptCount val="62"/>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strCache>
            </c:strRef>
          </c:cat>
          <c:val>
            <c:numRef>
              <c:f>Sheet1!$C$45:$C$106</c:f>
              <c:numCache>
                <c:formatCode>@</c:formatCode>
                <c:ptCount val="62"/>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c:v>
                </c:pt>
                <c:pt idx="52" formatCode="General">
                  <c:v>-0.27</c:v>
                </c:pt>
                <c:pt idx="53" formatCode="General">
                  <c:v>-0.4</c:v>
                </c:pt>
                <c:pt idx="54" formatCode="General">
                  <c:v>2.08</c:v>
                </c:pt>
                <c:pt idx="55" formatCode="General">
                  <c:v>-0.56999999999999995</c:v>
                </c:pt>
                <c:pt idx="56" formatCode="General">
                  <c:v>0.6</c:v>
                </c:pt>
                <c:pt idx="57" formatCode="General">
                  <c:v>0.61</c:v>
                </c:pt>
                <c:pt idx="58" formatCode="General">
                  <c:v>-0.12</c:v>
                </c:pt>
                <c:pt idx="59" formatCode="General">
                  <c:v>5.07</c:v>
                </c:pt>
                <c:pt idx="60" formatCode="General">
                  <c:v>-1.78</c:v>
                </c:pt>
                <c:pt idx="61" formatCode="General">
                  <c:v>7</c:v>
                </c:pt>
              </c:numCache>
            </c:numRef>
          </c:val>
          <c:smooth val="0"/>
        </c:ser>
        <c:dLbls>
          <c:showLegendKey val="0"/>
          <c:showVal val="0"/>
          <c:showCatName val="0"/>
          <c:showSerName val="0"/>
          <c:showPercent val="0"/>
          <c:showBubbleSize val="0"/>
        </c:dLbls>
        <c:marker val="1"/>
        <c:smooth val="0"/>
        <c:axId val="255781504"/>
        <c:axId val="255783296"/>
      </c:lineChart>
      <c:catAx>
        <c:axId val="25577292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5779584"/>
        <c:crosses val="autoZero"/>
        <c:auto val="0"/>
        <c:lblAlgn val="ctr"/>
        <c:lblOffset val="100"/>
        <c:tickLblSkip val="3"/>
        <c:tickMarkSkip val="1"/>
        <c:noMultiLvlLbl val="0"/>
      </c:catAx>
      <c:valAx>
        <c:axId val="255779584"/>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772928"/>
        <c:crosses val="autoZero"/>
        <c:crossBetween val="between"/>
        <c:majorUnit val="10"/>
      </c:valAx>
      <c:catAx>
        <c:axId val="255781504"/>
        <c:scaling>
          <c:orientation val="minMax"/>
        </c:scaling>
        <c:delete val="1"/>
        <c:axPos val="b"/>
        <c:majorTickMark val="out"/>
        <c:minorTickMark val="none"/>
        <c:tickLblPos val="nextTo"/>
        <c:crossAx val="255783296"/>
        <c:crosses val="autoZero"/>
        <c:auto val="0"/>
        <c:lblAlgn val="ctr"/>
        <c:lblOffset val="100"/>
        <c:noMultiLvlLbl val="0"/>
      </c:catAx>
      <c:valAx>
        <c:axId val="255783296"/>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5781504"/>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工作表1!$A$27:$A$88</c:f>
              <c:strCache>
                <c:ptCount val="6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strCache>
            </c:strRef>
          </c:cat>
          <c:val>
            <c:numRef>
              <c:f>工作表1!$B$27:$B$88</c:f>
              <c:numCache>
                <c:formatCode>General</c:formatCode>
                <c:ptCount val="62"/>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0.54</c:v>
                </c:pt>
                <c:pt idx="61">
                  <c:v>-0.48</c:v>
                </c:pt>
              </c:numCache>
            </c:numRef>
          </c:val>
          <c:smooth val="0"/>
        </c:ser>
        <c:ser>
          <c:idx val="1"/>
          <c:order val="1"/>
          <c:tx>
            <c:strRef>
              <c:f>工作表1!$C$2</c:f>
              <c:strCache>
                <c:ptCount val="1"/>
                <c:pt idx="0">
                  <c:v>CPI年增率</c:v>
                </c:pt>
              </c:strCache>
            </c:strRef>
          </c:tx>
          <c:marker>
            <c:symbol val="triangle"/>
            <c:size val="4"/>
          </c:marker>
          <c:cat>
            <c:strRef>
              <c:f>工作表1!$A$27:$A$88</c:f>
              <c:strCache>
                <c:ptCount val="6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strCache>
            </c:strRef>
          </c:cat>
          <c:val>
            <c:numRef>
              <c:f>工作表1!$C$27:$C$88</c:f>
              <c:numCache>
                <c:formatCode>General</c:formatCode>
                <c:ptCount val="62"/>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-0.05</c:v>
                </c:pt>
              </c:numCache>
            </c:numRef>
          </c:val>
          <c:smooth val="0"/>
        </c:ser>
        <c:dLbls>
          <c:showLegendKey val="0"/>
          <c:showVal val="0"/>
          <c:showCatName val="0"/>
          <c:showSerName val="0"/>
          <c:showPercent val="0"/>
          <c:showBubbleSize val="0"/>
        </c:dLbls>
        <c:marker val="1"/>
        <c:smooth val="0"/>
        <c:axId val="244361472"/>
        <c:axId val="254115840"/>
      </c:lineChart>
      <c:dateAx>
        <c:axId val="244361472"/>
        <c:scaling>
          <c:orientation val="minMax"/>
        </c:scaling>
        <c:delete val="0"/>
        <c:axPos val="b"/>
        <c:majorTickMark val="none"/>
        <c:minorTickMark val="none"/>
        <c:tickLblPos val="low"/>
        <c:crossAx val="254115840"/>
        <c:crosses val="autoZero"/>
        <c:auto val="0"/>
        <c:lblOffset val="100"/>
        <c:baseTimeUnit val="days"/>
        <c:majorUnit val="3"/>
      </c:dateAx>
      <c:valAx>
        <c:axId val="254115840"/>
        <c:scaling>
          <c:orientation val="minMax"/>
          <c:max val="14"/>
          <c:min val="-14"/>
        </c:scaling>
        <c:delete val="0"/>
        <c:axPos val="l"/>
        <c:majorGridlines/>
        <c:minorGridlines/>
        <c:numFmt formatCode="General" sourceLinked="1"/>
        <c:majorTickMark val="out"/>
        <c:minorTickMark val="none"/>
        <c:tickLblPos val="nextTo"/>
        <c:crossAx val="244361472"/>
        <c:crosses val="autoZero"/>
        <c:crossBetween val="between"/>
        <c:majorUnit val="2"/>
        <c:minorUnit val="2"/>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0.18078512396694216"/>
                </c:manualLayout>
              </c:layout>
              <c:tx>
                <c:rich>
                  <a:bodyPr/>
                  <a:lstStyle/>
                  <a:p>
                    <a:r>
                      <a:rPr lang="en-US" altLang="en-US"/>
                      <a:t>-3.7</a:t>
                    </a:r>
                    <a:r>
                      <a:rPr lang="en-US" altLang="zh-TW"/>
                      <a:t>7</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物價圖!$D$84:$D$145</c:f>
              <c:numCache>
                <c:formatCode>0.00</c:formatCode>
                <c:ptCount val="62"/>
                <c:pt idx="0">
                  <c:v>-14.68</c:v>
                </c:pt>
                <c:pt idx="1">
                  <c:v>-17.510000000000002</c:v>
                </c:pt>
                <c:pt idx="2">
                  <c:v>-21.05</c:v>
                </c:pt>
                <c:pt idx="3">
                  <c:v>-22.33</c:v>
                </c:pt>
                <c:pt idx="4" formatCode="General">
                  <c:v>-22.43</c:v>
                </c:pt>
                <c:pt idx="5" formatCode="General">
                  <c:v>-21.41</c:v>
                </c:pt>
                <c:pt idx="6" formatCode="General">
                  <c:v>-22.41</c:v>
                </c:pt>
                <c:pt idx="7" formatCode="General">
                  <c:v>-16.690000000000001</c:v>
                </c:pt>
                <c:pt idx="8" formatCode="General">
                  <c:v>-12.02</c:v>
                </c:pt>
                <c:pt idx="9" formatCode="General">
                  <c:v>-2.97</c:v>
                </c:pt>
                <c:pt idx="10" formatCode="General">
                  <c:v>6.74</c:v>
                </c:pt>
                <c:pt idx="11" formatCode="General">
                  <c:v>12.21</c:v>
                </c:pt>
                <c:pt idx="12" formatCode="General">
                  <c:v>13.56</c:v>
                </c:pt>
                <c:pt idx="13" formatCode="General">
                  <c:v>15.3</c:v>
                </c:pt>
                <c:pt idx="14" formatCode="General">
                  <c:v>17.23</c:v>
                </c:pt>
                <c:pt idx="15" formatCode="General">
                  <c:v>20.79</c:v>
                </c:pt>
                <c:pt idx="16" formatCode="General">
                  <c:v>14.63</c:v>
                </c:pt>
                <c:pt idx="17" formatCode="General">
                  <c:v>9.02</c:v>
                </c:pt>
                <c:pt idx="18" formatCode="General">
                  <c:v>8.94</c:v>
                </c:pt>
                <c:pt idx="19" formatCode="General">
                  <c:v>7.75</c:v>
                </c:pt>
                <c:pt idx="20" formatCode="General">
                  <c:v>8.6999999999999993</c:v>
                </c:pt>
                <c:pt idx="21" formatCode="General">
                  <c:v>10.1</c:v>
                </c:pt>
                <c:pt idx="22" formatCode="General">
                  <c:v>9.5</c:v>
                </c:pt>
                <c:pt idx="23" formatCode="General">
                  <c:v>11.62</c:v>
                </c:pt>
                <c:pt idx="24" formatCode="General">
                  <c:v>13.11</c:v>
                </c:pt>
                <c:pt idx="25" formatCode="General">
                  <c:v>16.47</c:v>
                </c:pt>
                <c:pt idx="26" formatCode="General">
                  <c:v>17.8</c:v>
                </c:pt>
                <c:pt idx="27" formatCode="General">
                  <c:v>16.920000000000002</c:v>
                </c:pt>
                <c:pt idx="28" formatCode="General">
                  <c:v>18.440000000000001</c:v>
                </c:pt>
                <c:pt idx="29" formatCode="General">
                  <c:v>20.079999999999998</c:v>
                </c:pt>
                <c:pt idx="30" formatCode="General">
                  <c:v>19.62</c:v>
                </c:pt>
                <c:pt idx="31" formatCode="General">
                  <c:v>17.23</c:v>
                </c:pt>
                <c:pt idx="32" formatCode="General">
                  <c:v>15.5</c:v>
                </c:pt>
                <c:pt idx="33" formatCode="General">
                  <c:v>11.48</c:v>
                </c:pt>
                <c:pt idx="34" formatCode="General">
                  <c:v>9.77</c:v>
                </c:pt>
                <c:pt idx="35" formatCode="General">
                  <c:v>6.8</c:v>
                </c:pt>
                <c:pt idx="36" formatCode="General">
                  <c:v>4.34</c:v>
                </c:pt>
                <c:pt idx="37" formatCode="General">
                  <c:v>3.46</c:v>
                </c:pt>
                <c:pt idx="38" formatCode="General">
                  <c:v>1.49</c:v>
                </c:pt>
                <c:pt idx="39" formatCode="General">
                  <c:v>-1.6</c:v>
                </c:pt>
                <c:pt idx="40" formatCode="General">
                  <c:v>-2.8</c:v>
                </c:pt>
                <c:pt idx="41" formatCode="General">
                  <c:v>-6.33</c:v>
                </c:pt>
                <c:pt idx="42" formatCode="General">
                  <c:v>-5.86</c:v>
                </c:pt>
                <c:pt idx="43" formatCode="General">
                  <c:v>-4.3600000000000003</c:v>
                </c:pt>
                <c:pt idx="44" formatCode="General">
                  <c:v>-2.66</c:v>
                </c:pt>
                <c:pt idx="45" formatCode="0.00_ ">
                  <c:v>-2.1800000000000002</c:v>
                </c:pt>
                <c:pt idx="46" formatCode="0.00_ ">
                  <c:v>-2.7</c:v>
                </c:pt>
                <c:pt idx="47" formatCode="0.00_ ">
                  <c:v>-2.83</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-3.21</c:v>
                </c:pt>
                <c:pt idx="60" formatCode="0.00_ ">
                  <c:v>-3.72</c:v>
                </c:pt>
                <c:pt idx="61" formatCode="0.00_ ">
                  <c:v>-3.77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8.2644628099173556E-2"/>
                </c:manualLayout>
              </c:layout>
              <c:tx>
                <c:rich>
                  <a:bodyPr/>
                  <a:lstStyle/>
                  <a:p>
                    <a:r>
                      <a:rPr lang="en-US" altLang="en-US"/>
                      <a:t>-</a:t>
                    </a:r>
                    <a:r>
                      <a:rPr lang="en-US" altLang="zh-TW"/>
                      <a:t>1</a:t>
                    </a:r>
                    <a:r>
                      <a:rPr lang="en-US" altLang="en-US"/>
                      <a:t>.4</a:t>
                    </a:r>
                    <a:r>
                      <a:rPr lang="en-US" altLang="zh-TW"/>
                      <a:t>7</a:t>
                    </a:r>
                    <a:endParaRPr lang="en-US" altLang="en-US"/>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物價圖!$E$84:$E$145</c:f>
              <c:numCache>
                <c:formatCode>0.00</c:formatCode>
                <c:ptCount val="62"/>
                <c:pt idx="0">
                  <c:v>-12.56</c:v>
                </c:pt>
                <c:pt idx="1">
                  <c:v>-11.05</c:v>
                </c:pt>
                <c:pt idx="2">
                  <c:v>-11.41</c:v>
                </c:pt>
                <c:pt idx="3">
                  <c:v>-13.74</c:v>
                </c:pt>
                <c:pt idx="4" formatCode="General">
                  <c:v>-16.41</c:v>
                </c:pt>
                <c:pt idx="5" formatCode="General">
                  <c:v>-16.53</c:v>
                </c:pt>
                <c:pt idx="6" formatCode="General">
                  <c:v>-15.98</c:v>
                </c:pt>
                <c:pt idx="7" formatCode="General">
                  <c:v>-12.21</c:v>
                </c:pt>
                <c:pt idx="8" formatCode="General">
                  <c:v>-10.3</c:v>
                </c:pt>
                <c:pt idx="9" formatCode="General">
                  <c:v>-4.04</c:v>
                </c:pt>
                <c:pt idx="10" formatCode="General">
                  <c:v>4.2300000000000004</c:v>
                </c:pt>
                <c:pt idx="11" formatCode="General">
                  <c:v>9.23</c:v>
                </c:pt>
                <c:pt idx="12" formatCode="General">
                  <c:v>8.85</c:v>
                </c:pt>
                <c:pt idx="13" formatCode="General">
                  <c:v>7.94</c:v>
                </c:pt>
                <c:pt idx="14" formatCode="General">
                  <c:v>8.92</c:v>
                </c:pt>
                <c:pt idx="15" formatCode="General">
                  <c:v>12.92</c:v>
                </c:pt>
                <c:pt idx="16" formatCode="General">
                  <c:v>11.07</c:v>
                </c:pt>
                <c:pt idx="17" formatCode="General">
                  <c:v>7.17</c:v>
                </c:pt>
                <c:pt idx="18" formatCode="General">
                  <c:v>6.36</c:v>
                </c:pt>
                <c:pt idx="19" formatCode="General">
                  <c:v>4.57</c:v>
                </c:pt>
                <c:pt idx="20" formatCode="General">
                  <c:v>5.87</c:v>
                </c:pt>
                <c:pt idx="21" formatCode="General">
                  <c:v>5.0999999999999996</c:v>
                </c:pt>
                <c:pt idx="22" formatCode="General">
                  <c:v>2.76</c:v>
                </c:pt>
                <c:pt idx="23" formatCode="General">
                  <c:v>3.47</c:v>
                </c:pt>
                <c:pt idx="24" formatCode="General">
                  <c:v>3.3</c:v>
                </c:pt>
                <c:pt idx="25" formatCode="General">
                  <c:v>6.5</c:v>
                </c:pt>
                <c:pt idx="26" formatCode="General">
                  <c:v>9.1300000000000008</c:v>
                </c:pt>
                <c:pt idx="27" formatCode="General">
                  <c:v>7.51</c:v>
                </c:pt>
                <c:pt idx="28" formatCode="General">
                  <c:v>6.79</c:v>
                </c:pt>
                <c:pt idx="29" formatCode="General">
                  <c:v>7.43</c:v>
                </c:pt>
                <c:pt idx="30" formatCode="General">
                  <c:v>7.31</c:v>
                </c:pt>
                <c:pt idx="31" formatCode="General">
                  <c:v>6.41</c:v>
                </c:pt>
                <c:pt idx="32" formatCode="General">
                  <c:v>8.0500000000000007</c:v>
                </c:pt>
                <c:pt idx="33" formatCode="General">
                  <c:v>9.3800000000000008</c:v>
                </c:pt>
                <c:pt idx="34" formatCode="General">
                  <c:v>9.3800000000000008</c:v>
                </c:pt>
                <c:pt idx="35" formatCode="General">
                  <c:v>8.01</c:v>
                </c:pt>
                <c:pt idx="36" formatCode="General">
                  <c:v>7.68</c:v>
                </c:pt>
                <c:pt idx="37" formatCode="General">
                  <c:v>4.22</c:v>
                </c:pt>
                <c:pt idx="38" formatCode="General">
                  <c:v>1.53</c:v>
                </c:pt>
                <c:pt idx="39" formatCode="General">
                  <c:v>0.14000000000000001</c:v>
                </c:pt>
                <c:pt idx="40" formatCode="General">
                  <c:v>-0.3</c:v>
                </c:pt>
                <c:pt idx="41" formatCode="General">
                  <c:v>-2.76</c:v>
                </c:pt>
                <c:pt idx="42" formatCode="General">
                  <c:v>-2.08</c:v>
                </c:pt>
                <c:pt idx="43" formatCode="General">
                  <c:v>-1.06</c:v>
                </c:pt>
                <c:pt idx="44" formatCode="General">
                  <c:v>-3.21</c:v>
                </c:pt>
                <c:pt idx="45" formatCode="General">
                  <c:v>-5.4</c:v>
                </c:pt>
                <c:pt idx="46" formatCode="General">
                  <c:v>-6.21</c:v>
                </c:pt>
                <c:pt idx="47" formatCode="General">
                  <c:v>-6.68</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-0.98</c:v>
                </c:pt>
                <c:pt idx="59" formatCode="General">
                  <c:v>-0.86</c:v>
                </c:pt>
                <c:pt idx="60" formatCode="General">
                  <c:v>-0.41</c:v>
                </c:pt>
                <c:pt idx="61" formatCode="General">
                  <c:v>-1.47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0.14462809917355371"/>
                </c:manualLayout>
              </c:layout>
              <c:tx>
                <c:rich>
                  <a:bodyPr/>
                  <a:lstStyle/>
                  <a:p>
                    <a:r>
                      <a:rPr lang="en-US" altLang="en-US"/>
                      <a:t>-2.</a:t>
                    </a:r>
                    <a:r>
                      <a:rPr lang="en-US" altLang="zh-TW"/>
                      <a:t>26</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物價圖!$F$84:$F$145</c:f>
              <c:numCache>
                <c:formatCode>0.00</c:formatCode>
                <c:ptCount val="62"/>
                <c:pt idx="0">
                  <c:v>-11.8</c:v>
                </c:pt>
                <c:pt idx="1">
                  <c:v>-13.15</c:v>
                </c:pt>
                <c:pt idx="2">
                  <c:v>-15.03</c:v>
                </c:pt>
                <c:pt idx="3">
                  <c:v>-15.5</c:v>
                </c:pt>
                <c:pt idx="4" formatCode="General">
                  <c:v>-16.600000000000001</c:v>
                </c:pt>
                <c:pt idx="5" formatCode="General">
                  <c:v>-15.15</c:v>
                </c:pt>
                <c:pt idx="6" formatCode="General">
                  <c:v>-16.3</c:v>
                </c:pt>
                <c:pt idx="7" formatCode="General">
                  <c:v>-12.11</c:v>
                </c:pt>
                <c:pt idx="8" formatCode="General">
                  <c:v>-9.3699999999999992</c:v>
                </c:pt>
                <c:pt idx="9" formatCode="General">
                  <c:v>-5.81</c:v>
                </c:pt>
                <c:pt idx="10" formatCode="General">
                  <c:v>0.6</c:v>
                </c:pt>
                <c:pt idx="11" formatCode="General">
                  <c:v>4.2300000000000004</c:v>
                </c:pt>
                <c:pt idx="12" formatCode="General">
                  <c:v>6.71</c:v>
                </c:pt>
                <c:pt idx="13" formatCode="General">
                  <c:v>8.01</c:v>
                </c:pt>
                <c:pt idx="14" formatCode="General">
                  <c:v>10.18</c:v>
                </c:pt>
                <c:pt idx="15" formatCode="General">
                  <c:v>10.19</c:v>
                </c:pt>
                <c:pt idx="16" formatCode="General">
                  <c:v>9.59</c:v>
                </c:pt>
                <c:pt idx="17" formatCode="General">
                  <c:v>7.12</c:v>
                </c:pt>
                <c:pt idx="18" formatCode="General">
                  <c:v>5.99</c:v>
                </c:pt>
                <c:pt idx="19" formatCode="General">
                  <c:v>4.45</c:v>
                </c:pt>
                <c:pt idx="20" formatCode="General">
                  <c:v>3.94</c:v>
                </c:pt>
                <c:pt idx="21" formatCode="General">
                  <c:v>5.39</c:v>
                </c:pt>
                <c:pt idx="22" formatCode="General">
                  <c:v>5.61</c:v>
                </c:pt>
                <c:pt idx="23" formatCode="General">
                  <c:v>5.96</c:v>
                </c:pt>
                <c:pt idx="24" formatCode="General">
                  <c:v>6.23</c:v>
                </c:pt>
                <c:pt idx="25" formatCode="General">
                  <c:v>7.42</c:v>
                </c:pt>
                <c:pt idx="26" formatCode="General">
                  <c:v>8.2200000000000006</c:v>
                </c:pt>
                <c:pt idx="27" formatCode="General">
                  <c:v>8.91</c:v>
                </c:pt>
                <c:pt idx="28" formatCode="General">
                  <c:v>8.98</c:v>
                </c:pt>
                <c:pt idx="29" formatCode="General">
                  <c:v>9.52</c:v>
                </c:pt>
                <c:pt idx="30" formatCode="General">
                  <c:v>9.9700000000000006</c:v>
                </c:pt>
                <c:pt idx="31" formatCode="General">
                  <c:v>9.42</c:v>
                </c:pt>
                <c:pt idx="32" formatCode="General">
                  <c:v>8.24</c:v>
                </c:pt>
                <c:pt idx="33" formatCode="General">
                  <c:v>5.55</c:v>
                </c:pt>
                <c:pt idx="34" formatCode="General">
                  <c:v>3.51</c:v>
                </c:pt>
                <c:pt idx="35" formatCode="General">
                  <c:v>1.81</c:v>
                </c:pt>
                <c:pt idx="36" formatCode="General">
                  <c:v>1.3</c:v>
                </c:pt>
                <c:pt idx="37" formatCode="General">
                  <c:v>0.5</c:v>
                </c:pt>
                <c:pt idx="38" formatCode="General">
                  <c:v>-0.87</c:v>
                </c:pt>
                <c:pt idx="39" formatCode="General">
                  <c:v>-2.15</c:v>
                </c:pt>
                <c:pt idx="40" formatCode="General">
                  <c:v>-2.85</c:v>
                </c:pt>
                <c:pt idx="41" formatCode="General">
                  <c:v>-4.34</c:v>
                </c:pt>
                <c:pt idx="42" formatCode="General">
                  <c:v>-5.04</c:v>
                </c:pt>
                <c:pt idx="43" formatCode="General">
                  <c:v>-4.5599999999999996</c:v>
                </c:pt>
                <c:pt idx="44" formatCode="General">
                  <c:v>-3.1</c:v>
                </c:pt>
                <c:pt idx="45" formatCode="General">
                  <c:v>-2.2400000000000002</c:v>
                </c:pt>
                <c:pt idx="46" formatCode="General">
                  <c:v>-2.02</c:v>
                </c:pt>
                <c:pt idx="47" formatCode="General">
                  <c:v>-1.21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-2.0099999999999998</c:v>
                </c:pt>
                <c:pt idx="61" formatCode="General">
                  <c:v>-2.2599999999999998</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4.6487603305785122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a:t>
                    </a:r>
                    <a:r>
                      <a:rPr lang="en-US" altLang="zh-TW"/>
                      <a:t>10</a:t>
                    </a:r>
                    <a:endParaRPr lang="en-US" altLang="en-US"/>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物價圖!$B$84:$C$145</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物價圖!$G$84:$G$145</c:f>
              <c:numCache>
                <c:formatCode>0.00</c:formatCode>
                <c:ptCount val="62"/>
                <c:pt idx="0">
                  <c:v>-9.3800000000000008</c:v>
                </c:pt>
                <c:pt idx="1">
                  <c:v>-5.84</c:v>
                </c:pt>
                <c:pt idx="2">
                  <c:v>-4.62</c:v>
                </c:pt>
                <c:pt idx="3">
                  <c:v>-6.12</c:v>
                </c:pt>
                <c:pt idx="4" formatCode="General">
                  <c:v>-10.130000000000001</c:v>
                </c:pt>
                <c:pt idx="5" formatCode="General">
                  <c:v>-9.8699999999999992</c:v>
                </c:pt>
                <c:pt idx="6" formatCode="General">
                  <c:v>-9.35</c:v>
                </c:pt>
                <c:pt idx="7" formatCode="General">
                  <c:v>-7.72</c:v>
                </c:pt>
                <c:pt idx="8" formatCode="General">
                  <c:v>-7.59</c:v>
                </c:pt>
                <c:pt idx="9" formatCode="General">
                  <c:v>-6.85</c:v>
                </c:pt>
                <c:pt idx="10" formatCode="General">
                  <c:v>-1.78</c:v>
                </c:pt>
                <c:pt idx="11" formatCode="General">
                  <c:v>1.46</c:v>
                </c:pt>
                <c:pt idx="12" formatCode="General">
                  <c:v>2.27</c:v>
                </c:pt>
                <c:pt idx="13" formatCode="General">
                  <c:v>1.1000000000000001</c:v>
                </c:pt>
                <c:pt idx="14" formatCode="General">
                  <c:v>2.2599999999999998</c:v>
                </c:pt>
                <c:pt idx="15" formatCode="General">
                  <c:v>2.99</c:v>
                </c:pt>
                <c:pt idx="16" formatCode="General">
                  <c:v>6.19</c:v>
                </c:pt>
                <c:pt idx="17" formatCode="General">
                  <c:v>5.28</c:v>
                </c:pt>
                <c:pt idx="18" formatCode="General">
                  <c:v>3.48</c:v>
                </c:pt>
                <c:pt idx="19" formatCode="General">
                  <c:v>1.74</c:v>
                </c:pt>
                <c:pt idx="20" formatCode="General">
                  <c:v>1.22</c:v>
                </c:pt>
                <c:pt idx="21" formatCode="General">
                  <c:v>0.6</c:v>
                </c:pt>
                <c:pt idx="22" formatCode="General">
                  <c:v>-0.9</c:v>
                </c:pt>
                <c:pt idx="23" formatCode="General">
                  <c:v>-1.8</c:v>
                </c:pt>
                <c:pt idx="24" formatCode="General">
                  <c:v>-3.01</c:v>
                </c:pt>
                <c:pt idx="25" formatCode="General">
                  <c:v>-1.81</c:v>
                </c:pt>
                <c:pt idx="26" formatCode="General">
                  <c:v>0.22</c:v>
                </c:pt>
                <c:pt idx="27" formatCode="General">
                  <c:v>0.11</c:v>
                </c:pt>
                <c:pt idx="28" formatCode="General">
                  <c:v>-1.78</c:v>
                </c:pt>
                <c:pt idx="29" formatCode="General">
                  <c:v>-2.06</c:v>
                </c:pt>
                <c:pt idx="30" formatCode="General">
                  <c:v>-1.39</c:v>
                </c:pt>
                <c:pt idx="31" formatCode="General">
                  <c:v>-0.71</c:v>
                </c:pt>
                <c:pt idx="32" formatCode="General">
                  <c:v>1.25</c:v>
                </c:pt>
                <c:pt idx="33" formatCode="General">
                  <c:v>3.56</c:v>
                </c:pt>
                <c:pt idx="34" formatCode="General">
                  <c:v>3.14</c:v>
                </c:pt>
                <c:pt idx="35" formatCode="General">
                  <c:v>2.97</c:v>
                </c:pt>
                <c:pt idx="36" formatCode="General">
                  <c:v>4.54</c:v>
                </c:pt>
                <c:pt idx="37" formatCode="General">
                  <c:v>1.25</c:v>
                </c:pt>
                <c:pt idx="38" formatCode="General">
                  <c:v>-0.84</c:v>
                </c:pt>
                <c:pt idx="39" formatCode="General">
                  <c:v>-0.41</c:v>
                </c:pt>
                <c:pt idx="40" formatCode="General">
                  <c:v>-0.34</c:v>
                </c:pt>
                <c:pt idx="41" formatCode="General">
                  <c:v>-0.69</c:v>
                </c:pt>
                <c:pt idx="42" formatCode="General">
                  <c:v>-1.22</c:v>
                </c:pt>
                <c:pt idx="43" formatCode="General">
                  <c:v>-1.27</c:v>
                </c:pt>
                <c:pt idx="44" formatCode="General">
                  <c:v>-3.66</c:v>
                </c:pt>
                <c:pt idx="45" formatCode="General">
                  <c:v>-5.47</c:v>
                </c:pt>
                <c:pt idx="46" formatCode="General">
                  <c:v>-5.56</c:v>
                </c:pt>
                <c:pt idx="47" formatCode="General">
                  <c:v>-5.13</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1.37</c:v>
                </c:pt>
                <c:pt idx="61" formatCode="General">
                  <c:v>0.1</c:v>
                </c:pt>
              </c:numCache>
            </c:numRef>
          </c:val>
          <c:smooth val="0"/>
        </c:ser>
        <c:dLbls>
          <c:showLegendKey val="0"/>
          <c:showVal val="0"/>
          <c:showCatName val="0"/>
          <c:showSerName val="0"/>
          <c:showPercent val="0"/>
          <c:showBubbleSize val="0"/>
        </c:dLbls>
        <c:marker val="1"/>
        <c:smooth val="0"/>
        <c:axId val="264225920"/>
        <c:axId val="264227456"/>
      </c:lineChart>
      <c:catAx>
        <c:axId val="2642259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4227456"/>
        <c:crosses val="autoZero"/>
        <c:auto val="1"/>
        <c:lblAlgn val="ctr"/>
        <c:lblOffset val="0"/>
        <c:tickLblSkip val="3"/>
        <c:tickMarkSkip val="1"/>
        <c:noMultiLvlLbl val="1"/>
      </c:catAx>
      <c:valAx>
        <c:axId val="264227456"/>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42259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2254950689302E-2"/>
          <c:y val="0.11317852012147442"/>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原油價格!$C$68:$C$129</c:f>
              <c:numCache>
                <c:formatCode>General</c:formatCode>
                <c:ptCount val="62"/>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原油價格!$D$68:$D$129</c:f>
              <c:numCache>
                <c:formatCode>General</c:formatCode>
                <c:ptCount val="62"/>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numCache>
            </c:numRef>
          </c:val>
          <c:smooth val="0"/>
        </c:ser>
        <c:ser>
          <c:idx val="0"/>
          <c:order val="2"/>
          <c:tx>
            <c:strRef>
              <c:f>原油價格!$E$7</c:f>
              <c:strCache>
                <c:ptCount val="1"/>
                <c:pt idx="0">
                  <c:v>北海布蘭特</c:v>
                </c:pt>
              </c:strCache>
            </c:strRef>
          </c:tx>
          <c:cat>
            <c:multiLvlStrRef>
              <c:f>原油價格!$A$68:$B$129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原油價格!$E$68:$E$129</c:f>
              <c:numCache>
                <c:formatCode>General</c:formatCode>
                <c:ptCount val="62"/>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numCache>
            </c:numRef>
          </c:val>
          <c:smooth val="0"/>
        </c:ser>
        <c:dLbls>
          <c:showLegendKey val="0"/>
          <c:showVal val="0"/>
          <c:showCatName val="0"/>
          <c:showSerName val="0"/>
          <c:showPercent val="0"/>
          <c:showBubbleSize val="0"/>
        </c:dLbls>
        <c:marker val="1"/>
        <c:smooth val="0"/>
        <c:axId val="264026368"/>
        <c:axId val="264859648"/>
      </c:lineChart>
      <c:catAx>
        <c:axId val="2640263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4859648"/>
        <c:crosses val="autoZero"/>
        <c:auto val="1"/>
        <c:lblAlgn val="ctr"/>
        <c:lblOffset val="100"/>
        <c:tickLblSkip val="2"/>
        <c:tickMarkSkip val="2"/>
        <c:noMultiLvlLbl val="1"/>
      </c:catAx>
      <c:valAx>
        <c:axId val="26485964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4026368"/>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Sheet1!$A$27:$B$88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Sheet1!$C$27:$C$88</c:f>
              <c:numCache>
                <c:formatCode>General</c:formatCode>
                <c:ptCount val="62"/>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Sheet1!$A$27:$B$88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Sheet1!$D$27:$D$88</c:f>
              <c:numCache>
                <c:formatCode>General</c:formatCode>
                <c:ptCount val="62"/>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Sheet1!$A$27:$B$88</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98年</c:v>
                  </c:pt>
                  <c:pt idx="12">
                    <c:v>99年</c:v>
                  </c:pt>
                  <c:pt idx="24">
                    <c:v>100年</c:v>
                  </c:pt>
                  <c:pt idx="36">
                    <c:v>101年</c:v>
                  </c:pt>
                  <c:pt idx="48">
                    <c:v>102年</c:v>
                  </c:pt>
                  <c:pt idx="60">
                    <c:v>103年</c:v>
                  </c:pt>
                </c:lvl>
              </c:multiLvlStrCache>
            </c:multiLvlStrRef>
          </c:cat>
          <c:val>
            <c:numRef>
              <c:f>Sheet1!$E$27:$E$88</c:f>
              <c:numCache>
                <c:formatCode>General</c:formatCode>
                <c:ptCount val="62"/>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numCache>
            </c:numRef>
          </c:val>
          <c:smooth val="0"/>
        </c:ser>
        <c:dLbls>
          <c:showLegendKey val="0"/>
          <c:showVal val="0"/>
          <c:showCatName val="0"/>
          <c:showSerName val="0"/>
          <c:showPercent val="0"/>
          <c:showBubbleSize val="0"/>
        </c:dLbls>
        <c:marker val="1"/>
        <c:smooth val="0"/>
        <c:axId val="264881280"/>
        <c:axId val="264883200"/>
      </c:lineChart>
      <c:catAx>
        <c:axId val="26488128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4883200"/>
        <c:crosses val="autoZero"/>
        <c:auto val="1"/>
        <c:lblAlgn val="ctr"/>
        <c:lblOffset val="50"/>
        <c:tickLblSkip val="3"/>
        <c:tickMarkSkip val="1"/>
        <c:noMultiLvlLbl val="1"/>
      </c:catAx>
      <c:valAx>
        <c:axId val="26488320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488128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561016350198684"/>
                  <c:y val="-0.28685860102450694"/>
                </c:manualLayout>
              </c:layout>
              <c:tx>
                <c:rich>
                  <a:bodyPr/>
                  <a:lstStyle/>
                  <a:p>
                    <a:pPr>
                      <a:defRPr sz="900" b="0" i="0" u="none" strike="noStrike" baseline="0">
                        <a:solidFill>
                          <a:srgbClr val="FF00FF"/>
                        </a:solidFill>
                        <a:latin typeface="Arial"/>
                        <a:ea typeface="Arial"/>
                        <a:cs typeface="Arial"/>
                      </a:defRPr>
                    </a:pPr>
                    <a:r>
                      <a:rPr lang="en-US" altLang="zh-TW"/>
                      <a:t>8.63
(103/2)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'M2&amp;M1B'!$B$163:$B$224</c:f>
              <c:strCache>
                <c:ptCount val="6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strCache>
            </c:strRef>
          </c:cat>
          <c:val>
            <c:numRef>
              <c:f>'M2&amp;M1B'!$C$163:$C$224</c:f>
              <c:numCache>
                <c:formatCode>0.00_ </c:formatCode>
                <c:ptCount val="62"/>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797166987256047"/>
                  <c:y val="0.14802590879755492"/>
                </c:manualLayout>
              </c:layout>
              <c:tx>
                <c:rich>
                  <a:bodyPr/>
                  <a:lstStyle/>
                  <a:p>
                    <a:pPr>
                      <a:defRPr sz="900" b="0" i="0" u="none" strike="noStrike" baseline="0">
                        <a:solidFill>
                          <a:srgbClr val="000080"/>
                        </a:solidFill>
                        <a:latin typeface="Arial"/>
                        <a:ea typeface="Arial"/>
                        <a:cs typeface="Arial"/>
                      </a:defRPr>
                    </a:pPr>
                    <a:r>
                      <a:rPr lang="en-US" altLang="zh-TW"/>
                      <a:t>5.61
(103/2)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'M2&amp;M1B'!$B$163:$B$224</c:f>
              <c:strCache>
                <c:ptCount val="6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strCache>
            </c:strRef>
          </c:cat>
          <c:val>
            <c:numRef>
              <c:f>'M2&amp;M1B'!$D$163:$D$224</c:f>
              <c:numCache>
                <c:formatCode>0.00_ </c:formatCode>
                <c:ptCount val="62"/>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numCache>
            </c:numRef>
          </c:val>
          <c:smooth val="0"/>
        </c:ser>
        <c:dLbls>
          <c:showLegendKey val="0"/>
          <c:showVal val="0"/>
          <c:showCatName val="0"/>
          <c:showSerName val="0"/>
          <c:showPercent val="0"/>
          <c:showBubbleSize val="0"/>
        </c:dLbls>
        <c:marker val="1"/>
        <c:smooth val="0"/>
        <c:axId val="267535104"/>
        <c:axId val="267536640"/>
      </c:lineChart>
      <c:catAx>
        <c:axId val="2675351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67536640"/>
        <c:crossesAt val="0"/>
        <c:auto val="1"/>
        <c:lblAlgn val="ctr"/>
        <c:lblOffset val="100"/>
        <c:tickLblSkip val="3"/>
        <c:tickMarkSkip val="5"/>
        <c:noMultiLvlLbl val="0"/>
      </c:catAx>
      <c:valAx>
        <c:axId val="267536640"/>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6753510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Sheet5!$H$86:$I$147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lvl>
                <c:lvl>
                  <c:pt idx="0">
                    <c:v>98年</c:v>
                  </c:pt>
                  <c:pt idx="12">
                    <c:v>99年</c:v>
                  </c:pt>
                  <c:pt idx="24">
                    <c:v>100年</c:v>
                  </c:pt>
                  <c:pt idx="36">
                    <c:v>101年</c:v>
                  </c:pt>
                  <c:pt idx="48">
                    <c:v>102年</c:v>
                  </c:pt>
                  <c:pt idx="55">
                    <c:v>8</c:v>
                  </c:pt>
                  <c:pt idx="56">
                    <c:v>9</c:v>
                  </c:pt>
                  <c:pt idx="60">
                    <c:v>103年</c:v>
                  </c:pt>
                </c:lvl>
              </c:multiLvlStrCache>
            </c:multiLvlStrRef>
          </c:cat>
          <c:val>
            <c:numRef>
              <c:f>Sheet5!$J$86:$J$147</c:f>
              <c:numCache>
                <c:formatCode>0.000_ </c:formatCode>
                <c:ptCount val="62"/>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Sheet5!$H$86:$I$147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lvl>
                <c:lvl>
                  <c:pt idx="0">
                    <c:v>98年</c:v>
                  </c:pt>
                  <c:pt idx="12">
                    <c:v>99年</c:v>
                  </c:pt>
                  <c:pt idx="24">
                    <c:v>100年</c:v>
                  </c:pt>
                  <c:pt idx="36">
                    <c:v>101年</c:v>
                  </c:pt>
                  <c:pt idx="48">
                    <c:v>102年</c:v>
                  </c:pt>
                  <c:pt idx="55">
                    <c:v>8</c:v>
                  </c:pt>
                  <c:pt idx="56">
                    <c:v>9</c:v>
                  </c:pt>
                  <c:pt idx="60">
                    <c:v>103年</c:v>
                  </c:pt>
                </c:lvl>
              </c:multiLvlStrCache>
            </c:multiLvlStrRef>
          </c:cat>
          <c:val>
            <c:numRef>
              <c:f>Sheet5!$K$86:$K$147</c:f>
              <c:numCache>
                <c:formatCode>0.00_ </c:formatCode>
                <c:ptCount val="62"/>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numCache>
            </c:numRef>
          </c:val>
          <c:smooth val="0"/>
        </c:ser>
        <c:dLbls>
          <c:showLegendKey val="0"/>
          <c:showVal val="0"/>
          <c:showCatName val="0"/>
          <c:showSerName val="0"/>
          <c:showPercent val="0"/>
          <c:showBubbleSize val="0"/>
        </c:dLbls>
        <c:marker val="1"/>
        <c:smooth val="0"/>
        <c:axId val="320933888"/>
        <c:axId val="320935808"/>
      </c:lineChart>
      <c:catAx>
        <c:axId val="3209338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0935808"/>
        <c:crosses val="autoZero"/>
        <c:auto val="1"/>
        <c:lblAlgn val="ctr"/>
        <c:lblOffset val="100"/>
        <c:tickLblSkip val="3"/>
        <c:tickMarkSkip val="3"/>
        <c:noMultiLvlLbl val="1"/>
      </c:catAx>
      <c:valAx>
        <c:axId val="320935808"/>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093388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4,179.78(103/2)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0.78488</cdr:x>
      <cdr:y>0.01977</cdr:y>
    </cdr:from>
    <cdr:to>
      <cdr:x>0.97641</cdr:x>
      <cdr:y>0.22226</cdr:y>
    </cdr:to>
    <cdr:sp macro="" textlink="">
      <cdr:nvSpPr>
        <cdr:cNvPr id="2" name="橢圓形圖說文字 1"/>
        <cdr:cNvSpPr/>
      </cdr:nvSpPr>
      <cdr:spPr>
        <a:xfrm xmlns:a="http://schemas.openxmlformats.org/drawingml/2006/main">
          <a:off x="4390911" y="61453"/>
          <a:ext cx="1071486" cy="629533"/>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8,496.09</a:t>
          </a:r>
        </a:p>
        <a:p xmlns:a="http://schemas.openxmlformats.org/drawingml/2006/main">
          <a:pPr algn="ctr"/>
          <a:r>
            <a:rPr lang="en-US" altLang="zh-TW">
              <a:solidFill>
                <a:sysClr val="windowText" lastClr="000000"/>
              </a:solidFill>
            </a:rPr>
            <a:t>(103/2)</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0.79909</cdr:x>
      <cdr:y>0.22004</cdr:y>
    </cdr:from>
    <cdr:to>
      <cdr:x>0.89547</cdr:x>
      <cdr:y>0.33448</cdr:y>
    </cdr:to>
    <cdr:sp macro="" textlink="">
      <cdr:nvSpPr>
        <cdr:cNvPr id="2" name="文字方塊 1"/>
        <cdr:cNvSpPr txBox="1"/>
      </cdr:nvSpPr>
      <cdr:spPr>
        <a:xfrm xmlns:a="http://schemas.openxmlformats.org/drawingml/2006/main">
          <a:off x="5003675" y="441959"/>
          <a:ext cx="603506"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87.99</a:t>
          </a:r>
          <a:endParaRPr lang="zh-TW" altLang="en-US" sz="1100" b="1"/>
        </a:p>
      </cdr:txBody>
    </cdr:sp>
  </cdr:relSizeAnchor>
  <cdr:relSizeAnchor xmlns:cdr="http://schemas.openxmlformats.org/drawingml/2006/chartDrawing">
    <cdr:from>
      <cdr:x>0.86828</cdr:x>
      <cdr:y>0.43981</cdr:y>
    </cdr:from>
    <cdr:to>
      <cdr:x>0.94182</cdr:x>
      <cdr:y>0.56305</cdr:y>
    </cdr:to>
    <cdr:sp macro="" textlink="">
      <cdr:nvSpPr>
        <cdr:cNvPr id="4" name="文字方塊 3"/>
        <cdr:cNvSpPr txBox="1"/>
      </cdr:nvSpPr>
      <cdr:spPr>
        <a:xfrm xmlns:a="http://schemas.openxmlformats.org/drawingml/2006/main">
          <a:off x="5436934" y="883361"/>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7.00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0.90329</cdr:x>
      <cdr:y>0.18501</cdr:y>
    </cdr:from>
    <cdr:to>
      <cdr:x>0.97754</cdr:x>
      <cdr:y>0.27451</cdr:y>
    </cdr:to>
    <cdr:sp macro="" textlink="">
      <cdr:nvSpPr>
        <cdr:cNvPr id="1025" name="Text Box 1"/>
        <cdr:cNvSpPr txBox="1">
          <a:spLocks xmlns:a="http://schemas.openxmlformats.org/drawingml/2006/main" noChangeArrowheads="1"/>
        </cdr:cNvSpPr>
      </cdr:nvSpPr>
      <cdr:spPr bwMode="auto">
        <a:xfrm xmlns:a="http://schemas.openxmlformats.org/drawingml/2006/main">
          <a:off x="5561514" y="652248"/>
          <a:ext cx="457154" cy="315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14.14</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0.89581</cdr:x>
      <cdr:y>0.67951</cdr:y>
    </cdr:from>
    <cdr:to>
      <cdr:x>0.98284</cdr:x>
      <cdr:y>0.7867</cdr:y>
    </cdr:to>
    <cdr:sp macro="" textlink="">
      <cdr:nvSpPr>
        <cdr:cNvPr id="1026" name="Text Box 2"/>
        <cdr:cNvSpPr txBox="1">
          <a:spLocks xmlns:a="http://schemas.openxmlformats.org/drawingml/2006/main" noChangeArrowheads="1"/>
        </cdr:cNvSpPr>
      </cdr:nvSpPr>
      <cdr:spPr bwMode="auto">
        <a:xfrm xmlns:a="http://schemas.openxmlformats.org/drawingml/2006/main">
          <a:off x="5515461" y="2395610"/>
          <a:ext cx="535840" cy="3779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4.58</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0.90379</cdr:x>
      <cdr:y>0.47926</cdr:y>
    </cdr:from>
    <cdr:to>
      <cdr:x>0.97879</cdr:x>
      <cdr:y>0.57013</cdr:y>
    </cdr:to>
    <cdr:sp macro="" textlink="">
      <cdr:nvSpPr>
        <cdr:cNvPr id="6" name="Text Box 3"/>
        <cdr:cNvSpPr txBox="1">
          <a:spLocks xmlns:a="http://schemas.openxmlformats.org/drawingml/2006/main" noChangeArrowheads="1"/>
        </cdr:cNvSpPr>
      </cdr:nvSpPr>
      <cdr:spPr bwMode="auto">
        <a:xfrm xmlns:a="http://schemas.openxmlformats.org/drawingml/2006/main">
          <a:off x="5564629" y="1689634"/>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5.99</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0.73016</cdr:x>
      <cdr:y>0.12757</cdr:y>
    </cdr:from>
    <cdr:to>
      <cdr:x>0.79699</cdr:x>
      <cdr:y>0.22379</cdr:y>
    </cdr:to>
    <cdr:sp macro="" textlink="">
      <cdr:nvSpPr>
        <cdr:cNvPr id="7" name="Text Box 1"/>
        <cdr:cNvSpPr txBox="1">
          <a:spLocks xmlns:a="http://schemas.openxmlformats.org/drawingml/2006/main" noChangeArrowheads="1"/>
        </cdr:cNvSpPr>
      </cdr:nvSpPr>
      <cdr:spPr bwMode="auto">
        <a:xfrm xmlns:a="http://schemas.openxmlformats.org/drawingml/2006/main">
          <a:off x="4495542" y="449734"/>
          <a:ext cx="411470" cy="339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0.62583</cdr:x>
      <cdr:y>0.44765</cdr:y>
    </cdr:from>
    <cdr:to>
      <cdr:x>0.70083</cdr:x>
      <cdr:y>0.53852</cdr:y>
    </cdr:to>
    <cdr:sp macro="" textlink="">
      <cdr:nvSpPr>
        <cdr:cNvPr id="9" name="Text Box 3"/>
        <cdr:cNvSpPr txBox="1">
          <a:spLocks xmlns:a="http://schemas.openxmlformats.org/drawingml/2006/main" noChangeArrowheads="1"/>
        </cdr:cNvSpPr>
      </cdr:nvSpPr>
      <cdr:spPr bwMode="auto">
        <a:xfrm xmlns:a="http://schemas.openxmlformats.org/drawingml/2006/main">
          <a:off x="3853207" y="1578205"/>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0.65977</cdr:y>
    </cdr:from>
    <cdr:to>
      <cdr:x>0.96702</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3182112" y="1774677"/>
          <a:ext cx="262131" cy="20042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0.83889</cdr:x>
      <cdr:y>0.31841</cdr:y>
    </cdr:from>
    <cdr:to>
      <cdr:x>0.93764</cdr:x>
      <cdr:y>0.37532</cdr:y>
    </cdr:to>
    <cdr:sp macro="" textlink="">
      <cdr:nvSpPr>
        <cdr:cNvPr id="1026" name="Text Box 2"/>
        <cdr:cNvSpPr txBox="1">
          <a:spLocks xmlns:a="http://schemas.openxmlformats.org/drawingml/2006/main" noChangeArrowheads="1"/>
        </cdr:cNvSpPr>
      </cdr:nvSpPr>
      <cdr:spPr bwMode="auto">
        <a:xfrm xmlns:a="http://schemas.openxmlformats.org/drawingml/2006/main">
          <a:off x="2987879" y="856479"/>
          <a:ext cx="35171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0.88749</cdr:x>
      <cdr:y>0.48245</cdr:y>
    </cdr:from>
    <cdr:to>
      <cdr:x>0.95379</cdr:x>
      <cdr:y>0.5603</cdr:y>
    </cdr:to>
    <cdr:sp macro="" textlink="">
      <cdr:nvSpPr>
        <cdr:cNvPr id="1028" name="Line 4"/>
        <cdr:cNvSpPr>
          <a:spLocks xmlns:a="http://schemas.openxmlformats.org/drawingml/2006/main" noChangeShapeType="1"/>
        </cdr:cNvSpPr>
      </cdr:nvSpPr>
      <cdr:spPr bwMode="auto">
        <a:xfrm xmlns:a="http://schemas.openxmlformats.org/drawingml/2006/main">
          <a:off x="3160982" y="1297728"/>
          <a:ext cx="23614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0.84</a:t>
          </a:r>
        </a:p>
        <a:p xmlns:a="http://schemas.openxmlformats.org/drawingml/2006/main">
          <a:pPr algn="ctr">
            <a:lnSpc>
              <a:spcPts val="960"/>
            </a:lnSpc>
          </a:pPr>
          <a:r>
            <a:rPr lang="en-US" altLang="zh-TW" sz="800">
              <a:latin typeface="Arial" pitchFamily="34" charset="0"/>
              <a:cs typeface="Arial" pitchFamily="34" charset="0"/>
            </a:rPr>
            <a:t>(103/2)</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0.49769</cdr:y>
    </cdr:from>
    <cdr:to>
      <cdr:x>1</cdr:x>
      <cdr:y>0.63616</cdr:y>
    </cdr:to>
    <cdr:sp macro="" textlink="">
      <cdr:nvSpPr>
        <cdr:cNvPr id="4" name="文字方塊 3"/>
        <cdr:cNvSpPr txBox="1"/>
      </cdr:nvSpPr>
      <cdr:spPr>
        <a:xfrm xmlns:a="http://schemas.openxmlformats.org/drawingml/2006/main">
          <a:off x="3298711" y="1248642"/>
          <a:ext cx="525144" cy="347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(103/2)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0.83586</cdr:x>
      <cdr:y>0.1312</cdr:y>
    </cdr:from>
    <cdr:to>
      <cdr:x>0.99904</cdr:x>
      <cdr:y>0.2612</cdr:y>
    </cdr:to>
    <cdr:sp macro="" textlink="">
      <cdr:nvSpPr>
        <cdr:cNvPr id="2" name="文字方塊 1"/>
        <cdr:cNvSpPr txBox="1"/>
      </cdr:nvSpPr>
      <cdr:spPr>
        <a:xfrm xmlns:a="http://schemas.openxmlformats.org/drawingml/2006/main">
          <a:off x="3327947" y="374904"/>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27.11</a:t>
          </a:r>
        </a:p>
        <a:p xmlns:a="http://schemas.openxmlformats.org/drawingml/2006/main">
          <a:pPr>
            <a:lnSpc>
              <a:spcPts val="960"/>
            </a:lnSpc>
          </a:pPr>
          <a:r>
            <a:rPr lang="en-US" altLang="zh-TW" sz="800">
              <a:latin typeface="Arial" pitchFamily="34" charset="0"/>
              <a:cs typeface="Arial" pitchFamily="34" charset="0"/>
            </a:rPr>
            <a:t>(103/2)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4.94</a:t>
          </a:r>
        </a:p>
        <a:p xmlns:a="http://schemas.openxmlformats.org/drawingml/2006/main">
          <a:pPr algn="ctr">
            <a:lnSpc>
              <a:spcPts val="960"/>
            </a:lnSpc>
          </a:pPr>
          <a:r>
            <a:rPr lang="en-US" altLang="zh-TW" sz="800">
              <a:latin typeface="Arial" pitchFamily="34" charset="0"/>
              <a:cs typeface="Arial" pitchFamily="34" charset="0"/>
            </a:rPr>
            <a:t>(103/2)</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4.14</a:t>
          </a:r>
        </a:p>
        <a:p xmlns:a="http://schemas.openxmlformats.org/drawingml/2006/main">
          <a:pPr algn="ctr"/>
          <a:r>
            <a:rPr lang="en-US" altLang="zh-TW" sz="800">
              <a:latin typeface="Arial" pitchFamily="34" charset="0"/>
              <a:cs typeface="Arial" pitchFamily="34" charset="0"/>
            </a:rPr>
            <a:t>(103/2)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CF705-C7E4-495A-A5ED-EB6D173A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69</Pages>
  <Words>8354</Words>
  <Characters>47621</Characters>
  <Application>Microsoft Office Word</Application>
  <DocSecurity>0</DocSecurity>
  <Lines>396</Lines>
  <Paragraphs>111</Paragraphs>
  <ScaleCrop>false</ScaleCrop>
  <Company>Ministry of Economic Affairs,R.O.C</Company>
  <LinksUpToDate>false</LinksUpToDate>
  <CharactersWithSpaces>55864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cfchan</cp:lastModifiedBy>
  <cp:revision>772</cp:revision>
  <cp:lastPrinted>2014-03-03T08:54:00Z</cp:lastPrinted>
  <dcterms:created xsi:type="dcterms:W3CDTF">2014-02-05T05:48:00Z</dcterms:created>
  <dcterms:modified xsi:type="dcterms:W3CDTF">2014-03-28T09:41:00Z</dcterms:modified>
</cp:coreProperties>
</file>