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D4D" w:rsidRPr="007E1257" w:rsidRDefault="00C44D4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44D4D" w:rsidRPr="007E1257" w:rsidRDefault="00C44D4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4C7355">
        <w:rPr>
          <w:rFonts w:eastAsia="標楷體" w:hint="eastAsia"/>
          <w:b/>
          <w:spacing w:val="20"/>
          <w:sz w:val="40"/>
        </w:rPr>
        <w:t>8</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E87385">
        <w:rPr>
          <w:rFonts w:eastAsia="標楷體" w:hint="eastAsia"/>
          <w:b/>
          <w:kern w:val="0"/>
          <w:sz w:val="52"/>
          <w:szCs w:val="20"/>
        </w:rPr>
        <w:t>9</w:t>
      </w:r>
      <w:r w:rsidRPr="008B379D">
        <w:rPr>
          <w:rFonts w:eastAsia="標楷體"/>
          <w:b/>
          <w:kern w:val="0"/>
          <w:sz w:val="52"/>
          <w:szCs w:val="20"/>
        </w:rPr>
        <w:t>月</w:t>
      </w:r>
      <w:r w:rsidR="00E87385">
        <w:rPr>
          <w:rFonts w:eastAsia="標楷體" w:hint="eastAsia"/>
          <w:b/>
          <w:kern w:val="0"/>
          <w:sz w:val="52"/>
          <w:szCs w:val="20"/>
        </w:rPr>
        <w:t>30</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1923781" w:displacedByCustomXml="next"/>
    <w:bookmarkStart w:id="9" w:name="_Toc402171695"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AB3460" w:rsidRDefault="00D7031B" w:rsidP="00AB3460">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59888693" w:history="1">
            <w:r w:rsidR="00AB3460" w:rsidRPr="00E15049">
              <w:rPr>
                <w:rStyle w:val="aff7"/>
                <w:rFonts w:hint="eastAsia"/>
                <w:b/>
              </w:rPr>
              <w:t>壹、當前經濟情勢概要</w:t>
            </w:r>
            <w:r w:rsidR="00AB3460">
              <w:rPr>
                <w:webHidden/>
              </w:rPr>
              <w:tab/>
            </w:r>
            <w:r w:rsidR="00AB3460">
              <w:rPr>
                <w:webHidden/>
              </w:rPr>
              <w:fldChar w:fldCharType="begin"/>
            </w:r>
            <w:r w:rsidR="00AB3460">
              <w:rPr>
                <w:webHidden/>
              </w:rPr>
              <w:instrText xml:space="preserve"> PAGEREF _Toc459888693 \h </w:instrText>
            </w:r>
            <w:r w:rsidR="00AB3460">
              <w:rPr>
                <w:webHidden/>
              </w:rPr>
            </w:r>
            <w:r w:rsidR="00AB3460">
              <w:rPr>
                <w:webHidden/>
              </w:rPr>
              <w:fldChar w:fldCharType="separate"/>
            </w:r>
            <w:r w:rsidR="00F04966">
              <w:rPr>
                <w:webHidden/>
              </w:rPr>
              <w:t>1</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694" w:history="1">
            <w:r w:rsidR="00AB3460" w:rsidRPr="00E15049">
              <w:rPr>
                <w:rStyle w:val="aff7"/>
                <w:rFonts w:hint="eastAsia"/>
                <w:b/>
              </w:rPr>
              <w:t>一、國際經濟</w:t>
            </w:r>
            <w:r w:rsidR="00AB3460">
              <w:rPr>
                <w:webHidden/>
              </w:rPr>
              <w:tab/>
            </w:r>
            <w:r w:rsidR="00AB3460">
              <w:rPr>
                <w:webHidden/>
              </w:rPr>
              <w:fldChar w:fldCharType="begin"/>
            </w:r>
            <w:r w:rsidR="00AB3460">
              <w:rPr>
                <w:webHidden/>
              </w:rPr>
              <w:instrText xml:space="preserve"> PAGEREF _Toc459888694 \h </w:instrText>
            </w:r>
            <w:r w:rsidR="00AB3460">
              <w:rPr>
                <w:webHidden/>
              </w:rPr>
            </w:r>
            <w:r w:rsidR="00AB3460">
              <w:rPr>
                <w:webHidden/>
              </w:rPr>
              <w:fldChar w:fldCharType="separate"/>
            </w:r>
            <w:r w:rsidR="00F04966">
              <w:rPr>
                <w:webHidden/>
              </w:rPr>
              <w:t>1</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695" w:history="1">
            <w:r w:rsidR="00AB3460" w:rsidRPr="00E15049">
              <w:rPr>
                <w:rStyle w:val="aff7"/>
                <w:rFonts w:hint="eastAsia"/>
                <w:b/>
              </w:rPr>
              <w:t>二、國內經濟</w:t>
            </w:r>
            <w:r w:rsidR="00AB3460">
              <w:rPr>
                <w:webHidden/>
              </w:rPr>
              <w:tab/>
            </w:r>
            <w:r w:rsidR="00AB3460">
              <w:rPr>
                <w:webHidden/>
              </w:rPr>
              <w:fldChar w:fldCharType="begin"/>
            </w:r>
            <w:r w:rsidR="00AB3460">
              <w:rPr>
                <w:webHidden/>
              </w:rPr>
              <w:instrText xml:space="preserve"> PAGEREF _Toc459888695 \h </w:instrText>
            </w:r>
            <w:r w:rsidR="00AB3460">
              <w:rPr>
                <w:webHidden/>
              </w:rPr>
            </w:r>
            <w:r w:rsidR="00AB3460">
              <w:rPr>
                <w:webHidden/>
              </w:rPr>
              <w:fldChar w:fldCharType="separate"/>
            </w:r>
            <w:r w:rsidR="00F04966">
              <w:rPr>
                <w:webHidden/>
              </w:rPr>
              <w:t>1</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696" w:history="1">
            <w:r w:rsidR="00AB3460" w:rsidRPr="00E15049">
              <w:rPr>
                <w:rStyle w:val="aff7"/>
                <w:rFonts w:hint="eastAsia"/>
                <w:b/>
              </w:rPr>
              <w:t>三、中國大陸經濟</w:t>
            </w:r>
            <w:r w:rsidR="00AB3460">
              <w:rPr>
                <w:webHidden/>
              </w:rPr>
              <w:tab/>
            </w:r>
            <w:r w:rsidR="00AB3460">
              <w:rPr>
                <w:webHidden/>
              </w:rPr>
              <w:fldChar w:fldCharType="begin"/>
            </w:r>
            <w:r w:rsidR="00AB3460">
              <w:rPr>
                <w:webHidden/>
              </w:rPr>
              <w:instrText xml:space="preserve"> PAGEREF _Toc459888696 \h </w:instrText>
            </w:r>
            <w:r w:rsidR="00AB3460">
              <w:rPr>
                <w:webHidden/>
              </w:rPr>
            </w:r>
            <w:r w:rsidR="00AB3460">
              <w:rPr>
                <w:webHidden/>
              </w:rPr>
              <w:fldChar w:fldCharType="separate"/>
            </w:r>
            <w:r w:rsidR="00F04966">
              <w:rPr>
                <w:webHidden/>
              </w:rPr>
              <w:t>2</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697" w:history="1">
            <w:r w:rsidR="00AB3460" w:rsidRPr="00E15049">
              <w:rPr>
                <w:rStyle w:val="aff7"/>
                <w:rFonts w:hint="eastAsia"/>
                <w:b/>
              </w:rPr>
              <w:t>四、兩岸經貿</w:t>
            </w:r>
            <w:r w:rsidR="00AB3460">
              <w:rPr>
                <w:webHidden/>
              </w:rPr>
              <w:tab/>
            </w:r>
            <w:r w:rsidR="00AB3460">
              <w:rPr>
                <w:webHidden/>
              </w:rPr>
              <w:fldChar w:fldCharType="begin"/>
            </w:r>
            <w:r w:rsidR="00AB3460">
              <w:rPr>
                <w:webHidden/>
              </w:rPr>
              <w:instrText xml:space="preserve"> PAGEREF _Toc459888697 \h </w:instrText>
            </w:r>
            <w:r w:rsidR="00AB3460">
              <w:rPr>
                <w:webHidden/>
              </w:rPr>
            </w:r>
            <w:r w:rsidR="00AB3460">
              <w:rPr>
                <w:webHidden/>
              </w:rPr>
              <w:fldChar w:fldCharType="separate"/>
            </w:r>
            <w:r w:rsidR="00F04966">
              <w:rPr>
                <w:webHidden/>
              </w:rPr>
              <w:t>3</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698" w:history="1">
            <w:r w:rsidR="00AB3460" w:rsidRPr="00E15049">
              <w:rPr>
                <w:rStyle w:val="aff7"/>
                <w:rFonts w:hint="eastAsia"/>
                <w:b/>
              </w:rPr>
              <w:t>貳、國內外經濟指標</w:t>
            </w:r>
            <w:r w:rsidR="00AB3460">
              <w:rPr>
                <w:webHidden/>
              </w:rPr>
              <w:tab/>
            </w:r>
            <w:r w:rsidR="00AB3460">
              <w:rPr>
                <w:webHidden/>
              </w:rPr>
              <w:fldChar w:fldCharType="begin"/>
            </w:r>
            <w:r w:rsidR="00AB3460">
              <w:rPr>
                <w:webHidden/>
              </w:rPr>
              <w:instrText xml:space="preserve"> PAGEREF _Toc459888698 \h </w:instrText>
            </w:r>
            <w:r w:rsidR="00AB3460">
              <w:rPr>
                <w:webHidden/>
              </w:rPr>
            </w:r>
            <w:r w:rsidR="00AB3460">
              <w:rPr>
                <w:webHidden/>
              </w:rPr>
              <w:fldChar w:fldCharType="separate"/>
            </w:r>
            <w:r w:rsidR="00F04966">
              <w:rPr>
                <w:webHidden/>
              </w:rPr>
              <w:t>4</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699" w:history="1">
            <w:r w:rsidR="00AB3460" w:rsidRPr="00AB3460">
              <w:rPr>
                <w:rStyle w:val="aff7"/>
                <w:rFonts w:hint="eastAsia"/>
              </w:rPr>
              <w:t>表</w:t>
            </w:r>
            <w:r w:rsidR="00AB3460" w:rsidRPr="00AB3460">
              <w:rPr>
                <w:rStyle w:val="aff7"/>
              </w:rPr>
              <w:t xml:space="preserve">1  </w:t>
            </w:r>
            <w:r w:rsidR="00AB3460" w:rsidRPr="00AB3460">
              <w:rPr>
                <w:rStyle w:val="aff7"/>
                <w:rFonts w:hint="eastAsia"/>
              </w:rPr>
              <w:t>世界經濟成長率及物價上漲率</w:t>
            </w:r>
            <w:r w:rsidR="00AB3460">
              <w:rPr>
                <w:webHidden/>
              </w:rPr>
              <w:tab/>
            </w:r>
            <w:r w:rsidR="00AB3460">
              <w:rPr>
                <w:webHidden/>
              </w:rPr>
              <w:fldChar w:fldCharType="begin"/>
            </w:r>
            <w:r w:rsidR="00AB3460">
              <w:rPr>
                <w:webHidden/>
              </w:rPr>
              <w:instrText xml:space="preserve"> PAGEREF _Toc459888699 \h </w:instrText>
            </w:r>
            <w:r w:rsidR="00AB3460">
              <w:rPr>
                <w:webHidden/>
              </w:rPr>
            </w:r>
            <w:r w:rsidR="00AB3460">
              <w:rPr>
                <w:webHidden/>
              </w:rPr>
              <w:fldChar w:fldCharType="separate"/>
            </w:r>
            <w:r w:rsidR="00F04966">
              <w:rPr>
                <w:webHidden/>
              </w:rPr>
              <w:t>4</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0" w:history="1">
            <w:r w:rsidR="00AB3460" w:rsidRPr="00AB3460">
              <w:rPr>
                <w:rStyle w:val="aff7"/>
                <w:rFonts w:hint="eastAsia"/>
              </w:rPr>
              <w:t>表</w:t>
            </w:r>
            <w:r w:rsidR="00AB3460" w:rsidRPr="00AB3460">
              <w:rPr>
                <w:rStyle w:val="aff7"/>
              </w:rPr>
              <w:t xml:space="preserve">2  </w:t>
            </w:r>
            <w:r w:rsidR="00AB3460" w:rsidRPr="00AB3460">
              <w:rPr>
                <w:rStyle w:val="aff7"/>
                <w:rFonts w:hint="eastAsia"/>
              </w:rPr>
              <w:t>世界貿易量成長率</w:t>
            </w:r>
            <w:r w:rsidR="00AB3460">
              <w:rPr>
                <w:webHidden/>
              </w:rPr>
              <w:tab/>
            </w:r>
            <w:r w:rsidR="00AB3460">
              <w:rPr>
                <w:webHidden/>
              </w:rPr>
              <w:fldChar w:fldCharType="begin"/>
            </w:r>
            <w:r w:rsidR="00AB3460">
              <w:rPr>
                <w:webHidden/>
              </w:rPr>
              <w:instrText xml:space="preserve"> PAGEREF _Toc459888700 \h </w:instrText>
            </w:r>
            <w:r w:rsidR="00AB3460">
              <w:rPr>
                <w:webHidden/>
              </w:rPr>
            </w:r>
            <w:r w:rsidR="00AB3460">
              <w:rPr>
                <w:webHidden/>
              </w:rPr>
              <w:fldChar w:fldCharType="separate"/>
            </w:r>
            <w:r w:rsidR="00F04966">
              <w:rPr>
                <w:webHidden/>
              </w:rPr>
              <w:t>4</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1" w:history="1">
            <w:r w:rsidR="00AB3460" w:rsidRPr="00E15049">
              <w:rPr>
                <w:rStyle w:val="aff7"/>
                <w:rFonts w:hint="eastAsia"/>
              </w:rPr>
              <w:t>表</w:t>
            </w:r>
            <w:r w:rsidR="00AB3460" w:rsidRPr="00E15049">
              <w:rPr>
                <w:rStyle w:val="aff7"/>
              </w:rPr>
              <w:t xml:space="preserve">3  </w:t>
            </w:r>
            <w:r w:rsidR="00AB3460" w:rsidRPr="00E15049">
              <w:rPr>
                <w:rStyle w:val="aff7"/>
                <w:rFonts w:hint="eastAsia"/>
              </w:rPr>
              <w:t>國內主要經濟指標</w:t>
            </w:r>
            <w:r w:rsidR="00AB3460">
              <w:rPr>
                <w:webHidden/>
              </w:rPr>
              <w:tab/>
            </w:r>
            <w:r w:rsidR="00AB3460">
              <w:rPr>
                <w:webHidden/>
              </w:rPr>
              <w:fldChar w:fldCharType="begin"/>
            </w:r>
            <w:r w:rsidR="00AB3460">
              <w:rPr>
                <w:webHidden/>
              </w:rPr>
              <w:instrText xml:space="preserve"> PAGEREF _Toc459888701 \h </w:instrText>
            </w:r>
            <w:r w:rsidR="00AB3460">
              <w:rPr>
                <w:webHidden/>
              </w:rPr>
            </w:r>
            <w:r w:rsidR="00AB3460">
              <w:rPr>
                <w:webHidden/>
              </w:rPr>
              <w:fldChar w:fldCharType="separate"/>
            </w:r>
            <w:r w:rsidR="00F04966">
              <w:rPr>
                <w:webHidden/>
              </w:rPr>
              <w:t>5</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2" w:history="1">
            <w:r w:rsidR="00AB3460" w:rsidRPr="00E15049">
              <w:rPr>
                <w:rStyle w:val="aff7"/>
                <w:rFonts w:hint="eastAsia"/>
              </w:rPr>
              <w:t>表</w:t>
            </w:r>
            <w:r w:rsidR="00AB3460" w:rsidRPr="00E15049">
              <w:rPr>
                <w:rStyle w:val="aff7"/>
              </w:rPr>
              <w:t xml:space="preserve">4  </w:t>
            </w:r>
            <w:r w:rsidR="00AB3460" w:rsidRPr="00E15049">
              <w:rPr>
                <w:rStyle w:val="aff7"/>
                <w:rFonts w:hint="eastAsia"/>
              </w:rPr>
              <w:t>中國大陸主要經濟指標</w:t>
            </w:r>
            <w:r w:rsidR="00AB3460">
              <w:rPr>
                <w:webHidden/>
              </w:rPr>
              <w:tab/>
            </w:r>
            <w:r w:rsidR="00AB3460">
              <w:rPr>
                <w:webHidden/>
              </w:rPr>
              <w:fldChar w:fldCharType="begin"/>
            </w:r>
            <w:r w:rsidR="00AB3460">
              <w:rPr>
                <w:webHidden/>
              </w:rPr>
              <w:instrText xml:space="preserve"> PAGEREF _Toc459888702 \h </w:instrText>
            </w:r>
            <w:r w:rsidR="00AB3460">
              <w:rPr>
                <w:webHidden/>
              </w:rPr>
            </w:r>
            <w:r w:rsidR="00AB3460">
              <w:rPr>
                <w:webHidden/>
              </w:rPr>
              <w:fldChar w:fldCharType="separate"/>
            </w:r>
            <w:r w:rsidR="00F04966">
              <w:rPr>
                <w:webHidden/>
              </w:rPr>
              <w:t>6</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3" w:history="1">
            <w:r w:rsidR="00AB3460" w:rsidRPr="00E15049">
              <w:rPr>
                <w:rStyle w:val="aff7"/>
                <w:rFonts w:hint="eastAsia"/>
              </w:rPr>
              <w:t>表</w:t>
            </w:r>
            <w:r w:rsidR="00AB3460" w:rsidRPr="00E15049">
              <w:rPr>
                <w:rStyle w:val="aff7"/>
              </w:rPr>
              <w:t xml:space="preserve">5  </w:t>
            </w:r>
            <w:r w:rsidR="00AB3460" w:rsidRPr="00E15049">
              <w:rPr>
                <w:rStyle w:val="aff7"/>
                <w:rFonts w:hint="eastAsia"/>
              </w:rPr>
              <w:t>兩岸經貿統計</w:t>
            </w:r>
            <w:r w:rsidR="00AB3460">
              <w:rPr>
                <w:webHidden/>
              </w:rPr>
              <w:tab/>
            </w:r>
            <w:r w:rsidR="00AB3460">
              <w:rPr>
                <w:webHidden/>
              </w:rPr>
              <w:fldChar w:fldCharType="begin"/>
            </w:r>
            <w:r w:rsidR="00AB3460">
              <w:rPr>
                <w:webHidden/>
              </w:rPr>
              <w:instrText xml:space="preserve"> PAGEREF _Toc459888703 \h </w:instrText>
            </w:r>
            <w:r w:rsidR="00AB3460">
              <w:rPr>
                <w:webHidden/>
              </w:rPr>
            </w:r>
            <w:r w:rsidR="00AB3460">
              <w:rPr>
                <w:webHidden/>
              </w:rPr>
              <w:fldChar w:fldCharType="separate"/>
            </w:r>
            <w:r w:rsidR="00F04966">
              <w:rPr>
                <w:webHidden/>
              </w:rPr>
              <w:t>7</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4" w:history="1">
            <w:r w:rsidR="00AB3460" w:rsidRPr="00E15049">
              <w:rPr>
                <w:rStyle w:val="aff7"/>
                <w:rFonts w:hint="eastAsia"/>
                <w:b/>
              </w:rPr>
              <w:t>參、經濟情勢分析</w:t>
            </w:r>
            <w:r w:rsidR="00AB3460">
              <w:rPr>
                <w:webHidden/>
              </w:rPr>
              <w:tab/>
            </w:r>
            <w:r w:rsidR="00AB3460">
              <w:rPr>
                <w:webHidden/>
              </w:rPr>
              <w:fldChar w:fldCharType="begin"/>
            </w:r>
            <w:r w:rsidR="00AB3460">
              <w:rPr>
                <w:webHidden/>
              </w:rPr>
              <w:instrText xml:space="preserve"> PAGEREF _Toc459888704 \h </w:instrText>
            </w:r>
            <w:r w:rsidR="00AB3460">
              <w:rPr>
                <w:webHidden/>
              </w:rPr>
            </w:r>
            <w:r w:rsidR="00AB3460">
              <w:rPr>
                <w:webHidden/>
              </w:rPr>
              <w:fldChar w:fldCharType="separate"/>
            </w:r>
            <w:r w:rsidR="00F04966">
              <w:rPr>
                <w:webHidden/>
              </w:rPr>
              <w:t>8</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5" w:history="1">
            <w:r w:rsidR="00AB3460" w:rsidRPr="00E15049">
              <w:rPr>
                <w:rStyle w:val="aff7"/>
                <w:rFonts w:hint="eastAsia"/>
                <w:b/>
              </w:rPr>
              <w:t>一、國際經濟</w:t>
            </w:r>
            <w:r w:rsidR="00AB3460">
              <w:rPr>
                <w:webHidden/>
              </w:rPr>
              <w:tab/>
            </w:r>
            <w:r w:rsidR="00AB3460">
              <w:rPr>
                <w:webHidden/>
              </w:rPr>
              <w:fldChar w:fldCharType="begin"/>
            </w:r>
            <w:r w:rsidR="00AB3460">
              <w:rPr>
                <w:webHidden/>
              </w:rPr>
              <w:instrText xml:space="preserve"> PAGEREF _Toc459888705 \h </w:instrText>
            </w:r>
            <w:r w:rsidR="00AB3460">
              <w:rPr>
                <w:webHidden/>
              </w:rPr>
            </w:r>
            <w:r w:rsidR="00AB3460">
              <w:rPr>
                <w:webHidden/>
              </w:rPr>
              <w:fldChar w:fldCharType="separate"/>
            </w:r>
            <w:r w:rsidR="00F04966">
              <w:rPr>
                <w:webHidden/>
              </w:rPr>
              <w:t>8</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06" w:history="1">
            <w:r w:rsidR="00AB3460" w:rsidRPr="00E15049">
              <w:rPr>
                <w:rStyle w:val="aff7"/>
                <w:rFonts w:hint="eastAsia"/>
              </w:rPr>
              <w:t>（一）美國</w:t>
            </w:r>
            <w:r w:rsidR="00AB3460">
              <w:rPr>
                <w:webHidden/>
              </w:rPr>
              <w:tab/>
            </w:r>
            <w:r w:rsidR="00AB3460">
              <w:rPr>
                <w:webHidden/>
              </w:rPr>
              <w:fldChar w:fldCharType="begin"/>
            </w:r>
            <w:r w:rsidR="00AB3460">
              <w:rPr>
                <w:webHidden/>
              </w:rPr>
              <w:instrText xml:space="preserve"> PAGEREF _Toc459888706 \h </w:instrText>
            </w:r>
            <w:r w:rsidR="00AB3460">
              <w:rPr>
                <w:webHidden/>
              </w:rPr>
            </w:r>
            <w:r w:rsidR="00AB3460">
              <w:rPr>
                <w:webHidden/>
              </w:rPr>
              <w:fldChar w:fldCharType="separate"/>
            </w:r>
            <w:r w:rsidR="00F04966">
              <w:rPr>
                <w:webHidden/>
              </w:rPr>
              <w:t>8</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07" w:history="1">
            <w:r w:rsidR="00AB3460" w:rsidRPr="00E15049">
              <w:rPr>
                <w:rStyle w:val="aff7"/>
                <w:rFonts w:hint="eastAsia"/>
              </w:rPr>
              <w:t>（二）歐元區</w:t>
            </w:r>
            <w:r w:rsidR="00AB3460">
              <w:rPr>
                <w:webHidden/>
              </w:rPr>
              <w:tab/>
            </w:r>
            <w:r w:rsidR="00AB3460">
              <w:rPr>
                <w:webHidden/>
              </w:rPr>
              <w:fldChar w:fldCharType="begin"/>
            </w:r>
            <w:r w:rsidR="00AB3460">
              <w:rPr>
                <w:webHidden/>
              </w:rPr>
              <w:instrText xml:space="preserve"> PAGEREF _Toc459888707 \h </w:instrText>
            </w:r>
            <w:r w:rsidR="00AB3460">
              <w:rPr>
                <w:webHidden/>
              </w:rPr>
            </w:r>
            <w:r w:rsidR="00AB3460">
              <w:rPr>
                <w:webHidden/>
              </w:rPr>
              <w:fldChar w:fldCharType="separate"/>
            </w:r>
            <w:r w:rsidR="00F04966">
              <w:rPr>
                <w:webHidden/>
              </w:rPr>
              <w:t>10</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08" w:history="1">
            <w:r w:rsidR="00AB3460" w:rsidRPr="00E15049">
              <w:rPr>
                <w:rStyle w:val="aff7"/>
                <w:rFonts w:hint="eastAsia"/>
              </w:rPr>
              <w:t>（三）亞太地區</w:t>
            </w:r>
            <w:r w:rsidR="00AB3460">
              <w:rPr>
                <w:webHidden/>
              </w:rPr>
              <w:tab/>
            </w:r>
            <w:r w:rsidR="00AB3460">
              <w:rPr>
                <w:webHidden/>
              </w:rPr>
              <w:fldChar w:fldCharType="begin"/>
            </w:r>
            <w:r w:rsidR="00AB3460">
              <w:rPr>
                <w:webHidden/>
              </w:rPr>
              <w:instrText xml:space="preserve"> PAGEREF _Toc459888708 \h </w:instrText>
            </w:r>
            <w:r w:rsidR="00AB3460">
              <w:rPr>
                <w:webHidden/>
              </w:rPr>
            </w:r>
            <w:r w:rsidR="00AB3460">
              <w:rPr>
                <w:webHidden/>
              </w:rPr>
              <w:fldChar w:fldCharType="separate"/>
            </w:r>
            <w:r w:rsidR="00F04966">
              <w:rPr>
                <w:webHidden/>
              </w:rPr>
              <w:t>12</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09" w:history="1">
            <w:r w:rsidR="00AB3460" w:rsidRPr="00E15049">
              <w:rPr>
                <w:rStyle w:val="aff7"/>
                <w:rFonts w:hint="eastAsia"/>
                <w:b/>
              </w:rPr>
              <w:t>二、國內經濟</w:t>
            </w:r>
            <w:r w:rsidR="00AB3460">
              <w:rPr>
                <w:webHidden/>
              </w:rPr>
              <w:tab/>
            </w:r>
            <w:r w:rsidR="00AB3460">
              <w:rPr>
                <w:webHidden/>
              </w:rPr>
              <w:fldChar w:fldCharType="begin"/>
            </w:r>
            <w:r w:rsidR="00AB3460">
              <w:rPr>
                <w:webHidden/>
              </w:rPr>
              <w:instrText xml:space="preserve"> PAGEREF _Toc459888709 \h </w:instrText>
            </w:r>
            <w:r w:rsidR="00AB3460">
              <w:rPr>
                <w:webHidden/>
              </w:rPr>
            </w:r>
            <w:r w:rsidR="00AB3460">
              <w:rPr>
                <w:webHidden/>
              </w:rPr>
              <w:fldChar w:fldCharType="separate"/>
            </w:r>
            <w:r w:rsidR="00F04966">
              <w:rPr>
                <w:webHidden/>
              </w:rPr>
              <w:t>20</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0" w:history="1">
            <w:r w:rsidR="00AB3460" w:rsidRPr="00AB3460">
              <w:rPr>
                <w:rStyle w:val="aff7"/>
                <w:rFonts w:hint="eastAsia"/>
              </w:rPr>
              <w:t>（一）總體情勢</w:t>
            </w:r>
            <w:r w:rsidR="00AB3460">
              <w:rPr>
                <w:webHidden/>
              </w:rPr>
              <w:tab/>
            </w:r>
            <w:r w:rsidR="00AB3460">
              <w:rPr>
                <w:webHidden/>
              </w:rPr>
              <w:fldChar w:fldCharType="begin"/>
            </w:r>
            <w:r w:rsidR="00AB3460">
              <w:rPr>
                <w:webHidden/>
              </w:rPr>
              <w:instrText xml:space="preserve"> PAGEREF _Toc459888710 \h </w:instrText>
            </w:r>
            <w:r w:rsidR="00AB3460">
              <w:rPr>
                <w:webHidden/>
              </w:rPr>
            </w:r>
            <w:r w:rsidR="00AB3460">
              <w:rPr>
                <w:webHidden/>
              </w:rPr>
              <w:fldChar w:fldCharType="separate"/>
            </w:r>
            <w:r w:rsidR="00F04966">
              <w:rPr>
                <w:webHidden/>
              </w:rPr>
              <w:t>20</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1" w:history="1">
            <w:r w:rsidR="00AB3460" w:rsidRPr="00AB3460">
              <w:rPr>
                <w:rStyle w:val="aff7"/>
                <w:rFonts w:hint="eastAsia"/>
              </w:rPr>
              <w:t>（二）工業生產</w:t>
            </w:r>
            <w:r w:rsidR="00AB3460">
              <w:rPr>
                <w:webHidden/>
              </w:rPr>
              <w:tab/>
            </w:r>
            <w:r w:rsidR="00AB3460">
              <w:rPr>
                <w:webHidden/>
              </w:rPr>
              <w:fldChar w:fldCharType="begin"/>
            </w:r>
            <w:r w:rsidR="00AB3460">
              <w:rPr>
                <w:webHidden/>
              </w:rPr>
              <w:instrText xml:space="preserve"> PAGEREF _Toc459888711 \h </w:instrText>
            </w:r>
            <w:r w:rsidR="00AB3460">
              <w:rPr>
                <w:webHidden/>
              </w:rPr>
            </w:r>
            <w:r w:rsidR="00AB3460">
              <w:rPr>
                <w:webHidden/>
              </w:rPr>
              <w:fldChar w:fldCharType="separate"/>
            </w:r>
            <w:r w:rsidR="00F04966">
              <w:rPr>
                <w:webHidden/>
              </w:rPr>
              <w:t>23</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2" w:history="1">
            <w:r w:rsidR="00AB3460" w:rsidRPr="00AB3460">
              <w:rPr>
                <w:rStyle w:val="aff7"/>
                <w:rFonts w:hint="eastAsia"/>
              </w:rPr>
              <w:t>（三）批發、零售及餐飲業</w:t>
            </w:r>
            <w:r w:rsidR="00AB3460">
              <w:rPr>
                <w:webHidden/>
              </w:rPr>
              <w:tab/>
            </w:r>
            <w:r w:rsidR="00AB3460">
              <w:rPr>
                <w:webHidden/>
              </w:rPr>
              <w:fldChar w:fldCharType="begin"/>
            </w:r>
            <w:r w:rsidR="00AB3460">
              <w:rPr>
                <w:webHidden/>
              </w:rPr>
              <w:instrText xml:space="preserve"> PAGEREF _Toc459888712 \h </w:instrText>
            </w:r>
            <w:r w:rsidR="00AB3460">
              <w:rPr>
                <w:webHidden/>
              </w:rPr>
            </w:r>
            <w:r w:rsidR="00AB3460">
              <w:rPr>
                <w:webHidden/>
              </w:rPr>
              <w:fldChar w:fldCharType="separate"/>
            </w:r>
            <w:r w:rsidR="00F04966">
              <w:rPr>
                <w:webHidden/>
              </w:rPr>
              <w:t>27</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3" w:history="1">
            <w:r w:rsidR="00AB3460" w:rsidRPr="00AB3460">
              <w:rPr>
                <w:rStyle w:val="aff7"/>
                <w:rFonts w:hint="eastAsia"/>
              </w:rPr>
              <w:t>（四）貿易</w:t>
            </w:r>
            <w:r w:rsidR="00AB3460">
              <w:rPr>
                <w:webHidden/>
              </w:rPr>
              <w:tab/>
            </w:r>
            <w:r w:rsidR="00AB3460">
              <w:rPr>
                <w:webHidden/>
              </w:rPr>
              <w:fldChar w:fldCharType="begin"/>
            </w:r>
            <w:r w:rsidR="00AB3460">
              <w:rPr>
                <w:webHidden/>
              </w:rPr>
              <w:instrText xml:space="preserve"> PAGEREF _Toc459888713 \h </w:instrText>
            </w:r>
            <w:r w:rsidR="00AB3460">
              <w:rPr>
                <w:webHidden/>
              </w:rPr>
            </w:r>
            <w:r w:rsidR="00AB3460">
              <w:rPr>
                <w:webHidden/>
              </w:rPr>
              <w:fldChar w:fldCharType="separate"/>
            </w:r>
            <w:r w:rsidR="00F04966">
              <w:rPr>
                <w:webHidden/>
              </w:rPr>
              <w:t>31</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4" w:history="1">
            <w:r w:rsidR="00AB3460" w:rsidRPr="00AB3460">
              <w:rPr>
                <w:rStyle w:val="aff7"/>
                <w:rFonts w:hint="eastAsia"/>
              </w:rPr>
              <w:t>（五）外銷訂單</w:t>
            </w:r>
            <w:r w:rsidR="00AB3460">
              <w:rPr>
                <w:webHidden/>
              </w:rPr>
              <w:tab/>
            </w:r>
            <w:r w:rsidR="00AB3460">
              <w:rPr>
                <w:webHidden/>
              </w:rPr>
              <w:fldChar w:fldCharType="begin"/>
            </w:r>
            <w:r w:rsidR="00AB3460">
              <w:rPr>
                <w:webHidden/>
              </w:rPr>
              <w:instrText xml:space="preserve"> PAGEREF _Toc459888714 \h </w:instrText>
            </w:r>
            <w:r w:rsidR="00AB3460">
              <w:rPr>
                <w:webHidden/>
              </w:rPr>
            </w:r>
            <w:r w:rsidR="00AB3460">
              <w:rPr>
                <w:webHidden/>
              </w:rPr>
              <w:fldChar w:fldCharType="separate"/>
            </w:r>
            <w:r w:rsidR="00F04966">
              <w:rPr>
                <w:webHidden/>
              </w:rPr>
              <w:t>34</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5" w:history="1">
            <w:r w:rsidR="00AB3460" w:rsidRPr="00E15049">
              <w:rPr>
                <w:rStyle w:val="aff7"/>
                <w:rFonts w:hint="eastAsia"/>
              </w:rPr>
              <w:t>（六）投資</w:t>
            </w:r>
            <w:r w:rsidR="00AB3460">
              <w:rPr>
                <w:webHidden/>
              </w:rPr>
              <w:tab/>
            </w:r>
            <w:r w:rsidR="00AB3460">
              <w:rPr>
                <w:webHidden/>
              </w:rPr>
              <w:fldChar w:fldCharType="begin"/>
            </w:r>
            <w:r w:rsidR="00AB3460">
              <w:rPr>
                <w:webHidden/>
              </w:rPr>
              <w:instrText xml:space="preserve"> PAGEREF _Toc459888715 \h </w:instrText>
            </w:r>
            <w:r w:rsidR="00AB3460">
              <w:rPr>
                <w:webHidden/>
              </w:rPr>
            </w:r>
            <w:r w:rsidR="00AB3460">
              <w:rPr>
                <w:webHidden/>
              </w:rPr>
              <w:fldChar w:fldCharType="separate"/>
            </w:r>
            <w:r w:rsidR="00F04966">
              <w:rPr>
                <w:webHidden/>
              </w:rPr>
              <w:t>37</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6" w:history="1">
            <w:r w:rsidR="00AB3460" w:rsidRPr="00E15049">
              <w:rPr>
                <w:rStyle w:val="aff7"/>
                <w:rFonts w:hint="eastAsia"/>
              </w:rPr>
              <w:t>（七）物價</w:t>
            </w:r>
            <w:r w:rsidR="00AB3460">
              <w:rPr>
                <w:webHidden/>
              </w:rPr>
              <w:tab/>
            </w:r>
            <w:r w:rsidR="00AB3460">
              <w:rPr>
                <w:webHidden/>
              </w:rPr>
              <w:fldChar w:fldCharType="begin"/>
            </w:r>
            <w:r w:rsidR="00AB3460">
              <w:rPr>
                <w:webHidden/>
              </w:rPr>
              <w:instrText xml:space="preserve"> PAGEREF _Toc459888716 \h </w:instrText>
            </w:r>
            <w:r w:rsidR="00AB3460">
              <w:rPr>
                <w:webHidden/>
              </w:rPr>
            </w:r>
            <w:r w:rsidR="00AB3460">
              <w:rPr>
                <w:webHidden/>
              </w:rPr>
              <w:fldChar w:fldCharType="separate"/>
            </w:r>
            <w:r w:rsidR="00F04966">
              <w:rPr>
                <w:webHidden/>
              </w:rPr>
              <w:t>40</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7" w:history="1">
            <w:r w:rsidR="00AB3460" w:rsidRPr="00E15049">
              <w:rPr>
                <w:rStyle w:val="aff7"/>
                <w:rFonts w:hint="eastAsia"/>
              </w:rPr>
              <w:t>（八）金融</w:t>
            </w:r>
            <w:r w:rsidR="00AB3460">
              <w:rPr>
                <w:webHidden/>
              </w:rPr>
              <w:tab/>
            </w:r>
            <w:r w:rsidR="00AB3460">
              <w:rPr>
                <w:webHidden/>
              </w:rPr>
              <w:fldChar w:fldCharType="begin"/>
            </w:r>
            <w:r w:rsidR="00AB3460">
              <w:rPr>
                <w:webHidden/>
              </w:rPr>
              <w:instrText xml:space="preserve"> PAGEREF _Toc459888717 \h </w:instrText>
            </w:r>
            <w:r w:rsidR="00AB3460">
              <w:rPr>
                <w:webHidden/>
              </w:rPr>
            </w:r>
            <w:r w:rsidR="00AB3460">
              <w:rPr>
                <w:webHidden/>
              </w:rPr>
              <w:fldChar w:fldCharType="separate"/>
            </w:r>
            <w:r w:rsidR="00F04966">
              <w:rPr>
                <w:webHidden/>
              </w:rPr>
              <w:t>45</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18" w:history="1">
            <w:r w:rsidR="00AB3460" w:rsidRPr="00E15049">
              <w:rPr>
                <w:rStyle w:val="aff7"/>
                <w:rFonts w:hint="eastAsia"/>
              </w:rPr>
              <w:t>（九）就業薪資</w:t>
            </w:r>
            <w:r w:rsidR="00AB3460">
              <w:rPr>
                <w:webHidden/>
              </w:rPr>
              <w:tab/>
            </w:r>
            <w:r w:rsidR="00AB3460">
              <w:rPr>
                <w:webHidden/>
              </w:rPr>
              <w:fldChar w:fldCharType="begin"/>
            </w:r>
            <w:r w:rsidR="00AB3460">
              <w:rPr>
                <w:webHidden/>
              </w:rPr>
              <w:instrText xml:space="preserve"> PAGEREF _Toc459888718 \h </w:instrText>
            </w:r>
            <w:r w:rsidR="00AB3460">
              <w:rPr>
                <w:webHidden/>
              </w:rPr>
            </w:r>
            <w:r w:rsidR="00AB3460">
              <w:rPr>
                <w:webHidden/>
              </w:rPr>
              <w:fldChar w:fldCharType="separate"/>
            </w:r>
            <w:r w:rsidR="00F04966">
              <w:rPr>
                <w:webHidden/>
              </w:rPr>
              <w:t>48</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19" w:history="1">
            <w:r w:rsidR="00AB3460" w:rsidRPr="00E15049">
              <w:rPr>
                <w:rStyle w:val="aff7"/>
                <w:rFonts w:hint="eastAsia"/>
                <w:b/>
              </w:rPr>
              <w:t>三、中國大陸經濟</w:t>
            </w:r>
            <w:r w:rsidR="00AB3460">
              <w:rPr>
                <w:webHidden/>
              </w:rPr>
              <w:tab/>
            </w:r>
            <w:r w:rsidR="00AB3460">
              <w:rPr>
                <w:webHidden/>
              </w:rPr>
              <w:fldChar w:fldCharType="begin"/>
            </w:r>
            <w:r w:rsidR="00AB3460">
              <w:rPr>
                <w:webHidden/>
              </w:rPr>
              <w:instrText xml:space="preserve"> PAGEREF _Toc459888719 \h </w:instrText>
            </w:r>
            <w:r w:rsidR="00AB3460">
              <w:rPr>
                <w:webHidden/>
              </w:rPr>
            </w:r>
            <w:r w:rsidR="00AB3460">
              <w:rPr>
                <w:webHidden/>
              </w:rPr>
              <w:fldChar w:fldCharType="separate"/>
            </w:r>
            <w:r w:rsidR="00F04966">
              <w:rPr>
                <w:webHidden/>
              </w:rPr>
              <w:t>51</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20" w:history="1">
            <w:r w:rsidR="00AB3460" w:rsidRPr="00E15049">
              <w:rPr>
                <w:rStyle w:val="aff7"/>
                <w:rFonts w:hint="eastAsia"/>
              </w:rPr>
              <w:t>（一）固定資產投資</w:t>
            </w:r>
            <w:r w:rsidR="00AB3460">
              <w:rPr>
                <w:webHidden/>
              </w:rPr>
              <w:tab/>
            </w:r>
            <w:r w:rsidR="00AB3460">
              <w:rPr>
                <w:webHidden/>
              </w:rPr>
              <w:fldChar w:fldCharType="begin"/>
            </w:r>
            <w:r w:rsidR="00AB3460">
              <w:rPr>
                <w:webHidden/>
              </w:rPr>
              <w:instrText xml:space="preserve"> PAGEREF _Toc459888720 \h </w:instrText>
            </w:r>
            <w:r w:rsidR="00AB3460">
              <w:rPr>
                <w:webHidden/>
              </w:rPr>
            </w:r>
            <w:r w:rsidR="00AB3460">
              <w:rPr>
                <w:webHidden/>
              </w:rPr>
              <w:fldChar w:fldCharType="separate"/>
            </w:r>
            <w:r w:rsidR="00F04966">
              <w:rPr>
                <w:webHidden/>
              </w:rPr>
              <w:t>51</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21" w:history="1">
            <w:r w:rsidR="00AB3460" w:rsidRPr="00E15049">
              <w:rPr>
                <w:rStyle w:val="aff7"/>
                <w:rFonts w:hint="eastAsia"/>
              </w:rPr>
              <w:t>（二）吸引外資</w:t>
            </w:r>
            <w:r w:rsidR="00AB3460">
              <w:rPr>
                <w:webHidden/>
              </w:rPr>
              <w:tab/>
            </w:r>
            <w:r w:rsidR="00AB3460">
              <w:rPr>
                <w:webHidden/>
              </w:rPr>
              <w:fldChar w:fldCharType="begin"/>
            </w:r>
            <w:r w:rsidR="00AB3460">
              <w:rPr>
                <w:webHidden/>
              </w:rPr>
              <w:instrText xml:space="preserve"> PAGEREF _Toc459888721 \h </w:instrText>
            </w:r>
            <w:r w:rsidR="00AB3460">
              <w:rPr>
                <w:webHidden/>
              </w:rPr>
            </w:r>
            <w:r w:rsidR="00AB3460">
              <w:rPr>
                <w:webHidden/>
              </w:rPr>
              <w:fldChar w:fldCharType="separate"/>
            </w:r>
            <w:r w:rsidR="00F04966">
              <w:rPr>
                <w:webHidden/>
              </w:rPr>
              <w:t>52</w:t>
            </w:r>
            <w:r w:rsidR="00AB3460">
              <w:rPr>
                <w:webHidden/>
              </w:rPr>
              <w:fldChar w:fldCharType="end"/>
            </w:r>
          </w:hyperlink>
        </w:p>
        <w:p w:rsidR="00AB3460" w:rsidRDefault="00AD6D6E">
          <w:pPr>
            <w:pStyle w:val="33"/>
            <w:rPr>
              <w:rFonts w:asciiTheme="minorHAnsi" w:eastAsiaTheme="minorEastAsia" w:hAnsiTheme="minorHAnsi" w:cstheme="minorBidi"/>
              <w:bCs w:val="0"/>
              <w:sz w:val="24"/>
              <w:szCs w:val="22"/>
            </w:rPr>
          </w:pPr>
          <w:hyperlink w:anchor="_Toc459888722" w:history="1">
            <w:r w:rsidR="00AB3460" w:rsidRPr="00AB3460">
              <w:rPr>
                <w:rStyle w:val="aff7"/>
                <w:rFonts w:hint="eastAsia"/>
              </w:rPr>
              <w:t>（三）對外貿易</w:t>
            </w:r>
            <w:r w:rsidR="00AB3460">
              <w:rPr>
                <w:webHidden/>
              </w:rPr>
              <w:tab/>
            </w:r>
            <w:r w:rsidR="00AB3460">
              <w:rPr>
                <w:webHidden/>
              </w:rPr>
              <w:fldChar w:fldCharType="begin"/>
            </w:r>
            <w:r w:rsidR="00AB3460">
              <w:rPr>
                <w:webHidden/>
              </w:rPr>
              <w:instrText xml:space="preserve"> PAGEREF _Toc459888722 \h </w:instrText>
            </w:r>
            <w:r w:rsidR="00AB3460">
              <w:rPr>
                <w:webHidden/>
              </w:rPr>
            </w:r>
            <w:r w:rsidR="00AB3460">
              <w:rPr>
                <w:webHidden/>
              </w:rPr>
              <w:fldChar w:fldCharType="separate"/>
            </w:r>
            <w:r w:rsidR="00F04966">
              <w:rPr>
                <w:webHidden/>
              </w:rPr>
              <w:t>53</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23" w:history="1">
            <w:r w:rsidR="00AB3460" w:rsidRPr="00E15049">
              <w:rPr>
                <w:rStyle w:val="aff7"/>
                <w:rFonts w:hint="eastAsia"/>
                <w:b/>
              </w:rPr>
              <w:t>四、兩岸經貿</w:t>
            </w:r>
            <w:r w:rsidR="00AB3460">
              <w:rPr>
                <w:webHidden/>
              </w:rPr>
              <w:tab/>
            </w:r>
            <w:r w:rsidR="00AB3460">
              <w:rPr>
                <w:webHidden/>
              </w:rPr>
              <w:fldChar w:fldCharType="begin"/>
            </w:r>
            <w:r w:rsidR="00AB3460">
              <w:rPr>
                <w:webHidden/>
              </w:rPr>
              <w:instrText xml:space="preserve"> PAGEREF _Toc459888723 \h </w:instrText>
            </w:r>
            <w:r w:rsidR="00AB3460">
              <w:rPr>
                <w:webHidden/>
              </w:rPr>
            </w:r>
            <w:r w:rsidR="00AB3460">
              <w:rPr>
                <w:webHidden/>
              </w:rPr>
              <w:fldChar w:fldCharType="separate"/>
            </w:r>
            <w:r w:rsidR="00F04966">
              <w:rPr>
                <w:webHidden/>
              </w:rPr>
              <w:t>54</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24" w:history="1">
            <w:r w:rsidR="00AB3460" w:rsidRPr="00AB3460">
              <w:rPr>
                <w:rStyle w:val="aff7"/>
                <w:rFonts w:hint="eastAsia"/>
              </w:rPr>
              <w:t>（一）兩岸投資</w:t>
            </w:r>
            <w:r w:rsidR="00AB3460">
              <w:rPr>
                <w:webHidden/>
              </w:rPr>
              <w:tab/>
            </w:r>
            <w:r w:rsidR="00AB3460">
              <w:rPr>
                <w:webHidden/>
              </w:rPr>
              <w:fldChar w:fldCharType="begin"/>
            </w:r>
            <w:r w:rsidR="00AB3460">
              <w:rPr>
                <w:webHidden/>
              </w:rPr>
              <w:instrText xml:space="preserve"> PAGEREF _Toc459888724 \h </w:instrText>
            </w:r>
            <w:r w:rsidR="00AB3460">
              <w:rPr>
                <w:webHidden/>
              </w:rPr>
            </w:r>
            <w:r w:rsidR="00AB3460">
              <w:rPr>
                <w:webHidden/>
              </w:rPr>
              <w:fldChar w:fldCharType="separate"/>
            </w:r>
            <w:r w:rsidR="00F04966">
              <w:rPr>
                <w:webHidden/>
              </w:rPr>
              <w:t>54</w:t>
            </w:r>
            <w:r w:rsidR="00AB3460">
              <w:rPr>
                <w:webHidden/>
              </w:rPr>
              <w:fldChar w:fldCharType="end"/>
            </w:r>
          </w:hyperlink>
        </w:p>
        <w:p w:rsidR="00AB3460" w:rsidRDefault="00AD6D6E">
          <w:pPr>
            <w:pStyle w:val="25"/>
            <w:rPr>
              <w:rFonts w:asciiTheme="minorHAnsi" w:eastAsiaTheme="minorEastAsia" w:hAnsiTheme="minorHAnsi" w:cstheme="minorBidi"/>
              <w:bCs w:val="0"/>
              <w:smallCaps w:val="0"/>
              <w:sz w:val="24"/>
              <w:szCs w:val="22"/>
              <w:lang w:val="en-US"/>
            </w:rPr>
          </w:pPr>
          <w:hyperlink w:anchor="_Toc459888725" w:history="1">
            <w:r w:rsidR="00AB3460" w:rsidRPr="00E15049">
              <w:rPr>
                <w:rStyle w:val="aff7"/>
                <w:rFonts w:hint="eastAsia"/>
              </w:rPr>
              <w:t>（二）兩岸貿易</w:t>
            </w:r>
            <w:r w:rsidR="00AB3460">
              <w:rPr>
                <w:webHidden/>
              </w:rPr>
              <w:tab/>
            </w:r>
            <w:r w:rsidR="00AB3460">
              <w:rPr>
                <w:webHidden/>
              </w:rPr>
              <w:fldChar w:fldCharType="begin"/>
            </w:r>
            <w:r w:rsidR="00AB3460">
              <w:rPr>
                <w:webHidden/>
              </w:rPr>
              <w:instrText xml:space="preserve"> PAGEREF _Toc459888725 \h </w:instrText>
            </w:r>
            <w:r w:rsidR="00AB3460">
              <w:rPr>
                <w:webHidden/>
              </w:rPr>
            </w:r>
            <w:r w:rsidR="00AB3460">
              <w:rPr>
                <w:webHidden/>
              </w:rPr>
              <w:fldChar w:fldCharType="separate"/>
            </w:r>
            <w:r w:rsidR="00F04966">
              <w:rPr>
                <w:webHidden/>
              </w:rPr>
              <w:t>56</w:t>
            </w:r>
            <w:r w:rsidR="00AB3460">
              <w:rPr>
                <w:webHidden/>
              </w:rPr>
              <w:fldChar w:fldCharType="end"/>
            </w:r>
          </w:hyperlink>
        </w:p>
        <w:p w:rsidR="00AB3460" w:rsidRDefault="00AD6D6E">
          <w:pPr>
            <w:pStyle w:val="19"/>
            <w:rPr>
              <w:rFonts w:asciiTheme="minorHAnsi" w:eastAsiaTheme="minorEastAsia" w:hAnsiTheme="minorHAnsi" w:cstheme="minorBidi"/>
              <w:b w:val="0"/>
              <w:bCs w:val="0"/>
              <w:caps w:val="0"/>
              <w:sz w:val="24"/>
              <w:szCs w:val="22"/>
            </w:rPr>
          </w:pPr>
          <w:hyperlink w:anchor="_Toc459888726" w:history="1">
            <w:r w:rsidR="00AB3460" w:rsidRPr="00F758EC">
              <w:rPr>
                <w:rStyle w:val="aff7"/>
                <w:rFonts w:hint="eastAsia"/>
              </w:rPr>
              <w:t>肆、專論</w:t>
            </w:r>
            <w:r w:rsidR="00AB3460" w:rsidRPr="00F758EC">
              <w:rPr>
                <w:rStyle w:val="aff7"/>
                <w:rFonts w:ascii="標楷體" w:hAnsi="標楷體" w:hint="eastAsia"/>
              </w:rPr>
              <w:t>：</w:t>
            </w:r>
            <w:r w:rsidR="00F758EC" w:rsidRPr="00F758EC">
              <w:rPr>
                <w:rStyle w:val="aff7"/>
                <w:rFonts w:ascii="標楷體" w:hAnsi="標楷體"/>
              </w:rPr>
              <w:t>近一年國際大宗物資</w:t>
            </w:r>
            <w:r w:rsidR="00F758EC" w:rsidRPr="00F758EC">
              <w:rPr>
                <w:rStyle w:val="aff7"/>
                <w:rFonts w:ascii="標楷體" w:hAnsi="標楷體" w:hint="eastAsia"/>
              </w:rPr>
              <w:t>與</w:t>
            </w:r>
            <w:r w:rsidR="00F758EC" w:rsidRPr="00F758EC">
              <w:rPr>
                <w:rStyle w:val="aff7"/>
                <w:rFonts w:ascii="標楷體" w:hAnsi="標楷體"/>
              </w:rPr>
              <w:t>原油價格情勢及展望</w:t>
            </w:r>
            <w:r w:rsidR="00AB3460" w:rsidRPr="00F758EC">
              <w:rPr>
                <w:rStyle w:val="aff7"/>
                <w:webHidden/>
              </w:rPr>
              <w:tab/>
            </w:r>
            <w:r w:rsidR="00AB3460" w:rsidRPr="00F758EC">
              <w:rPr>
                <w:rStyle w:val="aff7"/>
                <w:webHidden/>
              </w:rPr>
              <w:fldChar w:fldCharType="begin"/>
            </w:r>
            <w:r w:rsidR="00AB3460" w:rsidRPr="00F758EC">
              <w:rPr>
                <w:rStyle w:val="aff7"/>
                <w:webHidden/>
              </w:rPr>
              <w:instrText xml:space="preserve"> PAGEREF _Toc459888726 \h </w:instrText>
            </w:r>
            <w:r w:rsidR="00AB3460" w:rsidRPr="00F758EC">
              <w:rPr>
                <w:rStyle w:val="aff7"/>
                <w:webHidden/>
              </w:rPr>
            </w:r>
            <w:r w:rsidR="00AB3460" w:rsidRPr="00F758EC">
              <w:rPr>
                <w:rStyle w:val="aff7"/>
                <w:webHidden/>
              </w:rPr>
              <w:fldChar w:fldCharType="separate"/>
            </w:r>
            <w:r w:rsidR="00F04966">
              <w:rPr>
                <w:rStyle w:val="aff7"/>
                <w:webHidden/>
              </w:rPr>
              <w:t>57</w:t>
            </w:r>
            <w:r w:rsidR="00AB3460" w:rsidRPr="00F758EC">
              <w:rPr>
                <w:rStyle w:val="aff7"/>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59888693"/>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59888694"/>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6A34C8" w:rsidRPr="006A34C8" w:rsidRDefault="0008540F" w:rsidP="0008540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08540F">
        <w:rPr>
          <w:rFonts w:eastAsia="標楷體" w:hint="eastAsia"/>
          <w:color w:val="000000" w:themeColor="text1"/>
          <w:sz w:val="28"/>
          <w:szCs w:val="28"/>
        </w:rPr>
        <w:t>今</w:t>
      </w:r>
      <w:r w:rsidRPr="0008540F">
        <w:rPr>
          <w:rFonts w:eastAsia="標楷體" w:hint="eastAsia"/>
          <w:color w:val="000000" w:themeColor="text1"/>
          <w:sz w:val="28"/>
          <w:szCs w:val="28"/>
        </w:rPr>
        <w:t>(2016)</w:t>
      </w:r>
      <w:r w:rsidRPr="0008540F">
        <w:rPr>
          <w:rFonts w:eastAsia="標楷體" w:hint="eastAsia"/>
          <w:color w:val="000000" w:themeColor="text1"/>
          <w:sz w:val="28"/>
          <w:szCs w:val="28"/>
        </w:rPr>
        <w:t>年全球經濟雖持續復甦，惟成長力道疲弱且各國復甦腳步不一，潛存若干下行風險，多數國家藉由貨幣政策支撐經濟活動。根據環球透視機構（</w:t>
      </w:r>
      <w:r w:rsidRPr="0008540F">
        <w:rPr>
          <w:rFonts w:eastAsia="標楷體"/>
          <w:color w:val="000000" w:themeColor="text1"/>
          <w:sz w:val="28"/>
          <w:szCs w:val="28"/>
        </w:rPr>
        <w:t>Global Insight</w:t>
      </w:r>
      <w:r w:rsidRPr="0008540F">
        <w:rPr>
          <w:rFonts w:eastAsia="標楷體" w:hint="eastAsia"/>
          <w:color w:val="000000" w:themeColor="text1"/>
          <w:sz w:val="28"/>
          <w:szCs w:val="28"/>
        </w:rPr>
        <w:t>）今年</w:t>
      </w:r>
      <w:r w:rsidRPr="0008540F">
        <w:rPr>
          <w:rFonts w:eastAsia="標楷體" w:hint="eastAsia"/>
          <w:color w:val="000000" w:themeColor="text1"/>
          <w:sz w:val="28"/>
          <w:szCs w:val="28"/>
        </w:rPr>
        <w:t>9</w:t>
      </w:r>
      <w:r w:rsidRPr="0008540F">
        <w:rPr>
          <w:rFonts w:eastAsia="標楷體" w:hint="eastAsia"/>
          <w:color w:val="000000" w:themeColor="text1"/>
          <w:sz w:val="28"/>
          <w:szCs w:val="28"/>
        </w:rPr>
        <w:t>月最新預測，今年全球經濟成長</w:t>
      </w:r>
      <w:r w:rsidRPr="0008540F">
        <w:rPr>
          <w:rFonts w:eastAsia="標楷體" w:hint="eastAsia"/>
          <w:color w:val="000000" w:themeColor="text1"/>
          <w:sz w:val="28"/>
          <w:szCs w:val="28"/>
        </w:rPr>
        <w:t>2.4%</w:t>
      </w:r>
      <w:r w:rsidRPr="0008540F">
        <w:rPr>
          <w:rFonts w:eastAsia="標楷體" w:hint="eastAsia"/>
          <w:color w:val="000000" w:themeColor="text1"/>
          <w:sz w:val="28"/>
          <w:szCs w:val="28"/>
        </w:rPr>
        <w:t>，較去</w:t>
      </w:r>
      <w:r w:rsidRPr="0008540F">
        <w:rPr>
          <w:rFonts w:eastAsia="標楷體" w:hint="eastAsia"/>
          <w:color w:val="000000" w:themeColor="text1"/>
          <w:sz w:val="28"/>
          <w:szCs w:val="28"/>
        </w:rPr>
        <w:t>(2015)</w:t>
      </w:r>
      <w:r w:rsidRPr="0008540F">
        <w:rPr>
          <w:rFonts w:eastAsia="標楷體" w:hint="eastAsia"/>
          <w:color w:val="000000" w:themeColor="text1"/>
          <w:sz w:val="28"/>
          <w:szCs w:val="28"/>
        </w:rPr>
        <w:t>年</w:t>
      </w:r>
      <w:r w:rsidRPr="0008540F">
        <w:rPr>
          <w:rFonts w:eastAsia="標楷體" w:hint="eastAsia"/>
          <w:color w:val="000000" w:themeColor="text1"/>
          <w:sz w:val="28"/>
          <w:szCs w:val="28"/>
        </w:rPr>
        <w:t>2.7%</w:t>
      </w:r>
      <w:r w:rsidRPr="0008540F">
        <w:rPr>
          <w:rFonts w:eastAsia="標楷體" w:hint="eastAsia"/>
          <w:color w:val="000000" w:themeColor="text1"/>
          <w:sz w:val="28"/>
          <w:szCs w:val="28"/>
        </w:rPr>
        <w:t>減少</w:t>
      </w:r>
      <w:r w:rsidRPr="0008540F">
        <w:rPr>
          <w:rFonts w:eastAsia="標楷體" w:hint="eastAsia"/>
          <w:color w:val="000000" w:themeColor="text1"/>
          <w:sz w:val="28"/>
          <w:szCs w:val="28"/>
        </w:rPr>
        <w:t>0.3</w:t>
      </w:r>
      <w:r w:rsidRPr="0008540F">
        <w:rPr>
          <w:rFonts w:eastAsia="標楷體" w:hint="eastAsia"/>
          <w:color w:val="000000" w:themeColor="text1"/>
          <w:sz w:val="28"/>
          <w:szCs w:val="28"/>
        </w:rPr>
        <w:t>個百分點，明</w:t>
      </w:r>
      <w:r w:rsidRPr="0008540F">
        <w:rPr>
          <w:rFonts w:eastAsia="標楷體" w:hint="eastAsia"/>
          <w:color w:val="000000" w:themeColor="text1"/>
          <w:sz w:val="28"/>
          <w:szCs w:val="28"/>
        </w:rPr>
        <w:t>(2017)</w:t>
      </w:r>
      <w:r w:rsidRPr="0008540F">
        <w:rPr>
          <w:rFonts w:eastAsia="標楷體" w:hint="eastAsia"/>
          <w:color w:val="000000" w:themeColor="text1"/>
          <w:sz w:val="28"/>
          <w:szCs w:val="28"/>
        </w:rPr>
        <w:t>年預估可望增至</w:t>
      </w:r>
      <w:r w:rsidRPr="0008540F">
        <w:rPr>
          <w:rFonts w:eastAsia="標楷體" w:hint="eastAsia"/>
          <w:color w:val="000000" w:themeColor="text1"/>
          <w:sz w:val="28"/>
          <w:szCs w:val="28"/>
        </w:rPr>
        <w:t>2.8%</w:t>
      </w:r>
      <w:r w:rsidRPr="0008540F">
        <w:rPr>
          <w:rFonts w:eastAsia="標楷體"/>
          <w:color w:val="000000" w:themeColor="text1"/>
          <w:sz w:val="28"/>
          <w:szCs w:val="28"/>
        </w:rPr>
        <w:t>。</w:t>
      </w:r>
    </w:p>
    <w:p w:rsidR="006A34C8" w:rsidRPr="006A34C8" w:rsidRDefault="0008540F" w:rsidP="0008540F">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08540F">
        <w:rPr>
          <w:rFonts w:eastAsia="標楷體"/>
          <w:color w:val="000000" w:themeColor="text1"/>
          <w:sz w:val="28"/>
          <w:szCs w:val="28"/>
        </w:rPr>
        <w:t>經濟合作發展組織（</w:t>
      </w:r>
      <w:r w:rsidRPr="0008540F">
        <w:rPr>
          <w:rFonts w:eastAsia="標楷體"/>
          <w:color w:val="000000" w:themeColor="text1"/>
          <w:sz w:val="28"/>
          <w:szCs w:val="28"/>
        </w:rPr>
        <w:t>OECD</w:t>
      </w:r>
      <w:r w:rsidRPr="0008540F">
        <w:rPr>
          <w:rFonts w:eastAsia="標楷體"/>
          <w:color w:val="000000" w:themeColor="text1"/>
          <w:sz w:val="28"/>
          <w:szCs w:val="28"/>
        </w:rPr>
        <w:t>）今年</w:t>
      </w:r>
      <w:r w:rsidRPr="0008540F">
        <w:rPr>
          <w:rFonts w:eastAsia="標楷體"/>
          <w:color w:val="000000" w:themeColor="text1"/>
          <w:sz w:val="28"/>
          <w:szCs w:val="28"/>
        </w:rPr>
        <w:t>9</w:t>
      </w:r>
      <w:r w:rsidRPr="0008540F">
        <w:rPr>
          <w:rFonts w:eastAsia="標楷體"/>
          <w:color w:val="000000" w:themeColor="text1"/>
          <w:sz w:val="28"/>
          <w:szCs w:val="28"/>
        </w:rPr>
        <w:t>月</w:t>
      </w:r>
      <w:r w:rsidRPr="0008540F">
        <w:rPr>
          <w:rFonts w:eastAsia="標楷體"/>
          <w:color w:val="000000" w:themeColor="text1"/>
          <w:sz w:val="28"/>
          <w:szCs w:val="28"/>
        </w:rPr>
        <w:t>21</w:t>
      </w:r>
      <w:r w:rsidRPr="0008540F">
        <w:rPr>
          <w:rFonts w:eastAsia="標楷體"/>
          <w:color w:val="000000" w:themeColor="text1"/>
          <w:sz w:val="28"/>
          <w:szCs w:val="28"/>
        </w:rPr>
        <w:t>日發布經濟展望報告指出，疲弱貿易及金融扭曲損害全球經濟成長前景，同時</w:t>
      </w:r>
      <w:proofErr w:type="gramStart"/>
      <w:r w:rsidRPr="0008540F">
        <w:rPr>
          <w:rFonts w:eastAsia="標楷體"/>
          <w:color w:val="000000" w:themeColor="text1"/>
          <w:sz w:val="28"/>
          <w:szCs w:val="28"/>
        </w:rPr>
        <w:t>下修今</w:t>
      </w:r>
      <w:proofErr w:type="gramEnd"/>
      <w:r w:rsidRPr="0008540F">
        <w:rPr>
          <w:rFonts w:eastAsia="標楷體"/>
          <w:color w:val="000000" w:themeColor="text1"/>
          <w:sz w:val="28"/>
          <w:szCs w:val="28"/>
        </w:rPr>
        <w:t>、明兩年全球經濟成長率各</w:t>
      </w:r>
      <w:r w:rsidRPr="0008540F">
        <w:rPr>
          <w:rFonts w:eastAsia="標楷體"/>
          <w:color w:val="000000" w:themeColor="text1"/>
          <w:sz w:val="28"/>
          <w:szCs w:val="28"/>
        </w:rPr>
        <w:t>0.1</w:t>
      </w:r>
      <w:r w:rsidRPr="0008540F">
        <w:rPr>
          <w:rFonts w:eastAsia="標楷體"/>
          <w:color w:val="000000" w:themeColor="text1"/>
          <w:sz w:val="28"/>
          <w:szCs w:val="28"/>
        </w:rPr>
        <w:t>個百分點，主要係先進經濟體表現不如預期。今年全球經濟成長</w:t>
      </w:r>
      <w:r w:rsidRPr="0008540F">
        <w:rPr>
          <w:rFonts w:eastAsia="標楷體"/>
          <w:color w:val="000000" w:themeColor="text1"/>
          <w:sz w:val="28"/>
          <w:szCs w:val="28"/>
        </w:rPr>
        <w:t>2.9%</w:t>
      </w:r>
      <w:r w:rsidRPr="0008540F">
        <w:rPr>
          <w:rFonts w:eastAsia="標楷體"/>
          <w:color w:val="000000" w:themeColor="text1"/>
          <w:sz w:val="28"/>
          <w:szCs w:val="28"/>
        </w:rPr>
        <w:t>，除低於去年之</w:t>
      </w:r>
      <w:r w:rsidRPr="0008540F">
        <w:rPr>
          <w:rFonts w:eastAsia="標楷體"/>
          <w:color w:val="000000" w:themeColor="text1"/>
          <w:sz w:val="28"/>
          <w:szCs w:val="28"/>
        </w:rPr>
        <w:t>3.1%</w:t>
      </w:r>
      <w:r w:rsidRPr="0008540F">
        <w:rPr>
          <w:rFonts w:eastAsia="標楷體"/>
          <w:color w:val="000000" w:themeColor="text1"/>
          <w:sz w:val="28"/>
          <w:szCs w:val="28"/>
        </w:rPr>
        <w:t>外，亦低於長期平均水準</w:t>
      </w:r>
      <w:r w:rsidRPr="0008540F">
        <w:rPr>
          <w:rFonts w:eastAsia="標楷體"/>
          <w:color w:val="000000" w:themeColor="text1"/>
          <w:sz w:val="28"/>
          <w:szCs w:val="28"/>
        </w:rPr>
        <w:t>3.75%</w:t>
      </w:r>
      <w:r w:rsidRPr="0008540F">
        <w:rPr>
          <w:rFonts w:eastAsia="標楷體"/>
          <w:color w:val="000000" w:themeColor="text1"/>
          <w:sz w:val="28"/>
          <w:szCs w:val="28"/>
        </w:rPr>
        <w:t>。全球經濟</w:t>
      </w:r>
      <w:proofErr w:type="gramStart"/>
      <w:r w:rsidRPr="0008540F">
        <w:rPr>
          <w:rFonts w:eastAsia="標楷體"/>
          <w:color w:val="000000" w:themeColor="text1"/>
          <w:sz w:val="28"/>
          <w:szCs w:val="28"/>
        </w:rPr>
        <w:t>仍處低成長</w:t>
      </w:r>
      <w:proofErr w:type="gramEnd"/>
      <w:r w:rsidRPr="0008540F">
        <w:rPr>
          <w:rFonts w:eastAsia="標楷體"/>
          <w:color w:val="000000" w:themeColor="text1"/>
          <w:sz w:val="28"/>
          <w:szCs w:val="28"/>
        </w:rPr>
        <w:t>陷阱，將抑制貿易、投資、生產力及工資。</w:t>
      </w:r>
      <w:r w:rsidRPr="0008540F">
        <w:rPr>
          <w:rFonts w:eastAsia="標楷體"/>
          <w:color w:val="000000" w:themeColor="text1"/>
          <w:sz w:val="28"/>
          <w:szCs w:val="28"/>
        </w:rPr>
        <w:t>OECD</w:t>
      </w:r>
      <w:r w:rsidRPr="0008540F">
        <w:rPr>
          <w:rFonts w:eastAsia="標楷體"/>
          <w:color w:val="000000" w:themeColor="text1"/>
          <w:sz w:val="28"/>
          <w:szCs w:val="28"/>
        </w:rPr>
        <w:t>呼籲各國政府實施財政、結構及貿易政策刺激經濟成長，減少對央行的過度依賴。</w:t>
      </w:r>
    </w:p>
    <w:p w:rsidR="00E55B7A" w:rsidRPr="00C67610" w:rsidRDefault="0008540F" w:rsidP="0008540F">
      <w:pPr>
        <w:autoSpaceDE w:val="0"/>
        <w:autoSpaceDN w:val="0"/>
        <w:adjustRightInd w:val="0"/>
        <w:snapToGrid w:val="0"/>
        <w:spacing w:beforeLines="50" w:before="180" w:line="300" w:lineRule="auto"/>
        <w:ind w:firstLineChars="202" w:firstLine="566"/>
        <w:jc w:val="both"/>
        <w:rPr>
          <w:rFonts w:eastAsia="標楷體"/>
          <w:sz w:val="28"/>
          <w:szCs w:val="28"/>
        </w:rPr>
      </w:pPr>
      <w:r w:rsidRPr="0008540F">
        <w:rPr>
          <w:rFonts w:eastAsia="標楷體" w:hint="eastAsia"/>
          <w:color w:val="000000" w:themeColor="text1"/>
          <w:sz w:val="28"/>
          <w:szCs w:val="28"/>
        </w:rPr>
        <w:t>當前國際經濟仍面臨諸多風險變數，值得持續關注，包括美國總統大選及貨幣政策走向、中國大陸及部分新興經濟體成長</w:t>
      </w:r>
      <w:proofErr w:type="gramStart"/>
      <w:r w:rsidRPr="0008540F">
        <w:rPr>
          <w:rFonts w:eastAsia="標楷體" w:hint="eastAsia"/>
          <w:color w:val="000000" w:themeColor="text1"/>
          <w:sz w:val="28"/>
          <w:szCs w:val="28"/>
        </w:rPr>
        <w:t>力道放緩</w:t>
      </w:r>
      <w:proofErr w:type="gramEnd"/>
      <w:r w:rsidRPr="0008540F">
        <w:rPr>
          <w:rFonts w:eastAsia="標楷體" w:hint="eastAsia"/>
          <w:color w:val="000000" w:themeColor="text1"/>
          <w:sz w:val="28"/>
          <w:szCs w:val="28"/>
        </w:rPr>
        <w:t>、</w:t>
      </w:r>
      <w:proofErr w:type="gramStart"/>
      <w:r w:rsidRPr="0008540F">
        <w:rPr>
          <w:rFonts w:eastAsia="標楷體" w:hint="eastAsia"/>
          <w:color w:val="000000" w:themeColor="text1"/>
          <w:sz w:val="28"/>
          <w:szCs w:val="28"/>
        </w:rPr>
        <w:t>英國脫歐公投</w:t>
      </w:r>
      <w:proofErr w:type="gramEnd"/>
      <w:r w:rsidRPr="0008540F">
        <w:rPr>
          <w:rFonts w:eastAsia="標楷體" w:hint="eastAsia"/>
          <w:color w:val="000000" w:themeColor="text1"/>
          <w:sz w:val="28"/>
          <w:szCs w:val="28"/>
        </w:rPr>
        <w:t>後</w:t>
      </w:r>
      <w:r w:rsidR="00641586">
        <w:rPr>
          <w:rFonts w:eastAsia="標楷體" w:hint="eastAsia"/>
          <w:color w:val="000000" w:themeColor="text1"/>
          <w:sz w:val="28"/>
          <w:szCs w:val="28"/>
        </w:rPr>
        <w:t>續效應</w:t>
      </w:r>
      <w:r w:rsidRPr="0008540F">
        <w:rPr>
          <w:rFonts w:eastAsia="標楷體" w:hint="eastAsia"/>
          <w:color w:val="000000" w:themeColor="text1"/>
          <w:sz w:val="28"/>
          <w:szCs w:val="28"/>
        </w:rPr>
        <w:t>、地緣政治風險、恐怖攻擊、國際原油及大宗商品價格變動、全球金融市場及股</w:t>
      </w:r>
      <w:proofErr w:type="gramStart"/>
      <w:r w:rsidRPr="0008540F">
        <w:rPr>
          <w:rFonts w:eastAsia="標楷體" w:hint="eastAsia"/>
          <w:color w:val="000000" w:themeColor="text1"/>
          <w:sz w:val="28"/>
          <w:szCs w:val="28"/>
        </w:rPr>
        <w:t>匯</w:t>
      </w:r>
      <w:proofErr w:type="gramEnd"/>
      <w:r w:rsidRPr="0008540F">
        <w:rPr>
          <w:rFonts w:eastAsia="標楷體" w:hint="eastAsia"/>
          <w:color w:val="000000" w:themeColor="text1"/>
          <w:sz w:val="28"/>
          <w:szCs w:val="28"/>
        </w:rPr>
        <w:t>市波動等，皆影響國際經濟前景</w:t>
      </w:r>
      <w:r w:rsidRPr="0008540F">
        <w:rPr>
          <w:rFonts w:eastAsia="標楷體"/>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59888695"/>
      <w:r w:rsidRPr="009E7047">
        <w:rPr>
          <w:rFonts w:eastAsia="標楷體"/>
          <w:b/>
          <w:bCs/>
          <w:color w:val="000000" w:themeColor="text1"/>
          <w:sz w:val="40"/>
          <w:szCs w:val="36"/>
        </w:rPr>
        <w:t>二、國內經濟</w:t>
      </w:r>
      <w:bookmarkEnd w:id="21"/>
      <w:bookmarkEnd w:id="22"/>
      <w:bookmarkEnd w:id="23"/>
      <w:bookmarkEnd w:id="24"/>
      <w:bookmarkEnd w:id="25"/>
      <w:bookmarkEnd w:id="26"/>
    </w:p>
    <w:p w:rsidR="0030200B" w:rsidRPr="009E2901" w:rsidRDefault="0030200B" w:rsidP="0030200B">
      <w:pPr>
        <w:autoSpaceDE w:val="0"/>
        <w:autoSpaceDN w:val="0"/>
        <w:adjustRightInd w:val="0"/>
        <w:snapToGrid w:val="0"/>
        <w:spacing w:before="120" w:line="300" w:lineRule="auto"/>
        <w:ind w:firstLineChars="202" w:firstLine="566"/>
        <w:jc w:val="both"/>
        <w:rPr>
          <w:rFonts w:eastAsia="標楷體"/>
          <w:color w:val="FF0000"/>
          <w:sz w:val="28"/>
          <w:szCs w:val="28"/>
        </w:rPr>
      </w:pPr>
      <w:bookmarkStart w:id="27" w:name="_Toc368324010"/>
      <w:bookmarkStart w:id="28" w:name="_Toc402171698"/>
      <w:r w:rsidRPr="001C5A57">
        <w:rPr>
          <w:rFonts w:eastAsia="標楷體" w:hint="eastAsia"/>
          <w:color w:val="000000" w:themeColor="text1"/>
          <w:sz w:val="28"/>
          <w:szCs w:val="28"/>
        </w:rPr>
        <w:t>全球經濟成長</w:t>
      </w:r>
      <w:r w:rsidR="00D90FAF" w:rsidRPr="001C5A57">
        <w:rPr>
          <w:rFonts w:eastAsia="標楷體" w:hint="eastAsia"/>
          <w:color w:val="000000" w:themeColor="text1"/>
          <w:sz w:val="28"/>
          <w:szCs w:val="28"/>
        </w:rPr>
        <w:t>步調遲緩</w:t>
      </w:r>
      <w:r w:rsidRPr="001C5A57">
        <w:rPr>
          <w:rFonts w:eastAsia="標楷體" w:hint="eastAsia"/>
          <w:color w:val="000000" w:themeColor="text1"/>
          <w:sz w:val="28"/>
          <w:szCs w:val="28"/>
        </w:rPr>
        <w:t>致外需成長力道疲弱；物聯網、</w:t>
      </w:r>
      <w:r w:rsidR="00D90FAF" w:rsidRPr="001C5A57">
        <w:rPr>
          <w:rFonts w:eastAsia="標楷體" w:hint="eastAsia"/>
          <w:color w:val="000000" w:themeColor="text1"/>
          <w:sz w:val="28"/>
          <w:szCs w:val="28"/>
        </w:rPr>
        <w:t>車用電子等新興</w:t>
      </w:r>
      <w:r w:rsidRPr="001C5A57">
        <w:rPr>
          <w:rFonts w:eastAsia="標楷體" w:hint="eastAsia"/>
          <w:color w:val="000000" w:themeColor="text1"/>
          <w:sz w:val="28"/>
          <w:szCs w:val="28"/>
        </w:rPr>
        <w:t>智慧</w:t>
      </w:r>
      <w:r w:rsidR="001C5A57" w:rsidRPr="001C5A57">
        <w:rPr>
          <w:rFonts w:eastAsia="標楷體" w:hint="eastAsia"/>
          <w:color w:val="000000" w:themeColor="text1"/>
          <w:sz w:val="28"/>
          <w:szCs w:val="28"/>
        </w:rPr>
        <w:t>應用需求升溫</w:t>
      </w:r>
      <w:r w:rsidRPr="001C5A57">
        <w:rPr>
          <w:rFonts w:eastAsia="標楷體" w:hint="eastAsia"/>
          <w:color w:val="000000" w:themeColor="text1"/>
          <w:sz w:val="28"/>
          <w:szCs w:val="28"/>
        </w:rPr>
        <w:t>，半導體業者高階產能投資可望</w:t>
      </w:r>
      <w:r w:rsidR="001C5A57" w:rsidRPr="001C5A57">
        <w:rPr>
          <w:rFonts w:eastAsia="標楷體" w:hint="eastAsia"/>
          <w:color w:val="000000" w:themeColor="text1"/>
          <w:sz w:val="28"/>
          <w:szCs w:val="28"/>
        </w:rPr>
        <w:t>續增</w:t>
      </w:r>
      <w:r w:rsidRPr="001C5A57">
        <w:rPr>
          <w:rFonts w:eastAsia="標楷體" w:hint="eastAsia"/>
          <w:color w:val="000000" w:themeColor="text1"/>
          <w:sz w:val="28"/>
          <w:szCs w:val="28"/>
        </w:rPr>
        <w:t>，加以航空業者擴</w:t>
      </w:r>
      <w:r w:rsidR="001C5A57" w:rsidRPr="001C5A57">
        <w:rPr>
          <w:rFonts w:eastAsia="標楷體" w:hint="eastAsia"/>
          <w:color w:val="000000" w:themeColor="text1"/>
          <w:sz w:val="28"/>
          <w:szCs w:val="28"/>
        </w:rPr>
        <w:t>編</w:t>
      </w:r>
      <w:r w:rsidRPr="001C5A57">
        <w:rPr>
          <w:rFonts w:eastAsia="標楷體" w:hint="eastAsia"/>
          <w:color w:val="000000" w:themeColor="text1"/>
          <w:sz w:val="28"/>
          <w:szCs w:val="28"/>
        </w:rPr>
        <w:t>機</w:t>
      </w:r>
      <w:r w:rsidR="001C5A57" w:rsidRPr="001C5A57">
        <w:rPr>
          <w:rFonts w:eastAsia="標楷體" w:hint="eastAsia"/>
          <w:color w:val="000000" w:themeColor="text1"/>
          <w:sz w:val="28"/>
          <w:szCs w:val="28"/>
        </w:rPr>
        <w:t>隊</w:t>
      </w:r>
      <w:r w:rsidRPr="001C5A57">
        <w:rPr>
          <w:rFonts w:eastAsia="標楷體" w:hint="eastAsia"/>
          <w:color w:val="000000" w:themeColor="text1"/>
          <w:sz w:val="28"/>
          <w:szCs w:val="28"/>
        </w:rPr>
        <w:t>等，有助維繫民間投資動能。</w:t>
      </w:r>
      <w:r w:rsidRPr="00AE66A1">
        <w:rPr>
          <w:rFonts w:eastAsia="標楷體" w:hint="eastAsia"/>
          <w:color w:val="000000" w:themeColor="text1"/>
          <w:sz w:val="28"/>
          <w:szCs w:val="28"/>
        </w:rPr>
        <w:t>根據行政院主計總處</w:t>
      </w:r>
      <w:r w:rsidRPr="00AE66A1">
        <w:rPr>
          <w:rFonts w:eastAsia="標楷體" w:hint="eastAsia"/>
          <w:color w:val="000000" w:themeColor="text1"/>
          <w:sz w:val="28"/>
          <w:szCs w:val="28"/>
        </w:rPr>
        <w:t>105</w:t>
      </w:r>
      <w:r w:rsidRPr="00AE66A1">
        <w:rPr>
          <w:rFonts w:eastAsia="標楷體" w:hint="eastAsia"/>
          <w:color w:val="000000" w:themeColor="text1"/>
          <w:sz w:val="28"/>
          <w:szCs w:val="28"/>
        </w:rPr>
        <w:t>年</w:t>
      </w:r>
      <w:r w:rsidR="00AE66A1" w:rsidRPr="00AE66A1">
        <w:rPr>
          <w:rFonts w:eastAsia="標楷體" w:hint="eastAsia"/>
          <w:color w:val="000000" w:themeColor="text1"/>
          <w:sz w:val="28"/>
          <w:szCs w:val="28"/>
        </w:rPr>
        <w:t>8</w:t>
      </w:r>
      <w:r w:rsidRPr="00AE66A1">
        <w:rPr>
          <w:rFonts w:eastAsia="標楷體" w:hint="eastAsia"/>
          <w:color w:val="000000" w:themeColor="text1"/>
          <w:sz w:val="28"/>
          <w:szCs w:val="28"/>
        </w:rPr>
        <w:t>月預測，</w:t>
      </w:r>
      <w:r w:rsidRPr="00AE66A1">
        <w:rPr>
          <w:rFonts w:eastAsia="標楷體" w:hint="eastAsia"/>
          <w:color w:val="000000" w:themeColor="text1"/>
          <w:sz w:val="28"/>
          <w:szCs w:val="28"/>
        </w:rPr>
        <w:t>105</w:t>
      </w:r>
      <w:r w:rsidRPr="00AE66A1">
        <w:rPr>
          <w:rFonts w:eastAsia="標楷體" w:hint="eastAsia"/>
          <w:color w:val="000000" w:themeColor="text1"/>
          <w:sz w:val="28"/>
          <w:szCs w:val="28"/>
        </w:rPr>
        <w:t>年經濟成長</w:t>
      </w:r>
      <w:r w:rsidR="00AE66A1" w:rsidRPr="00AE66A1">
        <w:rPr>
          <w:rFonts w:eastAsia="標楷體" w:hint="eastAsia"/>
          <w:color w:val="000000" w:themeColor="text1"/>
          <w:sz w:val="28"/>
          <w:szCs w:val="28"/>
        </w:rPr>
        <w:t>1.22</w:t>
      </w:r>
      <w:r w:rsidRPr="00AE66A1">
        <w:rPr>
          <w:rFonts w:eastAsia="標楷體" w:hint="eastAsia"/>
          <w:color w:val="000000" w:themeColor="text1"/>
          <w:sz w:val="28"/>
          <w:szCs w:val="28"/>
        </w:rPr>
        <w:t>%</w:t>
      </w:r>
      <w:r w:rsidR="00BC444D">
        <w:rPr>
          <w:rFonts w:eastAsia="標楷體" w:hint="eastAsia"/>
          <w:color w:val="000000" w:themeColor="text1"/>
          <w:sz w:val="28"/>
          <w:szCs w:val="28"/>
        </w:rPr>
        <w:t>；</w:t>
      </w:r>
      <w:r w:rsidR="00BC444D">
        <w:rPr>
          <w:rFonts w:eastAsia="標楷體" w:hint="eastAsia"/>
          <w:color w:val="000000" w:themeColor="text1"/>
          <w:sz w:val="28"/>
          <w:szCs w:val="28"/>
        </w:rPr>
        <w:t>106</w:t>
      </w:r>
      <w:r w:rsidR="00BC444D">
        <w:rPr>
          <w:rFonts w:eastAsia="標楷體" w:hint="eastAsia"/>
          <w:color w:val="000000" w:themeColor="text1"/>
          <w:sz w:val="28"/>
          <w:szCs w:val="28"/>
        </w:rPr>
        <w:t>年隨全球景氣緩步回升，預測成長</w:t>
      </w:r>
      <w:r w:rsidR="00BC444D">
        <w:rPr>
          <w:rFonts w:eastAsia="標楷體" w:hint="eastAsia"/>
          <w:color w:val="000000" w:themeColor="text1"/>
          <w:sz w:val="28"/>
          <w:szCs w:val="28"/>
        </w:rPr>
        <w:t>1.88</w:t>
      </w:r>
      <w:r w:rsidR="00BC444D" w:rsidRPr="00AE66A1">
        <w:rPr>
          <w:rFonts w:eastAsia="標楷體" w:hint="eastAsia"/>
          <w:color w:val="000000" w:themeColor="text1"/>
          <w:sz w:val="28"/>
          <w:szCs w:val="28"/>
        </w:rPr>
        <w:t>%</w:t>
      </w:r>
      <w:r w:rsidRPr="00AE66A1">
        <w:rPr>
          <w:rFonts w:eastAsia="標楷體" w:hint="eastAsia"/>
          <w:color w:val="000000" w:themeColor="text1"/>
          <w:sz w:val="28"/>
          <w:szCs w:val="28"/>
        </w:rPr>
        <w:t>。</w:t>
      </w:r>
    </w:p>
    <w:p w:rsidR="0030200B" w:rsidRPr="009E2901" w:rsidRDefault="0030200B" w:rsidP="0030200B">
      <w:pPr>
        <w:autoSpaceDE w:val="0"/>
        <w:autoSpaceDN w:val="0"/>
        <w:adjustRightInd w:val="0"/>
        <w:snapToGrid w:val="0"/>
        <w:spacing w:before="120" w:line="300" w:lineRule="auto"/>
        <w:ind w:firstLineChars="202" w:firstLine="566"/>
        <w:jc w:val="both"/>
        <w:rPr>
          <w:rFonts w:eastAsia="標楷體"/>
          <w:color w:val="FF0000"/>
          <w:sz w:val="28"/>
          <w:szCs w:val="28"/>
        </w:rPr>
      </w:pPr>
      <w:r w:rsidRPr="00EB2C8D">
        <w:rPr>
          <w:rFonts w:eastAsia="標楷體" w:hint="eastAsia"/>
          <w:color w:val="000000" w:themeColor="text1"/>
          <w:sz w:val="28"/>
          <w:szCs w:val="28"/>
        </w:rPr>
        <w:t>經濟指標表現方面，</w:t>
      </w:r>
      <w:r w:rsidRPr="00EB2C8D">
        <w:rPr>
          <w:rFonts w:eastAsia="標楷體" w:hint="eastAsia"/>
          <w:color w:val="000000" w:themeColor="text1"/>
          <w:sz w:val="28"/>
          <w:szCs w:val="28"/>
        </w:rPr>
        <w:t>105</w:t>
      </w:r>
      <w:r w:rsidRPr="00EB2C8D">
        <w:rPr>
          <w:rFonts w:eastAsia="標楷體" w:hint="eastAsia"/>
          <w:color w:val="000000" w:themeColor="text1"/>
          <w:sz w:val="28"/>
          <w:szCs w:val="28"/>
        </w:rPr>
        <w:t>年</w:t>
      </w:r>
      <w:r w:rsidR="00343605">
        <w:rPr>
          <w:rFonts w:eastAsia="標楷體" w:hint="eastAsia"/>
          <w:color w:val="000000" w:themeColor="text1"/>
          <w:sz w:val="28"/>
          <w:szCs w:val="28"/>
        </w:rPr>
        <w:t>8</w:t>
      </w:r>
      <w:r w:rsidR="00EB2C8D" w:rsidRPr="00EB2C8D">
        <w:rPr>
          <w:rFonts w:eastAsia="標楷體" w:hint="eastAsia"/>
          <w:color w:val="000000" w:themeColor="text1"/>
          <w:sz w:val="28"/>
          <w:szCs w:val="28"/>
        </w:rPr>
        <w:t>月</w:t>
      </w:r>
      <w:r w:rsidR="00EB2C8D" w:rsidRPr="00BE5F9E">
        <w:rPr>
          <w:rFonts w:eastAsia="標楷體" w:hint="eastAsia"/>
          <w:color w:val="000000" w:themeColor="text1"/>
          <w:sz w:val="28"/>
          <w:szCs w:val="28"/>
        </w:rPr>
        <w:t>工業生產</w:t>
      </w:r>
      <w:r w:rsidR="00BE5F9E" w:rsidRPr="00BE5F9E">
        <w:rPr>
          <w:rFonts w:eastAsia="標楷體" w:hint="eastAsia"/>
          <w:color w:val="000000" w:themeColor="text1"/>
          <w:sz w:val="28"/>
          <w:szCs w:val="28"/>
        </w:rPr>
        <w:t>增加</w:t>
      </w:r>
      <w:r w:rsidR="00BE5F9E" w:rsidRPr="00BE5F9E">
        <w:rPr>
          <w:rFonts w:eastAsia="標楷體" w:hint="eastAsia"/>
          <w:color w:val="000000" w:themeColor="text1"/>
          <w:sz w:val="28"/>
          <w:szCs w:val="28"/>
        </w:rPr>
        <w:t>7.74</w:t>
      </w:r>
      <w:r w:rsidRPr="00BE5F9E">
        <w:rPr>
          <w:rFonts w:eastAsia="標楷體" w:hint="eastAsia"/>
          <w:color w:val="000000" w:themeColor="text1"/>
          <w:sz w:val="28"/>
          <w:szCs w:val="28"/>
        </w:rPr>
        <w:t>%</w:t>
      </w:r>
      <w:r w:rsidRPr="00BE5F9E">
        <w:rPr>
          <w:rFonts w:eastAsia="標楷體" w:hint="eastAsia"/>
          <w:color w:val="000000" w:themeColor="text1"/>
          <w:sz w:val="28"/>
          <w:szCs w:val="28"/>
        </w:rPr>
        <w:t>；批發、零售及餐飲業營業額分別</w:t>
      </w:r>
      <w:r w:rsidR="00BE5F9E" w:rsidRPr="00BE5F9E">
        <w:rPr>
          <w:rFonts w:eastAsia="標楷體" w:hint="eastAsia"/>
          <w:color w:val="000000" w:themeColor="text1"/>
          <w:sz w:val="28"/>
          <w:szCs w:val="28"/>
        </w:rPr>
        <w:t>增加</w:t>
      </w:r>
      <w:r w:rsidR="00BE5F9E" w:rsidRPr="00BE5F9E">
        <w:rPr>
          <w:rFonts w:eastAsia="標楷體" w:hint="eastAsia"/>
          <w:color w:val="000000" w:themeColor="text1"/>
          <w:sz w:val="28"/>
          <w:szCs w:val="28"/>
        </w:rPr>
        <w:t>3.4</w:t>
      </w:r>
      <w:r w:rsidRPr="00BE5F9E">
        <w:rPr>
          <w:rFonts w:eastAsia="標楷體" w:hint="eastAsia"/>
          <w:color w:val="000000" w:themeColor="text1"/>
          <w:sz w:val="28"/>
          <w:szCs w:val="28"/>
        </w:rPr>
        <w:t>%</w:t>
      </w:r>
      <w:r w:rsidRPr="00BE5F9E">
        <w:rPr>
          <w:rFonts w:eastAsia="標楷體" w:hint="eastAsia"/>
          <w:color w:val="000000" w:themeColor="text1"/>
          <w:sz w:val="28"/>
          <w:szCs w:val="28"/>
        </w:rPr>
        <w:t>、</w:t>
      </w:r>
      <w:r w:rsidR="00BE5F9E" w:rsidRPr="00BE5F9E">
        <w:rPr>
          <w:rFonts w:eastAsia="標楷體" w:hint="eastAsia"/>
          <w:color w:val="000000" w:themeColor="text1"/>
          <w:sz w:val="28"/>
          <w:szCs w:val="28"/>
        </w:rPr>
        <w:t>持平</w:t>
      </w:r>
      <w:r w:rsidRPr="00BE5F9E">
        <w:rPr>
          <w:rFonts w:eastAsia="標楷體" w:hint="eastAsia"/>
          <w:color w:val="000000" w:themeColor="text1"/>
          <w:sz w:val="28"/>
          <w:szCs w:val="28"/>
        </w:rPr>
        <w:t>及</w:t>
      </w:r>
      <w:r w:rsidR="00BE5F9E" w:rsidRPr="00BE5F9E">
        <w:rPr>
          <w:rFonts w:eastAsia="標楷體" w:hint="eastAsia"/>
          <w:color w:val="000000" w:themeColor="text1"/>
          <w:sz w:val="28"/>
          <w:szCs w:val="28"/>
        </w:rPr>
        <w:t>增加</w:t>
      </w:r>
      <w:r w:rsidR="00BE5F9E" w:rsidRPr="00BE5F9E">
        <w:rPr>
          <w:rFonts w:eastAsia="標楷體" w:hint="eastAsia"/>
          <w:color w:val="000000" w:themeColor="text1"/>
          <w:sz w:val="28"/>
          <w:szCs w:val="28"/>
        </w:rPr>
        <w:t>0.6</w:t>
      </w:r>
      <w:r w:rsidRPr="00BE5F9E">
        <w:rPr>
          <w:rFonts w:eastAsia="標楷體" w:hint="eastAsia"/>
          <w:color w:val="000000" w:themeColor="text1"/>
          <w:sz w:val="28"/>
          <w:szCs w:val="28"/>
        </w:rPr>
        <w:t>%</w:t>
      </w:r>
      <w:r w:rsidRPr="00BE5F9E">
        <w:rPr>
          <w:rFonts w:eastAsia="標楷體" w:hint="eastAsia"/>
          <w:color w:val="000000" w:themeColor="text1"/>
          <w:sz w:val="28"/>
          <w:szCs w:val="28"/>
        </w:rPr>
        <w:t>；</w:t>
      </w:r>
      <w:r w:rsidRPr="00B554A5">
        <w:rPr>
          <w:rFonts w:eastAsia="標楷體" w:hint="eastAsia"/>
          <w:color w:val="000000" w:themeColor="text1"/>
          <w:sz w:val="28"/>
          <w:szCs w:val="28"/>
        </w:rPr>
        <w:t>外銷訂單金額</w:t>
      </w:r>
      <w:r w:rsidRPr="00B554A5">
        <w:rPr>
          <w:rFonts w:eastAsia="標楷體" w:hint="eastAsia"/>
          <w:color w:val="000000" w:themeColor="text1"/>
          <w:sz w:val="28"/>
          <w:szCs w:val="28"/>
        </w:rPr>
        <w:t>3</w:t>
      </w:r>
      <w:r w:rsidR="00FB56CE">
        <w:rPr>
          <w:rFonts w:eastAsia="標楷體" w:hint="eastAsia"/>
          <w:color w:val="000000" w:themeColor="text1"/>
          <w:sz w:val="28"/>
          <w:szCs w:val="28"/>
        </w:rPr>
        <w:t>79.3</w:t>
      </w:r>
      <w:r w:rsidRPr="00B554A5">
        <w:rPr>
          <w:rFonts w:eastAsia="標楷體" w:hint="eastAsia"/>
          <w:color w:val="000000" w:themeColor="text1"/>
          <w:sz w:val="28"/>
          <w:szCs w:val="28"/>
        </w:rPr>
        <w:t>億</w:t>
      </w:r>
      <w:r w:rsidRPr="00B554A5">
        <w:rPr>
          <w:rFonts w:eastAsia="標楷體" w:hint="eastAsia"/>
          <w:color w:val="000000" w:themeColor="text1"/>
          <w:sz w:val="28"/>
          <w:szCs w:val="28"/>
        </w:rPr>
        <w:lastRenderedPageBreak/>
        <w:t>美元，</w:t>
      </w:r>
      <w:r w:rsidR="00FB56CE">
        <w:rPr>
          <w:rFonts w:eastAsia="標楷體" w:hint="eastAsia"/>
          <w:color w:val="000000" w:themeColor="text1"/>
          <w:sz w:val="28"/>
          <w:szCs w:val="28"/>
        </w:rPr>
        <w:t>增加</w:t>
      </w:r>
      <w:r w:rsidR="00FB56CE">
        <w:rPr>
          <w:rFonts w:eastAsia="標楷體" w:hint="eastAsia"/>
          <w:color w:val="000000" w:themeColor="text1"/>
          <w:sz w:val="28"/>
          <w:szCs w:val="28"/>
        </w:rPr>
        <w:t>8.3</w:t>
      </w:r>
      <w:r w:rsidRPr="00B554A5">
        <w:rPr>
          <w:rFonts w:eastAsia="標楷體" w:hint="eastAsia"/>
          <w:color w:val="000000" w:themeColor="text1"/>
          <w:sz w:val="28"/>
          <w:szCs w:val="28"/>
        </w:rPr>
        <w:t>%</w:t>
      </w:r>
      <w:r w:rsidRPr="00B554A5">
        <w:rPr>
          <w:rFonts w:eastAsia="標楷體" w:hint="eastAsia"/>
          <w:color w:val="000000" w:themeColor="text1"/>
          <w:sz w:val="28"/>
          <w:szCs w:val="28"/>
        </w:rPr>
        <w:t>；出</w:t>
      </w:r>
      <w:r w:rsidRPr="00A85B3F">
        <w:rPr>
          <w:rFonts w:eastAsia="標楷體" w:hint="eastAsia"/>
          <w:color w:val="000000" w:themeColor="text1"/>
          <w:sz w:val="28"/>
          <w:szCs w:val="28"/>
        </w:rPr>
        <w:t>口值</w:t>
      </w:r>
      <w:r w:rsidRPr="00A85B3F">
        <w:rPr>
          <w:rFonts w:eastAsia="標楷體" w:hint="eastAsia"/>
          <w:color w:val="000000" w:themeColor="text1"/>
          <w:sz w:val="28"/>
          <w:szCs w:val="28"/>
        </w:rPr>
        <w:t>2</w:t>
      </w:r>
      <w:r w:rsidR="00A85B3F" w:rsidRPr="00A85B3F">
        <w:rPr>
          <w:rFonts w:eastAsia="標楷體" w:hint="eastAsia"/>
          <w:color w:val="000000" w:themeColor="text1"/>
          <w:sz w:val="28"/>
          <w:szCs w:val="28"/>
        </w:rPr>
        <w:t>4</w:t>
      </w:r>
      <w:r w:rsidR="00FB56CE">
        <w:rPr>
          <w:rFonts w:eastAsia="標楷體" w:hint="eastAsia"/>
          <w:color w:val="000000" w:themeColor="text1"/>
          <w:sz w:val="28"/>
          <w:szCs w:val="28"/>
        </w:rPr>
        <w:t>6.6</w:t>
      </w:r>
      <w:r w:rsidR="00A85B3F" w:rsidRPr="00A85B3F">
        <w:rPr>
          <w:rFonts w:eastAsia="標楷體" w:hint="eastAsia"/>
          <w:color w:val="000000" w:themeColor="text1"/>
          <w:sz w:val="28"/>
          <w:szCs w:val="28"/>
        </w:rPr>
        <w:t>億美元，增加</w:t>
      </w:r>
      <w:r w:rsidR="00A85B3F" w:rsidRPr="00A85B3F">
        <w:rPr>
          <w:rFonts w:eastAsia="標楷體" w:hint="eastAsia"/>
          <w:color w:val="000000" w:themeColor="text1"/>
          <w:sz w:val="28"/>
          <w:szCs w:val="28"/>
        </w:rPr>
        <w:t>1</w:t>
      </w:r>
      <w:r w:rsidRPr="00A85B3F">
        <w:rPr>
          <w:rFonts w:eastAsia="標楷體" w:hint="eastAsia"/>
          <w:color w:val="000000" w:themeColor="text1"/>
          <w:sz w:val="28"/>
          <w:szCs w:val="28"/>
        </w:rPr>
        <w:t>.</w:t>
      </w:r>
      <w:r w:rsidR="00FB56CE">
        <w:rPr>
          <w:rFonts w:eastAsia="標楷體" w:hint="eastAsia"/>
          <w:color w:val="000000" w:themeColor="text1"/>
          <w:sz w:val="28"/>
          <w:szCs w:val="28"/>
        </w:rPr>
        <w:t>0</w:t>
      </w:r>
      <w:r w:rsidRPr="00A85B3F">
        <w:rPr>
          <w:rFonts w:eastAsia="標楷體" w:hint="eastAsia"/>
          <w:color w:val="000000" w:themeColor="text1"/>
          <w:sz w:val="28"/>
          <w:szCs w:val="28"/>
        </w:rPr>
        <w:t>%</w:t>
      </w:r>
      <w:r w:rsidRPr="00A85B3F">
        <w:rPr>
          <w:rFonts w:eastAsia="標楷體" w:hint="eastAsia"/>
          <w:color w:val="000000" w:themeColor="text1"/>
          <w:sz w:val="28"/>
          <w:szCs w:val="28"/>
        </w:rPr>
        <w:t>，進口值</w:t>
      </w:r>
      <w:r w:rsidR="00A85B3F" w:rsidRPr="00A85B3F">
        <w:rPr>
          <w:rFonts w:eastAsia="標楷體" w:hint="eastAsia"/>
          <w:color w:val="000000" w:themeColor="text1"/>
          <w:sz w:val="28"/>
          <w:szCs w:val="28"/>
        </w:rPr>
        <w:t>20</w:t>
      </w:r>
      <w:r w:rsidR="00FB56CE">
        <w:rPr>
          <w:rFonts w:eastAsia="標楷體" w:hint="eastAsia"/>
          <w:color w:val="000000" w:themeColor="text1"/>
          <w:sz w:val="28"/>
          <w:szCs w:val="28"/>
        </w:rPr>
        <w:t>6.7</w:t>
      </w:r>
      <w:r w:rsidRPr="00A85B3F">
        <w:rPr>
          <w:rFonts w:eastAsia="標楷體" w:hint="eastAsia"/>
          <w:color w:val="000000" w:themeColor="text1"/>
          <w:sz w:val="28"/>
          <w:szCs w:val="28"/>
        </w:rPr>
        <w:t>億美元，減少</w:t>
      </w:r>
      <w:r w:rsidRPr="00A85B3F">
        <w:rPr>
          <w:rFonts w:eastAsia="標楷體" w:hint="eastAsia"/>
          <w:color w:val="000000" w:themeColor="text1"/>
          <w:sz w:val="28"/>
          <w:szCs w:val="28"/>
        </w:rPr>
        <w:t>0.</w:t>
      </w:r>
      <w:r w:rsidR="00FB56CE">
        <w:rPr>
          <w:rFonts w:eastAsia="標楷體" w:hint="eastAsia"/>
          <w:color w:val="000000" w:themeColor="text1"/>
          <w:sz w:val="28"/>
          <w:szCs w:val="28"/>
        </w:rPr>
        <w:t>8</w:t>
      </w:r>
      <w:r w:rsidRPr="00A85B3F">
        <w:rPr>
          <w:rFonts w:eastAsia="標楷體" w:hint="eastAsia"/>
          <w:color w:val="000000" w:themeColor="text1"/>
          <w:sz w:val="28"/>
          <w:szCs w:val="28"/>
        </w:rPr>
        <w:t>%</w:t>
      </w:r>
      <w:r w:rsidRPr="00A85B3F">
        <w:rPr>
          <w:rFonts w:eastAsia="標楷體" w:hint="eastAsia"/>
          <w:color w:val="000000" w:themeColor="text1"/>
          <w:sz w:val="28"/>
          <w:szCs w:val="28"/>
        </w:rPr>
        <w:t>，貿易出超</w:t>
      </w:r>
      <w:r w:rsidR="00FB56CE">
        <w:rPr>
          <w:rFonts w:eastAsia="標楷體" w:hint="eastAsia"/>
          <w:color w:val="000000" w:themeColor="text1"/>
          <w:sz w:val="28"/>
          <w:szCs w:val="28"/>
        </w:rPr>
        <w:t>39.9</w:t>
      </w:r>
      <w:r w:rsidRPr="00A85B3F">
        <w:rPr>
          <w:rFonts w:eastAsia="標楷體" w:hint="eastAsia"/>
          <w:color w:val="000000" w:themeColor="text1"/>
          <w:sz w:val="28"/>
          <w:szCs w:val="28"/>
        </w:rPr>
        <w:t>億美元；</w:t>
      </w:r>
      <w:r w:rsidRPr="009E2901">
        <w:rPr>
          <w:rFonts w:eastAsia="標楷體" w:hint="eastAsia"/>
          <w:color w:val="000000" w:themeColor="text1"/>
          <w:sz w:val="28"/>
          <w:szCs w:val="28"/>
        </w:rPr>
        <w:t>躉售物價指數</w:t>
      </w:r>
      <w:r w:rsidRPr="009E2901">
        <w:rPr>
          <w:rFonts w:eastAsia="標楷體" w:hint="eastAsia"/>
          <w:color w:val="000000" w:themeColor="text1"/>
          <w:sz w:val="28"/>
          <w:szCs w:val="28"/>
        </w:rPr>
        <w:t>(WPI)</w:t>
      </w:r>
      <w:r w:rsidRPr="009E2901">
        <w:rPr>
          <w:rFonts w:eastAsia="標楷體" w:hint="eastAsia"/>
          <w:color w:val="000000" w:themeColor="text1"/>
          <w:sz w:val="28"/>
          <w:szCs w:val="28"/>
        </w:rPr>
        <w:t>下跌</w:t>
      </w:r>
      <w:r w:rsidR="00FB56CE">
        <w:rPr>
          <w:rFonts w:eastAsia="標楷體" w:hint="eastAsia"/>
          <w:color w:val="000000" w:themeColor="text1"/>
          <w:sz w:val="28"/>
          <w:szCs w:val="28"/>
        </w:rPr>
        <w:t>4.10</w:t>
      </w:r>
      <w:r w:rsidRPr="009E2901">
        <w:rPr>
          <w:rFonts w:eastAsia="標楷體" w:hint="eastAsia"/>
          <w:color w:val="000000" w:themeColor="text1"/>
          <w:sz w:val="28"/>
          <w:szCs w:val="28"/>
        </w:rPr>
        <w:t>%</w:t>
      </w:r>
      <w:r w:rsidRPr="009E2901">
        <w:rPr>
          <w:rFonts w:eastAsia="標楷體" w:hint="eastAsia"/>
          <w:color w:val="000000" w:themeColor="text1"/>
          <w:sz w:val="28"/>
          <w:szCs w:val="28"/>
        </w:rPr>
        <w:t>，消費者物價指數</w:t>
      </w:r>
      <w:r w:rsidRPr="009E2901">
        <w:rPr>
          <w:rFonts w:eastAsia="標楷體" w:hint="eastAsia"/>
          <w:color w:val="000000" w:themeColor="text1"/>
          <w:sz w:val="28"/>
          <w:szCs w:val="28"/>
        </w:rPr>
        <w:t>(CPI)</w:t>
      </w:r>
      <w:r w:rsidRPr="009E2901">
        <w:rPr>
          <w:rFonts w:eastAsia="標楷體" w:hint="eastAsia"/>
          <w:color w:val="000000" w:themeColor="text1"/>
          <w:sz w:val="28"/>
          <w:szCs w:val="28"/>
        </w:rPr>
        <w:t>上漲</w:t>
      </w:r>
      <w:r w:rsidR="00FB56CE">
        <w:rPr>
          <w:rFonts w:eastAsia="標楷體" w:hint="eastAsia"/>
          <w:color w:val="000000" w:themeColor="text1"/>
          <w:sz w:val="28"/>
          <w:szCs w:val="28"/>
        </w:rPr>
        <w:t>0.57</w:t>
      </w:r>
      <w:r w:rsidRPr="009E2901">
        <w:rPr>
          <w:rFonts w:eastAsia="標楷體" w:hint="eastAsia"/>
          <w:color w:val="000000" w:themeColor="text1"/>
          <w:sz w:val="28"/>
          <w:szCs w:val="28"/>
        </w:rPr>
        <w:t>%</w:t>
      </w:r>
      <w:r w:rsidRPr="00BB1137">
        <w:rPr>
          <w:rFonts w:eastAsia="標楷體" w:hint="eastAsia"/>
          <w:color w:val="000000" w:themeColor="text1"/>
          <w:sz w:val="28"/>
          <w:szCs w:val="28"/>
        </w:rPr>
        <w:t>；失業率</w:t>
      </w:r>
      <w:r w:rsidR="00BB1137" w:rsidRPr="00BB1137">
        <w:rPr>
          <w:rFonts w:eastAsia="標楷體" w:hint="eastAsia"/>
          <w:color w:val="000000" w:themeColor="text1"/>
          <w:sz w:val="28"/>
          <w:szCs w:val="28"/>
        </w:rPr>
        <w:t>4</w:t>
      </w:r>
      <w:r w:rsidRPr="00BB1137">
        <w:rPr>
          <w:rFonts w:eastAsia="標楷體" w:hint="eastAsia"/>
          <w:color w:val="000000" w:themeColor="text1"/>
          <w:sz w:val="28"/>
          <w:szCs w:val="28"/>
        </w:rPr>
        <w:t>.</w:t>
      </w:r>
      <w:r w:rsidR="00BB1137" w:rsidRPr="00BB1137">
        <w:rPr>
          <w:rFonts w:eastAsia="標楷體" w:hint="eastAsia"/>
          <w:color w:val="000000" w:themeColor="text1"/>
          <w:sz w:val="28"/>
          <w:szCs w:val="28"/>
        </w:rPr>
        <w:t>0</w:t>
      </w:r>
      <w:r w:rsidR="00FB56CE">
        <w:rPr>
          <w:rFonts w:eastAsia="標楷體" w:hint="eastAsia"/>
          <w:color w:val="000000" w:themeColor="text1"/>
          <w:sz w:val="28"/>
          <w:szCs w:val="28"/>
        </w:rPr>
        <w:t>8</w:t>
      </w:r>
      <w:r w:rsidRPr="00BB1137">
        <w:rPr>
          <w:rFonts w:eastAsia="標楷體" w:hint="eastAsia"/>
          <w:color w:val="000000" w:themeColor="text1"/>
          <w:sz w:val="28"/>
          <w:szCs w:val="28"/>
        </w:rPr>
        <w:t>%</w:t>
      </w:r>
      <w:r w:rsidRPr="00BB1137">
        <w:rPr>
          <w:rFonts w:eastAsia="標楷體" w:hint="eastAsia"/>
          <w:color w:val="000000" w:themeColor="text1"/>
          <w:sz w:val="28"/>
          <w:szCs w:val="28"/>
        </w:rPr>
        <w:t>。</w:t>
      </w:r>
    </w:p>
    <w:p w:rsidR="00E159BD" w:rsidRPr="009E2901" w:rsidRDefault="00EA68AD" w:rsidP="00EA68AD">
      <w:pPr>
        <w:autoSpaceDE w:val="0"/>
        <w:autoSpaceDN w:val="0"/>
        <w:adjustRightInd w:val="0"/>
        <w:snapToGrid w:val="0"/>
        <w:spacing w:before="120" w:line="300" w:lineRule="auto"/>
        <w:ind w:firstLineChars="202" w:firstLine="566"/>
        <w:jc w:val="both"/>
        <w:rPr>
          <w:rFonts w:eastAsia="標楷體"/>
          <w:color w:val="FF0000"/>
          <w:sz w:val="28"/>
          <w:szCs w:val="28"/>
        </w:rPr>
      </w:pPr>
      <w:r w:rsidRPr="00637B16">
        <w:rPr>
          <w:rFonts w:eastAsia="標楷體" w:hint="eastAsia"/>
          <w:color w:val="000000" w:themeColor="text1"/>
          <w:sz w:val="28"/>
          <w:szCs w:val="28"/>
        </w:rPr>
        <w:t>105</w:t>
      </w:r>
      <w:r w:rsidRPr="00637B16">
        <w:rPr>
          <w:rFonts w:eastAsia="標楷體" w:hint="eastAsia"/>
          <w:color w:val="000000" w:themeColor="text1"/>
          <w:sz w:val="28"/>
          <w:szCs w:val="28"/>
        </w:rPr>
        <w:t>年</w:t>
      </w:r>
      <w:r w:rsidR="00724BEF">
        <w:rPr>
          <w:rFonts w:eastAsia="標楷體" w:hint="eastAsia"/>
          <w:color w:val="000000" w:themeColor="text1"/>
          <w:sz w:val="28"/>
          <w:szCs w:val="28"/>
        </w:rPr>
        <w:t>8</w:t>
      </w:r>
      <w:r w:rsidR="00637B16" w:rsidRPr="00637B16">
        <w:rPr>
          <w:rFonts w:eastAsia="標楷體" w:hint="eastAsia"/>
          <w:color w:val="000000" w:themeColor="text1"/>
          <w:sz w:val="28"/>
          <w:szCs w:val="28"/>
        </w:rPr>
        <w:t>月景氣對策信號</w:t>
      </w:r>
      <w:r w:rsidR="00724BEF">
        <w:rPr>
          <w:rFonts w:eastAsia="標楷體" w:hint="eastAsia"/>
          <w:color w:val="000000" w:themeColor="text1"/>
          <w:sz w:val="28"/>
          <w:szCs w:val="28"/>
        </w:rPr>
        <w:t>續</w:t>
      </w:r>
      <w:r w:rsidRPr="00637B16">
        <w:rPr>
          <w:rFonts w:eastAsia="標楷體" w:hint="eastAsia"/>
          <w:color w:val="000000" w:themeColor="text1"/>
          <w:sz w:val="28"/>
          <w:szCs w:val="28"/>
        </w:rPr>
        <w:t>呈</w:t>
      </w:r>
      <w:r w:rsidR="00637B16" w:rsidRPr="00637B16">
        <w:rPr>
          <w:rFonts w:eastAsia="標楷體" w:hint="eastAsia"/>
          <w:color w:val="000000" w:themeColor="text1"/>
          <w:sz w:val="28"/>
          <w:szCs w:val="28"/>
        </w:rPr>
        <w:t>綠</w:t>
      </w:r>
      <w:r w:rsidRPr="00637B16">
        <w:rPr>
          <w:rFonts w:eastAsia="標楷體" w:hint="eastAsia"/>
          <w:color w:val="000000" w:themeColor="text1"/>
          <w:sz w:val="28"/>
          <w:szCs w:val="28"/>
        </w:rPr>
        <w:t>燈，領先、同時指標均</w:t>
      </w:r>
      <w:r w:rsidR="000C743C" w:rsidRPr="000C743C">
        <w:rPr>
          <w:rFonts w:eastAsia="標楷體" w:hint="eastAsia"/>
          <w:color w:val="000000" w:themeColor="text1"/>
          <w:sz w:val="28"/>
          <w:szCs w:val="28"/>
        </w:rPr>
        <w:t>維持上升走勢</w:t>
      </w:r>
      <w:r w:rsidRPr="001A4325">
        <w:rPr>
          <w:rFonts w:eastAsia="標楷體" w:hint="eastAsia"/>
          <w:color w:val="000000" w:themeColor="text1"/>
          <w:sz w:val="28"/>
          <w:szCs w:val="28"/>
        </w:rPr>
        <w:t>，顯示國內景氣</w:t>
      </w:r>
      <w:r w:rsidR="001A4325" w:rsidRPr="001A4325">
        <w:rPr>
          <w:rFonts w:eastAsia="標楷體" w:hint="eastAsia"/>
          <w:color w:val="000000" w:themeColor="text1"/>
          <w:sz w:val="28"/>
          <w:szCs w:val="28"/>
        </w:rPr>
        <w:t>逐漸</w:t>
      </w:r>
      <w:r w:rsidRPr="001A4325">
        <w:rPr>
          <w:rFonts w:eastAsia="標楷體" w:hint="eastAsia"/>
          <w:color w:val="000000" w:themeColor="text1"/>
          <w:sz w:val="28"/>
          <w:szCs w:val="28"/>
        </w:rPr>
        <w:t>回</w:t>
      </w:r>
      <w:r w:rsidR="00DC2A55">
        <w:rPr>
          <w:rFonts w:eastAsia="標楷體" w:hint="eastAsia"/>
          <w:color w:val="000000" w:themeColor="text1"/>
          <w:sz w:val="28"/>
          <w:szCs w:val="28"/>
        </w:rPr>
        <w:t>溫</w:t>
      </w:r>
      <w:r w:rsidRPr="00032E08">
        <w:rPr>
          <w:rFonts w:eastAsia="標楷體" w:hint="eastAsia"/>
          <w:color w:val="000000" w:themeColor="text1"/>
          <w:sz w:val="28"/>
          <w:szCs w:val="28"/>
        </w:rPr>
        <w:t>。展望未來，全球需求疲軟使各國貿易同受衝擊，政府短期將提振內需動能，並致力長期經濟結構調整，促使景氣回穩</w:t>
      </w:r>
      <w:r w:rsidR="0030200B" w:rsidRPr="00032E08">
        <w:rPr>
          <w:rFonts w:eastAsia="標楷體" w:hint="eastAsia"/>
          <w:color w:val="000000" w:themeColor="text1"/>
          <w:sz w:val="28"/>
          <w:szCs w:val="28"/>
        </w:rPr>
        <w:t>。</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59888696"/>
      <w:r w:rsidRPr="009F558B">
        <w:rPr>
          <w:rFonts w:eastAsia="標楷體"/>
          <w:b/>
          <w:bCs/>
          <w:sz w:val="40"/>
          <w:szCs w:val="36"/>
        </w:rPr>
        <w:t>三、中國大陸經濟</w:t>
      </w:r>
      <w:bookmarkEnd w:id="27"/>
      <w:bookmarkEnd w:id="28"/>
      <w:bookmarkEnd w:id="29"/>
    </w:p>
    <w:p w:rsidR="006124F5" w:rsidRPr="006124F5" w:rsidRDefault="000C5532" w:rsidP="000C5532">
      <w:pPr>
        <w:autoSpaceDE w:val="0"/>
        <w:autoSpaceDN w:val="0"/>
        <w:adjustRightInd w:val="0"/>
        <w:snapToGrid w:val="0"/>
        <w:spacing w:before="120" w:line="300" w:lineRule="auto"/>
        <w:ind w:firstLineChars="202" w:firstLine="566"/>
        <w:jc w:val="both"/>
        <w:rPr>
          <w:rFonts w:eastAsia="標楷體"/>
          <w:sz w:val="28"/>
          <w:szCs w:val="28"/>
        </w:rPr>
      </w:pPr>
      <w:r w:rsidRPr="000C5532">
        <w:rPr>
          <w:rFonts w:eastAsia="標楷體"/>
          <w:sz w:val="28"/>
          <w:szCs w:val="28"/>
        </w:rPr>
        <w:t>中國大陸</w:t>
      </w:r>
      <w:r w:rsidRPr="000C5532">
        <w:rPr>
          <w:rFonts w:eastAsia="標楷體" w:hint="eastAsia"/>
          <w:sz w:val="28"/>
          <w:szCs w:val="28"/>
        </w:rPr>
        <w:t>今</w:t>
      </w:r>
      <w:r w:rsidRPr="000C5532">
        <w:rPr>
          <w:rFonts w:eastAsia="標楷體" w:hint="eastAsia"/>
          <w:sz w:val="28"/>
          <w:szCs w:val="28"/>
        </w:rPr>
        <w:t>(</w:t>
      </w:r>
      <w:r w:rsidRPr="000C5532">
        <w:rPr>
          <w:rFonts w:eastAsia="標楷體"/>
          <w:sz w:val="28"/>
          <w:szCs w:val="28"/>
        </w:rPr>
        <w:t>201</w:t>
      </w:r>
      <w:r w:rsidRPr="000C5532">
        <w:rPr>
          <w:rFonts w:eastAsia="標楷體" w:hint="eastAsia"/>
          <w:sz w:val="28"/>
          <w:szCs w:val="28"/>
        </w:rPr>
        <w:t>6)</w:t>
      </w:r>
      <w:r w:rsidRPr="000C5532">
        <w:rPr>
          <w:rFonts w:eastAsia="標楷體"/>
          <w:sz w:val="28"/>
          <w:szCs w:val="28"/>
        </w:rPr>
        <w:t>年</w:t>
      </w:r>
      <w:r w:rsidRPr="000C5532">
        <w:rPr>
          <w:rFonts w:eastAsia="標楷體" w:hint="eastAsia"/>
          <w:sz w:val="28"/>
          <w:szCs w:val="28"/>
        </w:rPr>
        <w:t>上半年國內生產總值為</w:t>
      </w:r>
      <w:r w:rsidRPr="000C5532">
        <w:rPr>
          <w:rFonts w:eastAsia="標楷體" w:hint="eastAsia"/>
          <w:sz w:val="28"/>
          <w:szCs w:val="28"/>
        </w:rPr>
        <w:t>34</w:t>
      </w:r>
      <w:r w:rsidRPr="000C5532">
        <w:rPr>
          <w:rFonts w:eastAsia="標楷體" w:hint="eastAsia"/>
          <w:sz w:val="28"/>
          <w:szCs w:val="28"/>
        </w:rPr>
        <w:t>兆</w:t>
      </w:r>
      <w:r w:rsidRPr="000C5532">
        <w:rPr>
          <w:rFonts w:eastAsia="標楷體" w:hint="eastAsia"/>
          <w:sz w:val="28"/>
          <w:szCs w:val="28"/>
        </w:rPr>
        <w:t>637</w:t>
      </w:r>
      <w:r w:rsidRPr="000C5532">
        <w:rPr>
          <w:rFonts w:eastAsia="標楷體" w:hint="eastAsia"/>
          <w:sz w:val="28"/>
          <w:szCs w:val="28"/>
        </w:rPr>
        <w:t>億人民幣，經濟成長率為</w:t>
      </w:r>
      <w:r w:rsidRPr="000C5532">
        <w:rPr>
          <w:rFonts w:eastAsia="標楷體" w:hint="eastAsia"/>
          <w:sz w:val="28"/>
          <w:szCs w:val="28"/>
        </w:rPr>
        <w:t>6.7</w:t>
      </w:r>
      <w:r w:rsidRPr="000C5532">
        <w:rPr>
          <w:rFonts w:eastAsia="標楷體"/>
          <w:sz w:val="28"/>
          <w:szCs w:val="28"/>
        </w:rPr>
        <w:t>%</w:t>
      </w:r>
      <w:r w:rsidRPr="000C5532">
        <w:rPr>
          <w:rFonts w:eastAsia="標楷體" w:hint="eastAsia"/>
          <w:sz w:val="28"/>
          <w:szCs w:val="28"/>
        </w:rPr>
        <w:t>，較去</w:t>
      </w:r>
      <w:r w:rsidRPr="000C5532">
        <w:rPr>
          <w:rFonts w:eastAsia="標楷體" w:hint="eastAsia"/>
          <w:sz w:val="28"/>
          <w:szCs w:val="28"/>
        </w:rPr>
        <w:t>(</w:t>
      </w:r>
      <w:r w:rsidRPr="000C5532">
        <w:rPr>
          <w:rFonts w:eastAsia="標楷體"/>
          <w:sz w:val="28"/>
          <w:szCs w:val="28"/>
        </w:rPr>
        <w:t>201</w:t>
      </w:r>
      <w:r w:rsidRPr="000C5532">
        <w:rPr>
          <w:rFonts w:eastAsia="標楷體" w:hint="eastAsia"/>
          <w:sz w:val="28"/>
          <w:szCs w:val="28"/>
        </w:rPr>
        <w:t>5)</w:t>
      </w:r>
      <w:r w:rsidRPr="000C5532">
        <w:rPr>
          <w:rFonts w:eastAsia="標楷體"/>
          <w:sz w:val="28"/>
          <w:szCs w:val="28"/>
        </w:rPr>
        <w:t>年</w:t>
      </w:r>
      <w:r w:rsidRPr="000C5532">
        <w:rPr>
          <w:rFonts w:eastAsia="標楷體" w:hint="eastAsia"/>
          <w:sz w:val="28"/>
          <w:szCs w:val="28"/>
        </w:rPr>
        <w:t>6.9%</w:t>
      </w:r>
      <w:r w:rsidRPr="000C5532">
        <w:rPr>
          <w:rFonts w:eastAsia="標楷體" w:hint="eastAsia"/>
          <w:sz w:val="28"/>
          <w:szCs w:val="28"/>
        </w:rPr>
        <w:t>成長趨緩</w:t>
      </w:r>
      <w:r w:rsidRPr="000C5532">
        <w:rPr>
          <w:rFonts w:eastAsia="標楷體" w:hint="eastAsia"/>
          <w:bCs/>
          <w:sz w:val="28"/>
          <w:szCs w:val="28"/>
        </w:rPr>
        <w:t>。繼</w:t>
      </w:r>
      <w:r w:rsidRPr="000C5532">
        <w:rPr>
          <w:rFonts w:eastAsia="標楷體"/>
          <w:sz w:val="28"/>
          <w:szCs w:val="28"/>
        </w:rPr>
        <w:t>國際貨幣基金</w:t>
      </w:r>
      <w:r w:rsidRPr="000C5532">
        <w:rPr>
          <w:rFonts w:eastAsia="標楷體"/>
          <w:sz w:val="28"/>
          <w:szCs w:val="28"/>
        </w:rPr>
        <w:t>(IMF)</w:t>
      </w:r>
      <w:r w:rsidRPr="000C5532">
        <w:rPr>
          <w:rFonts w:eastAsia="標楷體" w:hint="eastAsia"/>
          <w:sz w:val="28"/>
          <w:szCs w:val="28"/>
        </w:rPr>
        <w:t>上調中國大陸</w:t>
      </w:r>
      <w:r w:rsidRPr="000C5532">
        <w:rPr>
          <w:rFonts w:eastAsia="標楷體" w:hint="eastAsia"/>
          <w:sz w:val="28"/>
          <w:szCs w:val="28"/>
        </w:rPr>
        <w:t>2016</w:t>
      </w:r>
      <w:r w:rsidRPr="000C5532">
        <w:rPr>
          <w:rFonts w:eastAsia="標楷體" w:hint="eastAsia"/>
          <w:sz w:val="28"/>
          <w:szCs w:val="28"/>
        </w:rPr>
        <w:t>年經濟成長率後，穆迪國際信評機構亦於</w:t>
      </w:r>
      <w:r w:rsidRPr="000C5532">
        <w:rPr>
          <w:rFonts w:eastAsia="標楷體" w:hint="eastAsia"/>
          <w:sz w:val="28"/>
          <w:szCs w:val="28"/>
        </w:rPr>
        <w:t>8</w:t>
      </w:r>
      <w:r w:rsidRPr="000C5532">
        <w:rPr>
          <w:rFonts w:eastAsia="標楷體" w:hint="eastAsia"/>
          <w:sz w:val="28"/>
          <w:szCs w:val="28"/>
        </w:rPr>
        <w:t>月</w:t>
      </w:r>
      <w:r w:rsidRPr="000C5532">
        <w:rPr>
          <w:rFonts w:eastAsia="標楷體" w:hint="eastAsia"/>
          <w:sz w:val="28"/>
          <w:szCs w:val="28"/>
        </w:rPr>
        <w:t>19</w:t>
      </w:r>
      <w:r w:rsidRPr="000C5532">
        <w:rPr>
          <w:rFonts w:eastAsia="標楷體" w:hint="eastAsia"/>
          <w:sz w:val="28"/>
          <w:szCs w:val="28"/>
        </w:rPr>
        <w:t>日發表報告表示，中國大陸提振經濟政策效果顯現，將</w:t>
      </w:r>
      <w:r w:rsidRPr="000C5532">
        <w:rPr>
          <w:rFonts w:eastAsia="標楷體" w:hint="eastAsia"/>
          <w:sz w:val="28"/>
          <w:szCs w:val="28"/>
        </w:rPr>
        <w:t>2016</w:t>
      </w:r>
      <w:r w:rsidRPr="000C5532">
        <w:rPr>
          <w:rFonts w:eastAsia="標楷體" w:hint="eastAsia"/>
          <w:sz w:val="28"/>
          <w:szCs w:val="28"/>
        </w:rPr>
        <w:t>年及</w:t>
      </w:r>
      <w:r w:rsidRPr="000C5532">
        <w:rPr>
          <w:rFonts w:eastAsia="標楷體" w:hint="eastAsia"/>
          <w:sz w:val="28"/>
          <w:szCs w:val="28"/>
        </w:rPr>
        <w:t>2017</w:t>
      </w:r>
      <w:r w:rsidRPr="000C5532">
        <w:rPr>
          <w:rFonts w:eastAsia="標楷體" w:hint="eastAsia"/>
          <w:sz w:val="28"/>
          <w:szCs w:val="28"/>
        </w:rPr>
        <w:t>年經濟成長率由</w:t>
      </w:r>
      <w:r w:rsidRPr="000C5532">
        <w:rPr>
          <w:rFonts w:eastAsia="標楷體" w:hint="eastAsia"/>
          <w:sz w:val="28"/>
          <w:szCs w:val="28"/>
        </w:rPr>
        <w:t>6.3%</w:t>
      </w:r>
      <w:r w:rsidRPr="000C5532">
        <w:rPr>
          <w:rFonts w:eastAsia="標楷體" w:hint="eastAsia"/>
          <w:sz w:val="28"/>
          <w:szCs w:val="28"/>
        </w:rPr>
        <w:t>及</w:t>
      </w:r>
      <w:r w:rsidRPr="000C5532">
        <w:rPr>
          <w:rFonts w:eastAsia="標楷體" w:hint="eastAsia"/>
          <w:sz w:val="28"/>
          <w:szCs w:val="28"/>
        </w:rPr>
        <w:t>6.1%</w:t>
      </w:r>
      <w:r w:rsidRPr="000C5532">
        <w:rPr>
          <w:rFonts w:eastAsia="標楷體" w:hint="eastAsia"/>
          <w:sz w:val="28"/>
          <w:szCs w:val="28"/>
        </w:rPr>
        <w:t>，分別上修至</w:t>
      </w:r>
      <w:r w:rsidRPr="000C5532">
        <w:rPr>
          <w:rFonts w:eastAsia="標楷體" w:hint="eastAsia"/>
          <w:sz w:val="28"/>
          <w:szCs w:val="28"/>
        </w:rPr>
        <w:t>6.6%</w:t>
      </w:r>
      <w:r w:rsidRPr="000C5532">
        <w:rPr>
          <w:rFonts w:eastAsia="標楷體" w:hint="eastAsia"/>
          <w:sz w:val="28"/>
          <w:szCs w:val="28"/>
        </w:rPr>
        <w:t>及</w:t>
      </w:r>
      <w:r w:rsidRPr="000C5532">
        <w:rPr>
          <w:rFonts w:eastAsia="標楷體" w:hint="eastAsia"/>
          <w:sz w:val="28"/>
          <w:szCs w:val="28"/>
        </w:rPr>
        <w:t>6.3%</w:t>
      </w:r>
      <w:r w:rsidRPr="000C5532">
        <w:rPr>
          <w:rFonts w:eastAsia="標楷體" w:hint="eastAsia"/>
          <w:bCs/>
          <w:sz w:val="28"/>
          <w:szCs w:val="28"/>
        </w:rPr>
        <w:t>。</w:t>
      </w:r>
    </w:p>
    <w:p w:rsidR="000C5532" w:rsidRPr="000C5532" w:rsidRDefault="000C5532" w:rsidP="000C5532">
      <w:pPr>
        <w:autoSpaceDE w:val="0"/>
        <w:autoSpaceDN w:val="0"/>
        <w:adjustRightInd w:val="0"/>
        <w:snapToGrid w:val="0"/>
        <w:spacing w:before="120" w:line="300" w:lineRule="auto"/>
        <w:ind w:firstLineChars="202" w:firstLine="566"/>
        <w:jc w:val="both"/>
        <w:rPr>
          <w:rFonts w:eastAsia="標楷體"/>
          <w:sz w:val="28"/>
          <w:szCs w:val="28"/>
        </w:rPr>
      </w:pPr>
      <w:r w:rsidRPr="000C5532">
        <w:rPr>
          <w:rFonts w:eastAsia="標楷體" w:hint="eastAsia"/>
          <w:sz w:val="28"/>
          <w:szCs w:val="28"/>
        </w:rPr>
        <w:t>今年</w:t>
      </w:r>
      <w:r w:rsidRPr="000C5532">
        <w:rPr>
          <w:rFonts w:eastAsia="標楷體" w:hint="eastAsia"/>
          <w:sz w:val="28"/>
          <w:szCs w:val="28"/>
        </w:rPr>
        <w:t>1</w:t>
      </w:r>
      <w:r w:rsidRPr="000C5532">
        <w:rPr>
          <w:rFonts w:eastAsia="標楷體" w:hint="eastAsia"/>
          <w:sz w:val="28"/>
          <w:szCs w:val="28"/>
        </w:rPr>
        <w:t>至</w:t>
      </w:r>
      <w:r w:rsidRPr="000C5532">
        <w:rPr>
          <w:rFonts w:eastAsia="標楷體" w:hint="eastAsia"/>
          <w:sz w:val="28"/>
          <w:szCs w:val="28"/>
        </w:rPr>
        <w:t>8</w:t>
      </w:r>
      <w:r w:rsidRPr="000C5532">
        <w:rPr>
          <w:rFonts w:eastAsia="標楷體" w:hint="eastAsia"/>
          <w:sz w:val="28"/>
          <w:szCs w:val="28"/>
        </w:rPr>
        <w:t>月，</w:t>
      </w:r>
      <w:r w:rsidRPr="000C5532">
        <w:rPr>
          <w:rFonts w:eastAsia="標楷體"/>
          <w:sz w:val="28"/>
          <w:szCs w:val="28"/>
        </w:rPr>
        <w:t>固定資產投資</w:t>
      </w:r>
      <w:r w:rsidRPr="000C5532">
        <w:rPr>
          <w:rFonts w:eastAsia="標楷體" w:hint="eastAsia"/>
          <w:sz w:val="28"/>
          <w:szCs w:val="28"/>
        </w:rPr>
        <w:t>(</w:t>
      </w:r>
      <w:r w:rsidRPr="000C5532">
        <w:rPr>
          <w:rFonts w:eastAsia="標楷體"/>
          <w:sz w:val="28"/>
          <w:szCs w:val="28"/>
        </w:rPr>
        <w:t>不含農戶</w:t>
      </w:r>
      <w:r w:rsidRPr="000C5532">
        <w:rPr>
          <w:rFonts w:eastAsia="標楷體" w:hint="eastAsia"/>
          <w:sz w:val="28"/>
          <w:szCs w:val="28"/>
        </w:rPr>
        <w:t>)</w:t>
      </w:r>
      <w:r w:rsidRPr="000C5532">
        <w:rPr>
          <w:rFonts w:eastAsia="標楷體"/>
          <w:sz w:val="28"/>
          <w:szCs w:val="28"/>
        </w:rPr>
        <w:t>金額為</w:t>
      </w:r>
      <w:r w:rsidRPr="000C5532">
        <w:rPr>
          <w:rFonts w:eastAsia="標楷體" w:hint="eastAsia"/>
          <w:sz w:val="28"/>
          <w:szCs w:val="28"/>
        </w:rPr>
        <w:t>36</w:t>
      </w:r>
      <w:r w:rsidRPr="000C5532">
        <w:rPr>
          <w:rFonts w:eastAsia="標楷體" w:hint="eastAsia"/>
          <w:sz w:val="28"/>
          <w:szCs w:val="28"/>
        </w:rPr>
        <w:t>兆</w:t>
      </w:r>
      <w:r w:rsidRPr="000C5532">
        <w:rPr>
          <w:rFonts w:eastAsia="標楷體" w:hint="eastAsia"/>
          <w:sz w:val="28"/>
          <w:szCs w:val="28"/>
        </w:rPr>
        <w:t>6,339</w:t>
      </w:r>
      <w:r w:rsidRPr="000C5532">
        <w:rPr>
          <w:rFonts w:eastAsia="標楷體" w:hint="eastAsia"/>
          <w:sz w:val="28"/>
          <w:szCs w:val="28"/>
        </w:rPr>
        <w:t>億人民幣，較上年同期增加</w:t>
      </w:r>
      <w:r w:rsidRPr="000C5532">
        <w:rPr>
          <w:rFonts w:eastAsia="標楷體" w:hint="eastAsia"/>
          <w:sz w:val="28"/>
          <w:szCs w:val="28"/>
        </w:rPr>
        <w:t>8.1</w:t>
      </w:r>
      <w:r w:rsidRPr="000C5532">
        <w:rPr>
          <w:rFonts w:eastAsia="標楷體"/>
          <w:sz w:val="28"/>
          <w:szCs w:val="28"/>
        </w:rPr>
        <w:t>%</w:t>
      </w:r>
      <w:r w:rsidRPr="000C5532">
        <w:rPr>
          <w:rFonts w:eastAsia="標楷體" w:hint="eastAsia"/>
          <w:sz w:val="28"/>
          <w:szCs w:val="28"/>
        </w:rPr>
        <w:t>；規模以上工業生產成長</w:t>
      </w:r>
      <w:r w:rsidRPr="000C5532">
        <w:rPr>
          <w:rFonts w:eastAsia="標楷體" w:hint="eastAsia"/>
          <w:sz w:val="28"/>
          <w:szCs w:val="28"/>
        </w:rPr>
        <w:t>6.0</w:t>
      </w:r>
      <w:r w:rsidRPr="000C5532">
        <w:rPr>
          <w:rFonts w:eastAsia="標楷體"/>
          <w:sz w:val="28"/>
          <w:szCs w:val="28"/>
        </w:rPr>
        <w:t>%</w:t>
      </w:r>
      <w:r w:rsidRPr="000C5532">
        <w:rPr>
          <w:rFonts w:eastAsia="標楷體" w:hint="eastAsia"/>
          <w:sz w:val="28"/>
          <w:szCs w:val="28"/>
        </w:rPr>
        <w:t>；</w:t>
      </w:r>
      <w:r w:rsidRPr="000C5532">
        <w:rPr>
          <w:rFonts w:eastAsia="標楷體"/>
          <w:sz w:val="28"/>
          <w:szCs w:val="28"/>
        </w:rPr>
        <w:t>非金融領域實際外商投資金額</w:t>
      </w:r>
      <w:r w:rsidRPr="000C5532">
        <w:rPr>
          <w:rFonts w:eastAsia="標楷體" w:hint="eastAsia"/>
          <w:sz w:val="28"/>
          <w:szCs w:val="28"/>
        </w:rPr>
        <w:t>增加</w:t>
      </w:r>
      <w:r w:rsidRPr="000C5532">
        <w:rPr>
          <w:rFonts w:eastAsia="標楷體" w:hint="eastAsia"/>
          <w:sz w:val="28"/>
          <w:szCs w:val="28"/>
        </w:rPr>
        <w:t>0.6</w:t>
      </w:r>
      <w:r w:rsidRPr="000C5532">
        <w:rPr>
          <w:rFonts w:eastAsia="標楷體"/>
          <w:sz w:val="28"/>
          <w:szCs w:val="28"/>
        </w:rPr>
        <w:t>%</w:t>
      </w:r>
      <w:r w:rsidRPr="000C5532">
        <w:rPr>
          <w:rFonts w:eastAsia="標楷體"/>
          <w:sz w:val="28"/>
          <w:szCs w:val="28"/>
        </w:rPr>
        <w:t>，金額為</w:t>
      </w:r>
      <w:r w:rsidRPr="000C5532">
        <w:rPr>
          <w:rFonts w:eastAsia="標楷體" w:hint="eastAsia"/>
          <w:sz w:val="28"/>
          <w:szCs w:val="28"/>
        </w:rPr>
        <w:t>858.8</w:t>
      </w:r>
      <w:r w:rsidRPr="000C5532">
        <w:rPr>
          <w:rFonts w:eastAsia="標楷體"/>
          <w:sz w:val="28"/>
          <w:szCs w:val="28"/>
        </w:rPr>
        <w:t>億美元。</w:t>
      </w:r>
    </w:p>
    <w:p w:rsidR="000C5532" w:rsidRPr="000C5532" w:rsidRDefault="000C5532" w:rsidP="000C5532">
      <w:pPr>
        <w:autoSpaceDE w:val="0"/>
        <w:autoSpaceDN w:val="0"/>
        <w:adjustRightInd w:val="0"/>
        <w:snapToGrid w:val="0"/>
        <w:spacing w:before="120" w:line="300" w:lineRule="auto"/>
        <w:ind w:firstLineChars="202" w:firstLine="566"/>
        <w:jc w:val="both"/>
        <w:rPr>
          <w:rFonts w:eastAsia="標楷體"/>
          <w:sz w:val="28"/>
          <w:szCs w:val="28"/>
        </w:rPr>
      </w:pPr>
      <w:r w:rsidRPr="000C5532">
        <w:rPr>
          <w:rFonts w:eastAsia="標楷體"/>
          <w:sz w:val="28"/>
          <w:szCs w:val="28"/>
        </w:rPr>
        <w:t>金融體系方面，</w:t>
      </w:r>
      <w:r w:rsidRPr="000C5532">
        <w:rPr>
          <w:rFonts w:eastAsia="標楷體" w:hint="eastAsia"/>
          <w:sz w:val="28"/>
          <w:szCs w:val="28"/>
        </w:rPr>
        <w:t>今</w:t>
      </w:r>
      <w:r w:rsidRPr="000C5532">
        <w:rPr>
          <w:rFonts w:eastAsia="標楷體"/>
          <w:sz w:val="28"/>
          <w:szCs w:val="28"/>
        </w:rPr>
        <w:t>年</w:t>
      </w:r>
      <w:r w:rsidRPr="000C5532">
        <w:rPr>
          <w:rFonts w:eastAsia="標楷體" w:hint="eastAsia"/>
          <w:sz w:val="28"/>
          <w:szCs w:val="28"/>
        </w:rPr>
        <w:t>8</w:t>
      </w:r>
      <w:r w:rsidRPr="000C5532">
        <w:rPr>
          <w:rFonts w:eastAsia="標楷體" w:hint="eastAsia"/>
          <w:sz w:val="28"/>
          <w:szCs w:val="28"/>
        </w:rPr>
        <w:t>月貨幣供給額</w:t>
      </w:r>
      <w:r w:rsidRPr="000C5532">
        <w:rPr>
          <w:rFonts w:eastAsia="標楷體"/>
          <w:sz w:val="28"/>
          <w:szCs w:val="28"/>
        </w:rPr>
        <w:t>M1</w:t>
      </w:r>
      <w:r w:rsidRPr="000C5532">
        <w:rPr>
          <w:rFonts w:eastAsia="標楷體"/>
          <w:sz w:val="28"/>
          <w:szCs w:val="28"/>
        </w:rPr>
        <w:t>及</w:t>
      </w:r>
      <w:r w:rsidRPr="000C5532">
        <w:rPr>
          <w:rFonts w:eastAsia="標楷體"/>
          <w:sz w:val="28"/>
          <w:szCs w:val="28"/>
        </w:rPr>
        <w:t>M2</w:t>
      </w:r>
      <w:r w:rsidRPr="000C5532">
        <w:rPr>
          <w:rFonts w:eastAsia="標楷體"/>
          <w:sz w:val="28"/>
          <w:szCs w:val="28"/>
        </w:rPr>
        <w:t>分別較</w:t>
      </w:r>
      <w:r w:rsidRPr="000C5532">
        <w:rPr>
          <w:rFonts w:eastAsia="標楷體" w:hint="eastAsia"/>
          <w:sz w:val="28"/>
          <w:szCs w:val="28"/>
        </w:rPr>
        <w:t>上</w:t>
      </w:r>
      <w:r w:rsidRPr="000C5532">
        <w:rPr>
          <w:rFonts w:eastAsia="標楷體"/>
          <w:sz w:val="28"/>
          <w:szCs w:val="28"/>
        </w:rPr>
        <w:t>年</w:t>
      </w:r>
      <w:r w:rsidRPr="000C5532">
        <w:rPr>
          <w:rFonts w:eastAsia="標楷體" w:hint="eastAsia"/>
          <w:sz w:val="28"/>
          <w:szCs w:val="28"/>
        </w:rPr>
        <w:t>同期增加</w:t>
      </w:r>
      <w:r w:rsidRPr="000C5532">
        <w:rPr>
          <w:rFonts w:eastAsia="標楷體" w:hint="eastAsia"/>
          <w:sz w:val="28"/>
          <w:szCs w:val="28"/>
        </w:rPr>
        <w:t>25.3</w:t>
      </w:r>
      <w:r w:rsidRPr="000C5532">
        <w:rPr>
          <w:rFonts w:eastAsia="標楷體"/>
          <w:sz w:val="28"/>
          <w:szCs w:val="28"/>
        </w:rPr>
        <w:t>%</w:t>
      </w:r>
      <w:r w:rsidRPr="000C5532">
        <w:rPr>
          <w:rFonts w:eastAsia="標楷體"/>
          <w:sz w:val="28"/>
          <w:szCs w:val="28"/>
        </w:rPr>
        <w:t>、</w:t>
      </w:r>
      <w:r w:rsidRPr="000C5532">
        <w:rPr>
          <w:rFonts w:eastAsia="標楷體" w:hint="eastAsia"/>
          <w:sz w:val="28"/>
          <w:szCs w:val="28"/>
        </w:rPr>
        <w:t>11.4</w:t>
      </w:r>
      <w:r w:rsidRPr="000C5532">
        <w:rPr>
          <w:rFonts w:eastAsia="標楷體"/>
          <w:sz w:val="28"/>
          <w:szCs w:val="28"/>
        </w:rPr>
        <w:t>%</w:t>
      </w:r>
      <w:r w:rsidRPr="000C5532">
        <w:rPr>
          <w:rFonts w:eastAsia="標楷體" w:hint="eastAsia"/>
          <w:sz w:val="28"/>
          <w:szCs w:val="28"/>
        </w:rPr>
        <w:t>。</w:t>
      </w:r>
      <w:r w:rsidRPr="000C5532">
        <w:rPr>
          <w:rFonts w:eastAsia="標楷體"/>
          <w:sz w:val="28"/>
          <w:szCs w:val="28"/>
        </w:rPr>
        <w:t>對外貿易方面，</w:t>
      </w:r>
      <w:r w:rsidRPr="000C5532">
        <w:rPr>
          <w:rFonts w:eastAsia="標楷體" w:hint="eastAsia"/>
          <w:sz w:val="28"/>
          <w:szCs w:val="28"/>
        </w:rPr>
        <w:t>今年</w:t>
      </w:r>
      <w:r w:rsidRPr="000C5532">
        <w:rPr>
          <w:rFonts w:eastAsia="標楷體" w:hint="eastAsia"/>
          <w:sz w:val="28"/>
          <w:szCs w:val="28"/>
        </w:rPr>
        <w:t>8</w:t>
      </w:r>
      <w:r w:rsidRPr="000C5532">
        <w:rPr>
          <w:rFonts w:eastAsia="標楷體" w:hint="eastAsia"/>
          <w:sz w:val="28"/>
          <w:szCs w:val="28"/>
        </w:rPr>
        <w:t>月</w:t>
      </w:r>
      <w:r w:rsidRPr="000C5532">
        <w:rPr>
          <w:rFonts w:eastAsia="標楷體"/>
          <w:sz w:val="28"/>
          <w:szCs w:val="28"/>
        </w:rPr>
        <w:t>出口</w:t>
      </w:r>
      <w:r w:rsidRPr="000C5532">
        <w:rPr>
          <w:rFonts w:eastAsia="標楷體" w:hint="eastAsia"/>
          <w:sz w:val="28"/>
          <w:szCs w:val="28"/>
        </w:rPr>
        <w:t>減少</w:t>
      </w:r>
      <w:r w:rsidRPr="000C5532">
        <w:rPr>
          <w:rFonts w:eastAsia="標楷體" w:hint="eastAsia"/>
          <w:sz w:val="28"/>
          <w:szCs w:val="28"/>
        </w:rPr>
        <w:t>2.8</w:t>
      </w:r>
      <w:r w:rsidRPr="000C5532">
        <w:rPr>
          <w:rFonts w:eastAsia="標楷體"/>
          <w:sz w:val="28"/>
          <w:szCs w:val="28"/>
        </w:rPr>
        <w:t>%</w:t>
      </w:r>
      <w:r w:rsidRPr="000C5532">
        <w:rPr>
          <w:rFonts w:eastAsia="標楷體"/>
          <w:sz w:val="28"/>
          <w:szCs w:val="28"/>
        </w:rPr>
        <w:t>，進口</w:t>
      </w:r>
      <w:r w:rsidRPr="000C5532">
        <w:rPr>
          <w:rFonts w:eastAsia="標楷體" w:hint="eastAsia"/>
          <w:sz w:val="28"/>
          <w:szCs w:val="28"/>
        </w:rPr>
        <w:t>增加</w:t>
      </w:r>
      <w:r w:rsidRPr="000C5532">
        <w:rPr>
          <w:rFonts w:eastAsia="標楷體" w:hint="eastAsia"/>
          <w:sz w:val="28"/>
          <w:szCs w:val="28"/>
        </w:rPr>
        <w:t>1.5</w:t>
      </w:r>
      <w:r w:rsidRPr="000C5532">
        <w:rPr>
          <w:rFonts w:eastAsia="標楷體"/>
          <w:sz w:val="28"/>
          <w:szCs w:val="28"/>
        </w:rPr>
        <w:t>%</w:t>
      </w:r>
      <w:r w:rsidRPr="000C5532">
        <w:rPr>
          <w:rFonts w:eastAsia="標楷體" w:hint="eastAsia"/>
          <w:sz w:val="28"/>
          <w:szCs w:val="28"/>
        </w:rPr>
        <w:t>。</w:t>
      </w:r>
      <w:r w:rsidRPr="000C5532">
        <w:rPr>
          <w:rFonts w:eastAsia="標楷體"/>
          <w:sz w:val="28"/>
          <w:szCs w:val="28"/>
        </w:rPr>
        <w:t>物價方面，</w:t>
      </w:r>
      <w:r w:rsidRPr="000C5532">
        <w:rPr>
          <w:rFonts w:eastAsia="標楷體" w:hint="eastAsia"/>
          <w:sz w:val="28"/>
          <w:szCs w:val="28"/>
        </w:rPr>
        <w:t>今年</w:t>
      </w:r>
      <w:r w:rsidRPr="000C5532">
        <w:rPr>
          <w:rFonts w:eastAsia="標楷體" w:hint="eastAsia"/>
          <w:sz w:val="28"/>
          <w:szCs w:val="28"/>
        </w:rPr>
        <w:t>8</w:t>
      </w:r>
      <w:r w:rsidRPr="000C5532">
        <w:rPr>
          <w:rFonts w:eastAsia="標楷體" w:hint="eastAsia"/>
          <w:sz w:val="28"/>
          <w:szCs w:val="28"/>
        </w:rPr>
        <w:t>月</w:t>
      </w:r>
      <w:r w:rsidRPr="000C5532">
        <w:rPr>
          <w:rFonts w:eastAsia="標楷體"/>
          <w:sz w:val="28"/>
          <w:szCs w:val="28"/>
        </w:rPr>
        <w:t>居民消費價格指數較</w:t>
      </w:r>
      <w:r w:rsidRPr="000C5532">
        <w:rPr>
          <w:rFonts w:eastAsia="標楷體" w:hint="eastAsia"/>
          <w:sz w:val="28"/>
          <w:szCs w:val="28"/>
        </w:rPr>
        <w:t>上</w:t>
      </w:r>
      <w:r w:rsidRPr="000C5532">
        <w:rPr>
          <w:rFonts w:eastAsia="標楷體"/>
          <w:sz w:val="28"/>
          <w:szCs w:val="28"/>
        </w:rPr>
        <w:t>年</w:t>
      </w:r>
      <w:r w:rsidRPr="000C5532">
        <w:rPr>
          <w:rFonts w:eastAsia="標楷體" w:hint="eastAsia"/>
          <w:sz w:val="28"/>
          <w:szCs w:val="28"/>
        </w:rPr>
        <w:t>同期上漲</w:t>
      </w:r>
      <w:r w:rsidRPr="000C5532">
        <w:rPr>
          <w:rFonts w:eastAsia="標楷體" w:hint="eastAsia"/>
          <w:sz w:val="28"/>
          <w:szCs w:val="28"/>
        </w:rPr>
        <w:t>1.3</w:t>
      </w:r>
      <w:r w:rsidRPr="000C5532">
        <w:rPr>
          <w:rFonts w:eastAsia="標楷體"/>
          <w:sz w:val="28"/>
          <w:szCs w:val="28"/>
        </w:rPr>
        <w:t>%</w:t>
      </w:r>
      <w:r w:rsidRPr="000C5532">
        <w:rPr>
          <w:rFonts w:eastAsia="標楷體"/>
          <w:sz w:val="28"/>
          <w:szCs w:val="28"/>
        </w:rPr>
        <w:t>。</w:t>
      </w:r>
    </w:p>
    <w:p w:rsidR="0001473F" w:rsidRPr="005F3D7B" w:rsidRDefault="000C5532" w:rsidP="000C5532">
      <w:pPr>
        <w:autoSpaceDE w:val="0"/>
        <w:autoSpaceDN w:val="0"/>
        <w:adjustRightInd w:val="0"/>
        <w:snapToGrid w:val="0"/>
        <w:spacing w:before="120" w:line="300" w:lineRule="auto"/>
        <w:ind w:firstLineChars="202" w:firstLine="566"/>
        <w:jc w:val="both"/>
        <w:rPr>
          <w:rFonts w:eastAsia="標楷體"/>
          <w:sz w:val="28"/>
          <w:szCs w:val="28"/>
        </w:rPr>
      </w:pPr>
      <w:r w:rsidRPr="000C5532">
        <w:rPr>
          <w:rFonts w:eastAsia="標楷體" w:hint="eastAsia"/>
          <w:sz w:val="28"/>
          <w:szCs w:val="28"/>
        </w:rPr>
        <w:t>中國大陸於今年</w:t>
      </w:r>
      <w:r w:rsidRPr="000C5532">
        <w:rPr>
          <w:rFonts w:eastAsia="標楷體" w:hint="eastAsia"/>
          <w:sz w:val="28"/>
          <w:szCs w:val="28"/>
        </w:rPr>
        <w:t>9</w:t>
      </w:r>
      <w:r w:rsidRPr="000C5532">
        <w:rPr>
          <w:rFonts w:eastAsia="標楷體" w:hint="eastAsia"/>
          <w:sz w:val="28"/>
          <w:szCs w:val="28"/>
        </w:rPr>
        <w:t>月</w:t>
      </w:r>
      <w:r w:rsidRPr="000C5532">
        <w:rPr>
          <w:rFonts w:eastAsia="標楷體" w:hint="eastAsia"/>
          <w:sz w:val="28"/>
          <w:szCs w:val="28"/>
        </w:rPr>
        <w:t>11</w:t>
      </w:r>
      <w:r w:rsidRPr="000C5532">
        <w:rPr>
          <w:rFonts w:eastAsia="標楷體" w:hint="eastAsia"/>
          <w:sz w:val="28"/>
          <w:szCs w:val="28"/>
        </w:rPr>
        <w:t>日頒布《長江經濟帶發展規劃綱要》</w:t>
      </w:r>
      <w:r w:rsidRPr="000C5532">
        <w:rPr>
          <w:rFonts w:eastAsia="標楷體" w:hint="eastAsia"/>
          <w:sz w:val="28"/>
          <w:szCs w:val="28"/>
        </w:rPr>
        <w:t>(</w:t>
      </w:r>
      <w:r w:rsidR="001A2B21">
        <w:rPr>
          <w:rFonts w:eastAsia="標楷體" w:hint="eastAsia"/>
          <w:sz w:val="28"/>
          <w:szCs w:val="28"/>
        </w:rPr>
        <w:t>以下簡稱</w:t>
      </w:r>
      <w:r w:rsidRPr="000C5532">
        <w:rPr>
          <w:rFonts w:eastAsia="標楷體" w:hint="eastAsia"/>
          <w:sz w:val="28"/>
          <w:szCs w:val="28"/>
        </w:rPr>
        <w:t>規劃綱要</w:t>
      </w:r>
      <w:r w:rsidRPr="000C5532">
        <w:rPr>
          <w:rFonts w:eastAsia="標楷體" w:hint="eastAsia"/>
          <w:sz w:val="28"/>
          <w:szCs w:val="28"/>
        </w:rPr>
        <w:t>)</w:t>
      </w:r>
      <w:r w:rsidRPr="000C5532">
        <w:rPr>
          <w:rFonts w:eastAsia="標楷體" w:hint="eastAsia"/>
          <w:sz w:val="28"/>
          <w:szCs w:val="28"/>
        </w:rPr>
        <w:t>，要求加速推動長三角市場一體化，以利區域內勞動力、資本和技術等自由流動，具體做法包括在上海、重慶等地率先展開負面清</w:t>
      </w:r>
      <w:r w:rsidR="001A2B21">
        <w:rPr>
          <w:rFonts w:eastAsia="標楷體" w:hint="eastAsia"/>
          <w:sz w:val="28"/>
          <w:szCs w:val="28"/>
        </w:rPr>
        <w:t>單管理制度試點。由於長江經濟帶是目前</w:t>
      </w:r>
      <w:proofErr w:type="gramStart"/>
      <w:r w:rsidR="001A2B21">
        <w:rPr>
          <w:rFonts w:eastAsia="標楷體" w:hint="eastAsia"/>
          <w:sz w:val="28"/>
          <w:szCs w:val="28"/>
        </w:rPr>
        <w:t>臺</w:t>
      </w:r>
      <w:proofErr w:type="gramEnd"/>
      <w:r w:rsidR="001A2B21">
        <w:rPr>
          <w:rFonts w:eastAsia="標楷體" w:hint="eastAsia"/>
          <w:sz w:val="28"/>
          <w:szCs w:val="28"/>
        </w:rPr>
        <w:t>商聚集最密集的區域，《規劃</w:t>
      </w:r>
      <w:r w:rsidRPr="000C5532">
        <w:rPr>
          <w:rFonts w:eastAsia="標楷體" w:hint="eastAsia"/>
          <w:sz w:val="28"/>
          <w:szCs w:val="28"/>
        </w:rPr>
        <w:t>綱要》出爐後，包括與「一帶一路」、「</w:t>
      </w:r>
      <w:proofErr w:type="gramStart"/>
      <w:r w:rsidRPr="000C5532">
        <w:rPr>
          <w:rFonts w:eastAsia="標楷體" w:hint="eastAsia"/>
          <w:sz w:val="28"/>
          <w:szCs w:val="28"/>
        </w:rPr>
        <w:t>京津冀協同</w:t>
      </w:r>
      <w:proofErr w:type="gramEnd"/>
      <w:r w:rsidRPr="000C5532">
        <w:rPr>
          <w:rFonts w:eastAsia="標楷體" w:hint="eastAsia"/>
          <w:sz w:val="28"/>
          <w:szCs w:val="28"/>
        </w:rPr>
        <w:t>發展」兩大區域發展戰略的銜接，新型城鎮化建設，長江生態環境保護，以及各種經貿新措施等，都將是未來</w:t>
      </w:r>
      <w:proofErr w:type="gramStart"/>
      <w:r w:rsidRPr="000C5532">
        <w:rPr>
          <w:rFonts w:eastAsia="標楷體" w:hint="eastAsia"/>
          <w:sz w:val="28"/>
          <w:szCs w:val="28"/>
        </w:rPr>
        <w:t>臺</w:t>
      </w:r>
      <w:proofErr w:type="gramEnd"/>
      <w:r w:rsidRPr="000C5532">
        <w:rPr>
          <w:rFonts w:eastAsia="標楷體" w:hint="eastAsia"/>
          <w:sz w:val="28"/>
          <w:szCs w:val="28"/>
        </w:rPr>
        <w:t>商在長江經濟帶布局時之重要參考。</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0" w:name="_Toc459888697"/>
      <w:r w:rsidRPr="009F558B">
        <w:rPr>
          <w:rFonts w:eastAsia="標楷體"/>
          <w:b/>
          <w:bCs/>
          <w:sz w:val="40"/>
          <w:szCs w:val="36"/>
        </w:rPr>
        <w:lastRenderedPageBreak/>
        <w:t>四、兩岸經貿</w:t>
      </w:r>
      <w:bookmarkEnd w:id="30"/>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E53B1E" w:rsidRPr="00E53B1E">
        <w:rPr>
          <w:rFonts w:eastAsia="標楷體" w:hint="eastAsia"/>
          <w:sz w:val="28"/>
          <w:szCs w:val="28"/>
        </w:rPr>
        <w:t>今</w:t>
      </w:r>
      <w:r w:rsidR="00E53B1E" w:rsidRPr="00E53B1E">
        <w:rPr>
          <w:rFonts w:eastAsia="標楷體" w:hint="eastAsia"/>
          <w:sz w:val="28"/>
          <w:szCs w:val="28"/>
        </w:rPr>
        <w:t>(2016)</w:t>
      </w:r>
      <w:r w:rsidR="00E53B1E" w:rsidRPr="00E53B1E">
        <w:rPr>
          <w:rFonts w:eastAsia="標楷體" w:hint="eastAsia"/>
          <w:sz w:val="28"/>
          <w:szCs w:val="28"/>
        </w:rPr>
        <w:t>年</w:t>
      </w:r>
      <w:r w:rsidR="00E53B1E" w:rsidRPr="00E53B1E">
        <w:rPr>
          <w:rFonts w:eastAsia="標楷體" w:hint="eastAsia"/>
          <w:sz w:val="28"/>
          <w:szCs w:val="28"/>
        </w:rPr>
        <w:t>8</w:t>
      </w:r>
      <w:r w:rsidR="00E53B1E" w:rsidRPr="00E53B1E">
        <w:rPr>
          <w:rFonts w:eastAsia="標楷體" w:hint="eastAsia"/>
          <w:sz w:val="28"/>
          <w:szCs w:val="28"/>
        </w:rPr>
        <w:t>月我對中國大陸</w:t>
      </w:r>
      <w:r w:rsidR="00E53B1E" w:rsidRPr="00E53B1E">
        <w:rPr>
          <w:rFonts w:eastAsia="標楷體" w:hint="eastAsia"/>
          <w:sz w:val="28"/>
          <w:szCs w:val="28"/>
        </w:rPr>
        <w:t>(</w:t>
      </w:r>
      <w:r w:rsidR="00E53B1E" w:rsidRPr="00E53B1E">
        <w:rPr>
          <w:rFonts w:eastAsia="標楷體" w:hint="eastAsia"/>
          <w:sz w:val="28"/>
          <w:szCs w:val="28"/>
        </w:rPr>
        <w:t>含香港</w:t>
      </w:r>
      <w:r w:rsidR="00E53B1E" w:rsidRPr="00E53B1E">
        <w:rPr>
          <w:rFonts w:eastAsia="標楷體" w:hint="eastAsia"/>
          <w:sz w:val="28"/>
          <w:szCs w:val="28"/>
        </w:rPr>
        <w:t>)</w:t>
      </w:r>
      <w:r w:rsidR="00E53B1E" w:rsidRPr="00E53B1E">
        <w:rPr>
          <w:rFonts w:eastAsia="標楷體" w:hint="eastAsia"/>
          <w:sz w:val="28"/>
          <w:szCs w:val="28"/>
        </w:rPr>
        <w:t>出口額為</w:t>
      </w:r>
      <w:r w:rsidR="00E53B1E" w:rsidRPr="00E53B1E">
        <w:rPr>
          <w:rFonts w:eastAsia="標楷體" w:hint="eastAsia"/>
          <w:sz w:val="28"/>
          <w:szCs w:val="28"/>
        </w:rPr>
        <w:t>99.6</w:t>
      </w:r>
      <w:r w:rsidR="00E53B1E" w:rsidRPr="00E53B1E">
        <w:rPr>
          <w:rFonts w:eastAsia="標楷體" w:hint="eastAsia"/>
          <w:sz w:val="28"/>
          <w:szCs w:val="28"/>
        </w:rPr>
        <w:t>億美元，增加</w:t>
      </w:r>
      <w:r w:rsidR="00E53B1E" w:rsidRPr="00E53B1E">
        <w:rPr>
          <w:rFonts w:eastAsia="標楷體" w:hint="eastAsia"/>
          <w:sz w:val="28"/>
          <w:szCs w:val="28"/>
        </w:rPr>
        <w:t>3.5%</w:t>
      </w:r>
      <w:r w:rsidR="00E53B1E" w:rsidRPr="00E53B1E">
        <w:rPr>
          <w:rFonts w:eastAsia="標楷體" w:hint="eastAsia"/>
          <w:sz w:val="28"/>
          <w:szCs w:val="28"/>
        </w:rPr>
        <w:t>；進口額為</w:t>
      </w:r>
      <w:r w:rsidR="00E53B1E" w:rsidRPr="00E53B1E">
        <w:rPr>
          <w:rFonts w:eastAsia="標楷體" w:hint="eastAsia"/>
          <w:sz w:val="28"/>
          <w:szCs w:val="28"/>
        </w:rPr>
        <w:t>40.3</w:t>
      </w:r>
      <w:r w:rsidR="00E53B1E" w:rsidRPr="00E53B1E">
        <w:rPr>
          <w:rFonts w:eastAsia="標楷體" w:hint="eastAsia"/>
          <w:sz w:val="28"/>
          <w:szCs w:val="28"/>
        </w:rPr>
        <w:t>億美元，減少</w:t>
      </w:r>
      <w:r w:rsidR="00E53B1E" w:rsidRPr="00E53B1E">
        <w:rPr>
          <w:rFonts w:eastAsia="標楷體" w:hint="eastAsia"/>
          <w:sz w:val="28"/>
          <w:szCs w:val="28"/>
        </w:rPr>
        <w:t>0.6%</w:t>
      </w:r>
      <w:r w:rsidR="00E53B1E" w:rsidRPr="00E53B1E">
        <w:rPr>
          <w:rFonts w:eastAsia="標楷體" w:hint="eastAsia"/>
          <w:sz w:val="28"/>
          <w:szCs w:val="28"/>
        </w:rPr>
        <w:t>；貿易出超為</w:t>
      </w:r>
      <w:r w:rsidR="00E53B1E" w:rsidRPr="00E53B1E">
        <w:rPr>
          <w:rFonts w:eastAsia="標楷體" w:hint="eastAsia"/>
          <w:sz w:val="28"/>
          <w:szCs w:val="28"/>
        </w:rPr>
        <w:t>59.3</w:t>
      </w:r>
      <w:r w:rsidR="00E53B1E" w:rsidRPr="00E53B1E">
        <w:rPr>
          <w:rFonts w:eastAsia="標楷體" w:hint="eastAsia"/>
          <w:sz w:val="28"/>
          <w:szCs w:val="28"/>
        </w:rPr>
        <w:t>億美元，增加</w:t>
      </w:r>
      <w:r w:rsidR="00E53B1E" w:rsidRPr="00E53B1E">
        <w:rPr>
          <w:rFonts w:eastAsia="標楷體" w:hint="eastAsia"/>
          <w:sz w:val="28"/>
          <w:szCs w:val="28"/>
        </w:rPr>
        <w:t>6.4%</w:t>
      </w:r>
      <w:r w:rsidR="00E53B1E" w:rsidRPr="00E53B1E">
        <w:rPr>
          <w:rFonts w:eastAsia="標楷體" w:hint="eastAsia"/>
          <w:sz w:val="28"/>
          <w:szCs w:val="28"/>
        </w:rPr>
        <w:t>。同</w:t>
      </w:r>
      <w:proofErr w:type="gramStart"/>
      <w:r w:rsidR="00E53B1E" w:rsidRPr="00E53B1E">
        <w:rPr>
          <w:rFonts w:eastAsia="標楷體" w:hint="eastAsia"/>
          <w:sz w:val="28"/>
          <w:szCs w:val="28"/>
        </w:rPr>
        <w:t>期間，</w:t>
      </w:r>
      <w:proofErr w:type="gramEnd"/>
      <w:r w:rsidR="00E53B1E" w:rsidRPr="00E53B1E">
        <w:rPr>
          <w:rFonts w:eastAsia="標楷體" w:hint="eastAsia"/>
          <w:sz w:val="28"/>
          <w:szCs w:val="28"/>
        </w:rPr>
        <w:t>我對中國大陸投資件數為</w:t>
      </w:r>
      <w:r w:rsidR="00E53B1E" w:rsidRPr="00E53B1E">
        <w:rPr>
          <w:rFonts w:eastAsia="標楷體" w:hint="eastAsia"/>
          <w:sz w:val="28"/>
          <w:szCs w:val="28"/>
        </w:rPr>
        <w:t>31</w:t>
      </w:r>
      <w:r w:rsidR="00E53B1E" w:rsidRPr="00E53B1E">
        <w:rPr>
          <w:rFonts w:eastAsia="標楷體" w:hint="eastAsia"/>
          <w:sz w:val="28"/>
          <w:szCs w:val="28"/>
        </w:rPr>
        <w:t>件，金額為</w:t>
      </w:r>
      <w:r w:rsidR="00E53B1E" w:rsidRPr="00E53B1E">
        <w:rPr>
          <w:rFonts w:eastAsia="標楷體" w:hint="eastAsia"/>
          <w:sz w:val="28"/>
          <w:szCs w:val="28"/>
        </w:rPr>
        <w:t>3.5</w:t>
      </w:r>
      <w:r w:rsidR="00E53B1E" w:rsidRPr="00E53B1E">
        <w:rPr>
          <w:rFonts w:eastAsia="標楷體" w:hint="eastAsia"/>
          <w:sz w:val="28"/>
          <w:szCs w:val="28"/>
        </w:rPr>
        <w:t>億美元；陸資來</w:t>
      </w:r>
      <w:proofErr w:type="gramStart"/>
      <w:r w:rsidR="00E53B1E" w:rsidRPr="00E53B1E">
        <w:rPr>
          <w:rFonts w:eastAsia="標楷體" w:hint="eastAsia"/>
          <w:sz w:val="28"/>
          <w:szCs w:val="28"/>
        </w:rPr>
        <w:t>臺</w:t>
      </w:r>
      <w:proofErr w:type="gramEnd"/>
      <w:r w:rsidR="00E53B1E" w:rsidRPr="00E53B1E">
        <w:rPr>
          <w:rFonts w:eastAsia="標楷體" w:hint="eastAsia"/>
          <w:sz w:val="28"/>
          <w:szCs w:val="28"/>
        </w:rPr>
        <w:t>投資，件數為</w:t>
      </w:r>
      <w:r w:rsidR="00E53B1E" w:rsidRPr="00E53B1E">
        <w:rPr>
          <w:rFonts w:eastAsia="標楷體" w:hint="eastAsia"/>
          <w:sz w:val="28"/>
          <w:szCs w:val="28"/>
        </w:rPr>
        <w:t>14</w:t>
      </w:r>
      <w:r w:rsidR="00E53B1E" w:rsidRPr="00E53B1E">
        <w:rPr>
          <w:rFonts w:eastAsia="標楷體" w:hint="eastAsia"/>
          <w:sz w:val="28"/>
          <w:szCs w:val="28"/>
        </w:rPr>
        <w:t>件，金額為</w:t>
      </w:r>
      <w:r w:rsidR="00E53B1E" w:rsidRPr="00E53B1E">
        <w:rPr>
          <w:rFonts w:eastAsia="標楷體" w:hint="eastAsia"/>
          <w:sz w:val="28"/>
          <w:szCs w:val="28"/>
        </w:rPr>
        <w:t>441.1</w:t>
      </w:r>
      <w:r w:rsidR="00E53B1E" w:rsidRPr="00E53B1E">
        <w:rPr>
          <w:rFonts w:eastAsia="標楷體" w:hint="eastAsia"/>
          <w:sz w:val="28"/>
          <w:szCs w:val="28"/>
        </w:rPr>
        <w:t>萬美元。</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59888698"/>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59888699"/>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6124F5" w:rsidRPr="00A321BA" w:rsidTr="006124F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124F5" w:rsidRPr="00A321BA" w:rsidRDefault="006124F5" w:rsidP="006124F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IMF</w:t>
            </w:r>
          </w:p>
        </w:tc>
      </w:tr>
      <w:tr w:rsidR="006124F5" w:rsidRPr="00A321BA" w:rsidTr="006124F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124F5" w:rsidRPr="00A321BA" w:rsidRDefault="006124F5" w:rsidP="006124F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r>
      <w:tr w:rsidR="0008540F" w:rsidRPr="006124F5" w:rsidTr="006124F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全</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2.4</w:t>
            </w:r>
          </w:p>
        </w:tc>
        <w:tc>
          <w:tcPr>
            <w:tcW w:w="619" w:type="pct"/>
            <w:tcBorders>
              <w:top w:val="single" w:sz="6"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3.1</w:t>
            </w:r>
          </w:p>
        </w:tc>
        <w:tc>
          <w:tcPr>
            <w:tcW w:w="631" w:type="pct"/>
            <w:tcBorders>
              <w:top w:val="single" w:sz="6"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3.4</w:t>
            </w:r>
          </w:p>
        </w:tc>
      </w:tr>
      <w:tr w:rsidR="0008540F" w:rsidRPr="006124F5" w:rsidTr="006124F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2.3</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5.0</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bCs/>
                <w:color w:val="000000" w:themeColor="text1"/>
              </w:rPr>
              <w:t>-</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p>
        </w:tc>
      </w:tr>
      <w:tr w:rsidR="0008540F" w:rsidRPr="006124F5" w:rsidTr="006124F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美</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2.5</w:t>
            </w:r>
          </w:p>
        </w:tc>
      </w:tr>
      <w:tr w:rsidR="0008540F"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2.3</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1.5</w:t>
            </w:r>
          </w:p>
        </w:tc>
      </w:tr>
      <w:tr w:rsidR="0008540F"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歐</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元</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1.3</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1.7</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1.4</w:t>
            </w:r>
          </w:p>
        </w:tc>
      </w:tr>
      <w:tr w:rsidR="0008540F"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1.1</w:t>
            </w:r>
          </w:p>
        </w:tc>
      </w:tr>
      <w:tr w:rsidR="0008540F"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日</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0.7</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0.3</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0.1</w:t>
            </w:r>
          </w:p>
        </w:tc>
      </w:tr>
      <w:tr w:rsidR="0008540F" w:rsidRPr="006124F5"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1.2</w:t>
            </w:r>
          </w:p>
        </w:tc>
      </w:tr>
      <w:tr w:rsidR="0008540F"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rPr>
                <w:rFonts w:eastAsia="標楷體"/>
                <w:bCs/>
                <w:color w:val="000000" w:themeColor="text1"/>
                <w:sz w:val="28"/>
                <w:szCs w:val="32"/>
              </w:rPr>
            </w:pPr>
            <w:r w:rsidRPr="006124F5">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1.8</w:t>
            </w:r>
          </w:p>
        </w:tc>
        <w:tc>
          <w:tcPr>
            <w:tcW w:w="679"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2.2</w:t>
            </w:r>
          </w:p>
        </w:tc>
      </w:tr>
      <w:tr w:rsidR="0008540F"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1.1</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1.1</w:t>
            </w:r>
          </w:p>
        </w:tc>
      </w:tr>
      <w:tr w:rsidR="0008540F"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rPr>
                <w:rFonts w:eastAsia="標楷體"/>
                <w:bCs/>
                <w:color w:val="000000" w:themeColor="text1"/>
                <w:sz w:val="28"/>
                <w:szCs w:val="32"/>
              </w:rPr>
            </w:pPr>
            <w:r w:rsidRPr="006124F5">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6.6</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6.6</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6.2</w:t>
            </w:r>
          </w:p>
        </w:tc>
      </w:tr>
      <w:tr w:rsidR="0008540F"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2.0</w:t>
            </w:r>
          </w:p>
        </w:tc>
      </w:tr>
      <w:tr w:rsidR="0008540F"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新</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加</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1.9</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1.8</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2.2</w:t>
            </w:r>
          </w:p>
        </w:tc>
      </w:tr>
      <w:tr w:rsidR="0008540F"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-0.7</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1.3</w:t>
            </w:r>
          </w:p>
        </w:tc>
      </w:tr>
      <w:tr w:rsidR="0008540F" w:rsidRPr="006124F5" w:rsidTr="006124F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韓</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2.9</w:t>
            </w:r>
          </w:p>
        </w:tc>
      </w:tr>
      <w:tr w:rsidR="0008540F" w:rsidRPr="006124F5" w:rsidTr="006124F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2.2</w:t>
            </w:r>
          </w:p>
        </w:tc>
      </w:tr>
      <w:tr w:rsidR="0008540F" w:rsidRPr="006124F5" w:rsidTr="006124F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香</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2.4</w:t>
            </w:r>
          </w:p>
        </w:tc>
      </w:tr>
      <w:tr w:rsidR="0008540F" w:rsidRPr="006124F5"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8540F" w:rsidRPr="006124F5" w:rsidRDefault="0008540F"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8540F" w:rsidRPr="006124F5" w:rsidRDefault="0008540F"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2.6</w:t>
            </w:r>
          </w:p>
        </w:tc>
        <w:tc>
          <w:tcPr>
            <w:tcW w:w="619" w:type="pct"/>
            <w:tcBorders>
              <w:top w:val="nil"/>
              <w:left w:val="nil"/>
              <w:bottom w:val="single" w:sz="6" w:space="0" w:color="auto"/>
              <w:right w:val="single" w:sz="6" w:space="0" w:color="auto"/>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2.5</w:t>
            </w:r>
          </w:p>
        </w:tc>
        <w:tc>
          <w:tcPr>
            <w:tcW w:w="679" w:type="pct"/>
            <w:tcBorders>
              <w:top w:val="nil"/>
              <w:left w:val="nil"/>
              <w:bottom w:val="single" w:sz="6"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08540F" w:rsidRPr="0008540F" w:rsidRDefault="0008540F" w:rsidP="0006354B">
            <w:pPr>
              <w:autoSpaceDE w:val="0"/>
              <w:autoSpaceDN w:val="0"/>
              <w:adjustRightInd w:val="0"/>
              <w:snapToGrid w:val="0"/>
              <w:spacing w:before="100" w:line="240" w:lineRule="exact"/>
              <w:jc w:val="center"/>
              <w:rPr>
                <w:rFonts w:eastAsia="標楷體"/>
                <w:bCs/>
                <w:color w:val="000000" w:themeColor="text1"/>
              </w:rPr>
            </w:pPr>
            <w:r w:rsidRPr="0008540F">
              <w:rPr>
                <w:rFonts w:eastAsia="標楷體" w:hint="eastAsia"/>
                <w:bCs/>
                <w:color w:val="000000" w:themeColor="text1"/>
              </w:rPr>
              <w:t>2.6</w:t>
            </w:r>
          </w:p>
        </w:tc>
      </w:tr>
    </w:tbl>
    <w:p w:rsidR="0008540F" w:rsidRPr="000E1EFE" w:rsidRDefault="0008540F" w:rsidP="0008540F">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0E1EFE">
        <w:rPr>
          <w:rFonts w:eastAsia="標楷體" w:hint="eastAsia"/>
          <w:bCs/>
          <w:color w:val="000000" w:themeColor="text1"/>
          <w:sz w:val="22"/>
          <w:lang w:val="zh-TW"/>
        </w:rPr>
        <w:t>註</w:t>
      </w:r>
      <w:proofErr w:type="gramEnd"/>
      <w:r w:rsidRPr="000E1EFE">
        <w:rPr>
          <w:rFonts w:eastAsia="標楷體" w:hint="eastAsia"/>
          <w:bCs/>
          <w:color w:val="000000" w:themeColor="text1"/>
          <w:sz w:val="22"/>
        </w:rPr>
        <w:t>：</w:t>
      </w:r>
      <w:r w:rsidRPr="000E1EFE">
        <w:rPr>
          <w:rFonts w:eastAsia="標楷體" w:hint="eastAsia"/>
          <w:bCs/>
          <w:color w:val="000000" w:themeColor="text1"/>
          <w:sz w:val="22"/>
        </w:rPr>
        <w:t>(</w:t>
      </w:r>
      <w:r w:rsidRPr="000E1EFE">
        <w:rPr>
          <w:rFonts w:eastAsia="標楷體"/>
          <w:bCs/>
          <w:color w:val="000000" w:themeColor="text1"/>
          <w:sz w:val="22"/>
        </w:rPr>
        <w:t>f</w:t>
      </w:r>
      <w:r w:rsidRPr="000E1EFE">
        <w:rPr>
          <w:rFonts w:eastAsia="標楷體" w:hint="eastAsia"/>
          <w:bCs/>
          <w:color w:val="000000" w:themeColor="text1"/>
          <w:sz w:val="22"/>
        </w:rPr>
        <w:t>)</w:t>
      </w:r>
      <w:r w:rsidRPr="000E1EFE">
        <w:rPr>
          <w:rFonts w:eastAsia="標楷體" w:hint="eastAsia"/>
          <w:bCs/>
          <w:color w:val="000000" w:themeColor="text1"/>
          <w:sz w:val="22"/>
        </w:rPr>
        <w:t>為預測值。</w:t>
      </w:r>
    </w:p>
    <w:p w:rsidR="0008540F" w:rsidRPr="000E1EFE" w:rsidRDefault="0008540F" w:rsidP="0008540F">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0E1EFE">
        <w:rPr>
          <w:rFonts w:eastAsia="標楷體" w:hint="eastAsia"/>
          <w:bCs/>
          <w:color w:val="000000" w:themeColor="text1"/>
          <w:sz w:val="22"/>
          <w:szCs w:val="22"/>
          <w:lang w:val="zh-TW"/>
        </w:rPr>
        <w:t>資料來源</w:t>
      </w:r>
      <w:r w:rsidRPr="000E1EFE">
        <w:rPr>
          <w:rFonts w:eastAsia="標楷體" w:hint="eastAsia"/>
          <w:bCs/>
          <w:color w:val="000000" w:themeColor="text1"/>
          <w:sz w:val="22"/>
          <w:szCs w:val="22"/>
        </w:rPr>
        <w:t>：</w:t>
      </w:r>
      <w:proofErr w:type="gramStart"/>
      <w:r w:rsidRPr="000E1EFE">
        <w:rPr>
          <w:rFonts w:eastAsia="標楷體"/>
          <w:bCs/>
          <w:color w:val="000000" w:themeColor="text1"/>
          <w:sz w:val="22"/>
          <w:szCs w:val="22"/>
        </w:rPr>
        <w:t>1.Global</w:t>
      </w:r>
      <w:proofErr w:type="gramEnd"/>
      <w:r w:rsidRPr="000E1EFE">
        <w:rPr>
          <w:rFonts w:eastAsia="標楷體"/>
          <w:bCs/>
          <w:color w:val="000000" w:themeColor="text1"/>
          <w:sz w:val="22"/>
          <w:szCs w:val="22"/>
        </w:rPr>
        <w:t xml:space="preserve"> Insight Inc., </w:t>
      </w:r>
      <w:r w:rsidRPr="000E1EFE">
        <w:rPr>
          <w:rFonts w:eastAsia="標楷體"/>
          <w:bCs/>
          <w:i/>
          <w:iCs/>
          <w:color w:val="000000" w:themeColor="text1"/>
          <w:sz w:val="22"/>
          <w:szCs w:val="22"/>
        </w:rPr>
        <w:t>World Overview</w:t>
      </w:r>
      <w:r w:rsidRPr="000E1EFE">
        <w:rPr>
          <w:rFonts w:eastAsia="標楷體"/>
          <w:bCs/>
          <w:color w:val="000000" w:themeColor="text1"/>
          <w:sz w:val="22"/>
          <w:szCs w:val="22"/>
        </w:rPr>
        <w:t>,</w:t>
      </w:r>
      <w:r w:rsidRPr="000E1EFE">
        <w:rPr>
          <w:color w:val="000000" w:themeColor="text1"/>
          <w:sz w:val="22"/>
          <w:szCs w:val="22"/>
        </w:rPr>
        <w:t xml:space="preserve"> </w:t>
      </w:r>
      <w:r w:rsidRPr="0008540F">
        <w:rPr>
          <w:color w:val="000000" w:themeColor="text1"/>
          <w:sz w:val="22"/>
          <w:szCs w:val="22"/>
        </w:rPr>
        <w:t>Septembe</w:t>
      </w:r>
      <w:r w:rsidRPr="0008540F">
        <w:rPr>
          <w:rFonts w:hint="eastAsia"/>
          <w:color w:val="000000" w:themeColor="text1"/>
          <w:sz w:val="22"/>
          <w:szCs w:val="22"/>
        </w:rPr>
        <w:t>r</w:t>
      </w:r>
      <w:r w:rsidRPr="0008540F">
        <w:rPr>
          <w:color w:val="000000" w:themeColor="text1"/>
          <w:sz w:val="22"/>
          <w:szCs w:val="22"/>
        </w:rPr>
        <w:t xml:space="preserve"> 201</w:t>
      </w:r>
      <w:r w:rsidRPr="000E1EFE">
        <w:rPr>
          <w:rFonts w:hint="eastAsia"/>
          <w:color w:val="000000" w:themeColor="text1"/>
          <w:sz w:val="22"/>
          <w:szCs w:val="22"/>
        </w:rPr>
        <w:t>6</w:t>
      </w:r>
      <w:r w:rsidRPr="000E1EFE">
        <w:rPr>
          <w:rFonts w:hint="eastAsia"/>
          <w:bCs/>
          <w:color w:val="000000" w:themeColor="text1"/>
          <w:sz w:val="22"/>
          <w:szCs w:val="22"/>
        </w:rPr>
        <w:t>。</w:t>
      </w:r>
    </w:p>
    <w:p w:rsidR="0008540F" w:rsidRPr="000E1EFE" w:rsidRDefault="0008540F" w:rsidP="0008540F">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0E1EFE">
        <w:rPr>
          <w:rFonts w:eastAsia="標楷體"/>
          <w:bCs/>
          <w:color w:val="000000" w:themeColor="text1"/>
          <w:sz w:val="22"/>
          <w:szCs w:val="22"/>
        </w:rPr>
        <w:t xml:space="preserve">2.IMF, </w:t>
      </w:r>
      <w:r w:rsidRPr="000E1EFE">
        <w:rPr>
          <w:rFonts w:eastAsia="標楷體"/>
          <w:bCs/>
          <w:i/>
          <w:iCs/>
          <w:color w:val="000000" w:themeColor="text1"/>
          <w:sz w:val="22"/>
          <w:szCs w:val="22"/>
        </w:rPr>
        <w:t xml:space="preserve">World Economic Outlook </w:t>
      </w:r>
      <w:r w:rsidRPr="000E1EFE">
        <w:rPr>
          <w:rFonts w:eastAsia="標楷體"/>
          <w:bCs/>
          <w:color w:val="000000" w:themeColor="text1"/>
          <w:sz w:val="22"/>
          <w:szCs w:val="22"/>
        </w:rPr>
        <w:t>,</w:t>
      </w:r>
      <w:r w:rsidRPr="000E1EFE">
        <w:rPr>
          <w:color w:val="000000" w:themeColor="text1"/>
        </w:rPr>
        <w:t xml:space="preserve"> </w:t>
      </w:r>
      <w:r w:rsidRPr="000E1EFE">
        <w:rPr>
          <w:rFonts w:hint="eastAsia"/>
          <w:color w:val="000000" w:themeColor="text1"/>
        </w:rPr>
        <w:t xml:space="preserve">April </w:t>
      </w:r>
      <w:r w:rsidRPr="000E1EFE">
        <w:rPr>
          <w:rFonts w:eastAsia="標楷體"/>
          <w:bCs/>
          <w:color w:val="000000" w:themeColor="text1"/>
          <w:sz w:val="22"/>
          <w:szCs w:val="22"/>
        </w:rPr>
        <w:t>201</w:t>
      </w:r>
      <w:r w:rsidRPr="000E1EFE">
        <w:rPr>
          <w:rFonts w:eastAsia="標楷體" w:hint="eastAsia"/>
          <w:bCs/>
          <w:color w:val="000000" w:themeColor="text1"/>
          <w:sz w:val="22"/>
          <w:szCs w:val="22"/>
        </w:rPr>
        <w:t>6</w:t>
      </w:r>
      <w:r w:rsidRPr="000E1EFE">
        <w:rPr>
          <w:rFonts w:eastAsia="標楷體" w:hint="eastAsia"/>
          <w:bCs/>
          <w:color w:val="000000" w:themeColor="text1"/>
          <w:sz w:val="22"/>
          <w:szCs w:val="22"/>
        </w:rPr>
        <w:t>。</w:t>
      </w:r>
    </w:p>
    <w:p w:rsidR="0008540F" w:rsidRPr="000E1EFE" w:rsidRDefault="0008540F" w:rsidP="0008540F">
      <w:pPr>
        <w:autoSpaceDE w:val="0"/>
        <w:autoSpaceDN w:val="0"/>
        <w:adjustRightInd w:val="0"/>
        <w:snapToGrid w:val="0"/>
        <w:spacing w:line="220" w:lineRule="exact"/>
        <w:ind w:leftChars="457" w:left="1207" w:hangingChars="50" w:hanging="110"/>
        <w:jc w:val="both"/>
        <w:rPr>
          <w:rFonts w:eastAsia="標楷體"/>
          <w:bCs/>
          <w:color w:val="000000" w:themeColor="text1"/>
          <w:sz w:val="22"/>
          <w:szCs w:val="22"/>
        </w:rPr>
      </w:pPr>
      <w:proofErr w:type="gramStart"/>
      <w:r w:rsidRPr="000E1EFE">
        <w:rPr>
          <w:rFonts w:eastAsia="標楷體" w:hint="eastAsia"/>
          <w:bCs/>
          <w:color w:val="000000" w:themeColor="text1"/>
          <w:sz w:val="22"/>
          <w:szCs w:val="22"/>
        </w:rPr>
        <w:t>3.</w:t>
      </w:r>
      <w:r w:rsidRPr="000E1EFE">
        <w:rPr>
          <w:rFonts w:eastAsia="標楷體"/>
          <w:bCs/>
          <w:color w:val="000000" w:themeColor="text1"/>
          <w:sz w:val="22"/>
          <w:szCs w:val="22"/>
        </w:rPr>
        <w:t>IMF</w:t>
      </w:r>
      <w:proofErr w:type="gramEnd"/>
      <w:r w:rsidRPr="000E1EFE">
        <w:rPr>
          <w:rFonts w:eastAsia="標楷體"/>
          <w:bCs/>
          <w:color w:val="000000" w:themeColor="text1"/>
          <w:sz w:val="22"/>
          <w:szCs w:val="22"/>
        </w:rPr>
        <w:t>, World Economic Outlook Update, July 2016</w:t>
      </w:r>
    </w:p>
    <w:p w:rsidR="00DF623B" w:rsidRPr="0008540F" w:rsidRDefault="00DF623B" w:rsidP="006124F5">
      <w:pPr>
        <w:rPr>
          <w:rFonts w:eastAsia="標楷體"/>
          <w:bCs/>
          <w:color w:val="000000" w:themeColor="text1"/>
          <w:sz w:val="22"/>
          <w:szCs w:val="22"/>
        </w:rPr>
      </w:pPr>
    </w:p>
    <w:p w:rsidR="002722F7" w:rsidRPr="00DF623B" w:rsidRDefault="002722F7" w:rsidP="002722F7">
      <w:pPr>
        <w:autoSpaceDE w:val="0"/>
        <w:autoSpaceDN w:val="0"/>
        <w:adjustRightInd w:val="0"/>
        <w:snapToGrid w:val="0"/>
        <w:spacing w:line="220" w:lineRule="exact"/>
        <w:ind w:leftChars="430" w:left="1032" w:firstLineChars="27" w:firstLine="59"/>
        <w:jc w:val="both"/>
        <w:rPr>
          <w:rFonts w:eastAsia="標楷體"/>
          <w:bCs/>
          <w:color w:val="FF0000"/>
          <w:sz w:val="22"/>
          <w:szCs w:val="22"/>
        </w:rPr>
      </w:pPr>
    </w:p>
    <w:p w:rsidR="00577DFB" w:rsidRPr="008B379D" w:rsidRDefault="00577DFB" w:rsidP="00577DFB">
      <w:pPr>
        <w:spacing w:line="220" w:lineRule="exact"/>
        <w:rPr>
          <w:rFonts w:eastAsia="標楷體"/>
          <w:bCs/>
          <w:color w:val="FF0000"/>
          <w:sz w:val="22"/>
        </w:rPr>
      </w:pPr>
    </w:p>
    <w:p w:rsidR="00577DFB" w:rsidRPr="00C67610" w:rsidRDefault="00577DFB" w:rsidP="00577DFB">
      <w:pPr>
        <w:keepNext/>
        <w:snapToGrid w:val="0"/>
        <w:jc w:val="center"/>
        <w:outlineLvl w:val="1"/>
        <w:rPr>
          <w:rFonts w:eastAsia="標楷體"/>
          <w:b/>
          <w:sz w:val="32"/>
          <w:szCs w:val="32"/>
          <w:lang w:val="zh-TW"/>
        </w:rPr>
      </w:pPr>
      <w:bookmarkStart w:id="37" w:name="_Toc401923786"/>
      <w:bookmarkStart w:id="38" w:name="_Toc402171701"/>
      <w:bookmarkStart w:id="39" w:name="_Toc415126203"/>
      <w:bookmarkStart w:id="40" w:name="_Toc459888700"/>
      <w:r w:rsidRPr="00C67610">
        <w:rPr>
          <w:rFonts w:eastAsia="標楷體"/>
          <w:b/>
          <w:sz w:val="32"/>
          <w:szCs w:val="32"/>
          <w:lang w:val="zh-TW"/>
        </w:rPr>
        <w:t>表</w:t>
      </w:r>
      <w:r w:rsidRPr="00C67610">
        <w:rPr>
          <w:rFonts w:eastAsia="標楷體"/>
          <w:b/>
          <w:sz w:val="32"/>
          <w:szCs w:val="32"/>
          <w:lang w:val="zh-TW"/>
        </w:rPr>
        <w:t xml:space="preserve">2  </w:t>
      </w:r>
      <w:r w:rsidRPr="00C67610">
        <w:rPr>
          <w:rFonts w:eastAsia="標楷體"/>
          <w:b/>
          <w:sz w:val="32"/>
          <w:szCs w:val="32"/>
          <w:lang w:val="zh-TW"/>
        </w:rPr>
        <w:t>世界貿易量成長率</w:t>
      </w:r>
      <w:bookmarkEnd w:id="37"/>
      <w:bookmarkEnd w:id="38"/>
      <w:bookmarkEnd w:id="39"/>
      <w:bookmarkEnd w:id="40"/>
      <w:r w:rsidRPr="00C67610">
        <w:rPr>
          <w:rFonts w:eastAsia="標楷體"/>
          <w:b/>
          <w:sz w:val="32"/>
          <w:szCs w:val="32"/>
          <w:lang w:val="zh-TW"/>
        </w:rPr>
        <w:t xml:space="preserve"> </w:t>
      </w:r>
    </w:p>
    <w:p w:rsidR="006124F5" w:rsidRPr="00A321BA" w:rsidRDefault="00577DFB" w:rsidP="006124F5">
      <w:pPr>
        <w:autoSpaceDE w:val="0"/>
        <w:autoSpaceDN w:val="0"/>
        <w:adjustRightInd w:val="0"/>
        <w:snapToGrid w:val="0"/>
        <w:spacing w:line="240" w:lineRule="exact"/>
        <w:jc w:val="right"/>
        <w:rPr>
          <w:rFonts w:eastAsia="標楷體"/>
          <w:bCs/>
          <w:color w:val="000000" w:themeColor="text1"/>
          <w:sz w:val="28"/>
          <w:szCs w:val="32"/>
        </w:rPr>
      </w:pPr>
      <w:r w:rsidRPr="00C67610">
        <w:rPr>
          <w:rFonts w:eastAsia="標楷體"/>
          <w:bCs/>
          <w:sz w:val="28"/>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6124F5" w:rsidRPr="00A321BA" w:rsidTr="006124F5">
        <w:trPr>
          <w:trHeight w:val="301"/>
        </w:trPr>
        <w:tc>
          <w:tcPr>
            <w:tcW w:w="1456" w:type="pct"/>
            <w:tcBorders>
              <w:top w:val="single" w:sz="6" w:space="0" w:color="auto"/>
              <w:left w:val="nil"/>
              <w:bottom w:val="single" w:sz="6"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line="240" w:lineRule="exact"/>
              <w:ind w:firstLineChars="250" w:firstLine="600"/>
              <w:rPr>
                <w:bCs/>
                <w:color w:val="000000" w:themeColor="text1"/>
              </w:rPr>
            </w:pPr>
            <w:r w:rsidRPr="00A321BA">
              <w:rPr>
                <w:bCs/>
                <w:color w:val="000000" w:themeColor="text1"/>
              </w:rPr>
              <w:t>201</w:t>
            </w:r>
            <w:r w:rsidRPr="00A321BA">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250" w:firstLine="600"/>
              <w:jc w:val="both"/>
              <w:rPr>
                <w:bCs/>
                <w:color w:val="000000" w:themeColor="text1"/>
              </w:rPr>
            </w:pPr>
            <w:r w:rsidRPr="00A321BA">
              <w:rPr>
                <w:bCs/>
                <w:color w:val="000000" w:themeColor="text1"/>
              </w:rPr>
              <w:t>201</w:t>
            </w:r>
            <w:r w:rsidRPr="00A321BA">
              <w:rPr>
                <w:rFonts w:hint="eastAsia"/>
                <w:bCs/>
                <w:color w:val="000000" w:themeColor="text1"/>
              </w:rPr>
              <w:t>6</w:t>
            </w:r>
            <w:r w:rsidRPr="00A321BA">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6124F5" w:rsidRPr="00A321BA" w:rsidRDefault="006124F5" w:rsidP="006124F5">
            <w:pPr>
              <w:autoSpaceDE w:val="0"/>
              <w:autoSpaceDN w:val="0"/>
              <w:adjustRightInd w:val="0"/>
              <w:snapToGrid w:val="0"/>
              <w:spacing w:line="240" w:lineRule="exact"/>
              <w:ind w:firstLineChars="250" w:firstLine="600"/>
              <w:jc w:val="both"/>
              <w:rPr>
                <w:bCs/>
                <w:color w:val="000000" w:themeColor="text1"/>
              </w:rPr>
            </w:pPr>
            <w:r w:rsidRPr="00A321BA">
              <w:rPr>
                <w:rFonts w:hint="eastAsia"/>
                <w:bCs/>
                <w:color w:val="000000" w:themeColor="text1"/>
              </w:rPr>
              <w:t>2017</w:t>
            </w:r>
            <w:r w:rsidRPr="00A321BA">
              <w:rPr>
                <w:bCs/>
                <w:color w:val="000000" w:themeColor="text1"/>
              </w:rPr>
              <w:t>(f)</w:t>
            </w:r>
          </w:p>
        </w:tc>
      </w:tr>
      <w:tr w:rsidR="0008540F" w:rsidRPr="00A321BA" w:rsidTr="006124F5">
        <w:trPr>
          <w:trHeight w:val="302"/>
        </w:trPr>
        <w:tc>
          <w:tcPr>
            <w:tcW w:w="1456" w:type="pct"/>
            <w:tcBorders>
              <w:top w:val="nil"/>
              <w:left w:val="nil"/>
              <w:bottom w:val="nil"/>
              <w:right w:val="single" w:sz="4" w:space="0" w:color="auto"/>
            </w:tcBorders>
            <w:vAlign w:val="center"/>
            <w:hideMark/>
          </w:tcPr>
          <w:p w:rsidR="0008540F" w:rsidRPr="00A321BA" w:rsidRDefault="0008540F" w:rsidP="006124F5">
            <w:pPr>
              <w:autoSpaceDE w:val="0"/>
              <w:autoSpaceDN w:val="0"/>
              <w:adjustRightInd w:val="0"/>
              <w:snapToGrid w:val="0"/>
              <w:spacing w:line="240" w:lineRule="exact"/>
              <w:ind w:leftChars="-450" w:left="-1080" w:firstLineChars="900" w:firstLine="2160"/>
              <w:rPr>
                <w:bCs/>
                <w:color w:val="000000" w:themeColor="text1"/>
              </w:rPr>
            </w:pPr>
            <w:r w:rsidRPr="00A321BA">
              <w:rPr>
                <w:bCs/>
                <w:color w:val="000000" w:themeColor="text1"/>
              </w:rPr>
              <w:t>IMF</w:t>
            </w:r>
          </w:p>
        </w:tc>
        <w:tc>
          <w:tcPr>
            <w:tcW w:w="1183" w:type="pct"/>
            <w:tcBorders>
              <w:top w:val="nil"/>
              <w:left w:val="single" w:sz="6" w:space="0" w:color="auto"/>
              <w:bottom w:val="nil"/>
              <w:right w:val="nil"/>
            </w:tcBorders>
            <w:vAlign w:val="center"/>
          </w:tcPr>
          <w:p w:rsidR="0008540F" w:rsidRPr="000E1EFE" w:rsidRDefault="0008540F" w:rsidP="0006354B">
            <w:pPr>
              <w:autoSpaceDE w:val="0"/>
              <w:autoSpaceDN w:val="0"/>
              <w:adjustRightInd w:val="0"/>
              <w:snapToGrid w:val="0"/>
              <w:spacing w:line="240" w:lineRule="exact"/>
              <w:ind w:firstLineChars="300" w:firstLine="720"/>
              <w:rPr>
                <w:bCs/>
                <w:color w:val="000000" w:themeColor="text1"/>
              </w:rPr>
            </w:pPr>
            <w:r w:rsidRPr="000E1EFE">
              <w:rPr>
                <w:rFonts w:hint="eastAsia"/>
                <w:bCs/>
                <w:color w:val="000000" w:themeColor="text1"/>
              </w:rPr>
              <w:t>2.6</w:t>
            </w:r>
          </w:p>
        </w:tc>
        <w:tc>
          <w:tcPr>
            <w:tcW w:w="1181" w:type="pct"/>
            <w:tcBorders>
              <w:top w:val="nil"/>
              <w:left w:val="single" w:sz="6"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2.7</w:t>
            </w:r>
          </w:p>
        </w:tc>
        <w:tc>
          <w:tcPr>
            <w:tcW w:w="1180" w:type="pct"/>
            <w:tcBorders>
              <w:top w:val="nil"/>
              <w:left w:val="single" w:sz="4" w:space="0" w:color="auto"/>
              <w:bottom w:val="nil"/>
              <w:right w:val="nil"/>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3.9</w:t>
            </w:r>
          </w:p>
        </w:tc>
      </w:tr>
      <w:tr w:rsidR="0008540F" w:rsidRPr="00A321BA" w:rsidTr="006124F5">
        <w:trPr>
          <w:trHeight w:val="302"/>
        </w:trPr>
        <w:tc>
          <w:tcPr>
            <w:tcW w:w="1456" w:type="pct"/>
            <w:tcBorders>
              <w:top w:val="nil"/>
              <w:left w:val="nil"/>
              <w:bottom w:val="nil"/>
              <w:right w:val="single" w:sz="4" w:space="0" w:color="auto"/>
            </w:tcBorders>
            <w:vAlign w:val="center"/>
            <w:hideMark/>
          </w:tcPr>
          <w:p w:rsidR="0008540F" w:rsidRPr="00A321BA" w:rsidRDefault="0008540F" w:rsidP="006124F5">
            <w:pPr>
              <w:autoSpaceDE w:val="0"/>
              <w:autoSpaceDN w:val="0"/>
              <w:adjustRightInd w:val="0"/>
              <w:snapToGrid w:val="0"/>
              <w:spacing w:line="240" w:lineRule="exact"/>
              <w:ind w:leftChars="-450" w:left="-1080" w:firstLineChars="900" w:firstLine="2160"/>
              <w:rPr>
                <w:bCs/>
                <w:color w:val="000000" w:themeColor="text1"/>
              </w:rPr>
            </w:pPr>
            <w:r w:rsidRPr="00A321BA">
              <w:rPr>
                <w:bCs/>
                <w:color w:val="000000" w:themeColor="text1"/>
              </w:rPr>
              <w:t>UN</w:t>
            </w:r>
          </w:p>
        </w:tc>
        <w:tc>
          <w:tcPr>
            <w:tcW w:w="1183" w:type="pct"/>
            <w:tcBorders>
              <w:top w:val="nil"/>
              <w:left w:val="single" w:sz="4"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rPr>
                <w:bCs/>
                <w:color w:val="000000" w:themeColor="text1"/>
              </w:rPr>
            </w:pPr>
            <w:r w:rsidRPr="000E1EFE">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3.1</w:t>
            </w:r>
          </w:p>
        </w:tc>
        <w:tc>
          <w:tcPr>
            <w:tcW w:w="1180" w:type="pct"/>
            <w:tcBorders>
              <w:top w:val="nil"/>
              <w:left w:val="single" w:sz="4" w:space="0" w:color="auto"/>
              <w:bottom w:val="nil"/>
              <w:right w:val="nil"/>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4.1</w:t>
            </w:r>
          </w:p>
        </w:tc>
      </w:tr>
      <w:tr w:rsidR="0008540F" w:rsidRPr="00A321BA" w:rsidTr="006124F5">
        <w:trPr>
          <w:trHeight w:val="302"/>
        </w:trPr>
        <w:tc>
          <w:tcPr>
            <w:tcW w:w="1456" w:type="pct"/>
            <w:tcBorders>
              <w:top w:val="nil"/>
              <w:left w:val="nil"/>
              <w:bottom w:val="nil"/>
              <w:right w:val="single" w:sz="4" w:space="0" w:color="auto"/>
            </w:tcBorders>
            <w:vAlign w:val="center"/>
            <w:hideMark/>
          </w:tcPr>
          <w:p w:rsidR="0008540F" w:rsidRPr="00A321BA" w:rsidRDefault="0008540F" w:rsidP="006124F5">
            <w:pPr>
              <w:autoSpaceDE w:val="0"/>
              <w:autoSpaceDN w:val="0"/>
              <w:adjustRightInd w:val="0"/>
              <w:snapToGrid w:val="0"/>
              <w:spacing w:line="240" w:lineRule="exact"/>
              <w:ind w:leftChars="-450" w:left="-1080" w:firstLineChars="900" w:firstLine="2160"/>
              <w:rPr>
                <w:bCs/>
                <w:color w:val="000000" w:themeColor="text1"/>
              </w:rPr>
            </w:pPr>
            <w:r w:rsidRPr="00A321BA">
              <w:rPr>
                <w:bCs/>
                <w:color w:val="000000" w:themeColor="text1"/>
              </w:rPr>
              <w:t>OECD</w:t>
            </w:r>
          </w:p>
        </w:tc>
        <w:tc>
          <w:tcPr>
            <w:tcW w:w="1183" w:type="pct"/>
            <w:tcBorders>
              <w:top w:val="nil"/>
              <w:left w:val="single" w:sz="4"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rPr>
                <w:bCs/>
                <w:color w:val="000000" w:themeColor="text1"/>
              </w:rPr>
            </w:pPr>
            <w:r w:rsidRPr="000E1EFE">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2.1</w:t>
            </w:r>
          </w:p>
        </w:tc>
        <w:tc>
          <w:tcPr>
            <w:tcW w:w="1180" w:type="pct"/>
            <w:tcBorders>
              <w:top w:val="nil"/>
              <w:left w:val="single" w:sz="4" w:space="0" w:color="auto"/>
              <w:bottom w:val="nil"/>
              <w:right w:val="nil"/>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3.2</w:t>
            </w:r>
          </w:p>
        </w:tc>
      </w:tr>
      <w:tr w:rsidR="0008540F" w:rsidRPr="00A321BA" w:rsidTr="006124F5">
        <w:trPr>
          <w:trHeight w:val="302"/>
        </w:trPr>
        <w:tc>
          <w:tcPr>
            <w:tcW w:w="1456" w:type="pct"/>
            <w:tcBorders>
              <w:top w:val="nil"/>
              <w:left w:val="nil"/>
              <w:bottom w:val="nil"/>
              <w:right w:val="single" w:sz="4" w:space="0" w:color="auto"/>
            </w:tcBorders>
            <w:vAlign w:val="center"/>
            <w:hideMark/>
          </w:tcPr>
          <w:p w:rsidR="0008540F" w:rsidRPr="00A321BA" w:rsidRDefault="0008540F" w:rsidP="006124F5">
            <w:pPr>
              <w:autoSpaceDE w:val="0"/>
              <w:autoSpaceDN w:val="0"/>
              <w:adjustRightInd w:val="0"/>
              <w:snapToGrid w:val="0"/>
              <w:spacing w:line="240" w:lineRule="exact"/>
              <w:ind w:leftChars="-450" w:left="-1080" w:firstLineChars="900" w:firstLine="2160"/>
              <w:rPr>
                <w:color w:val="000000" w:themeColor="text1"/>
              </w:rPr>
            </w:pPr>
            <w:r w:rsidRPr="00A321BA">
              <w:rPr>
                <w:color w:val="000000" w:themeColor="text1"/>
              </w:rPr>
              <w:t>World Bank</w:t>
            </w:r>
          </w:p>
        </w:tc>
        <w:tc>
          <w:tcPr>
            <w:tcW w:w="1183" w:type="pct"/>
            <w:tcBorders>
              <w:top w:val="nil"/>
              <w:left w:val="single" w:sz="4"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rPr>
                <w:bCs/>
                <w:color w:val="000000" w:themeColor="text1"/>
              </w:rPr>
            </w:pPr>
            <w:r w:rsidRPr="000E1EFE">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3.1</w:t>
            </w:r>
          </w:p>
        </w:tc>
        <w:tc>
          <w:tcPr>
            <w:tcW w:w="1180" w:type="pct"/>
            <w:tcBorders>
              <w:top w:val="nil"/>
              <w:left w:val="single" w:sz="4" w:space="0" w:color="auto"/>
              <w:bottom w:val="nil"/>
              <w:right w:val="nil"/>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3.9</w:t>
            </w:r>
          </w:p>
        </w:tc>
      </w:tr>
      <w:tr w:rsidR="0008540F" w:rsidRPr="00A321BA" w:rsidTr="006124F5">
        <w:trPr>
          <w:trHeight w:val="302"/>
        </w:trPr>
        <w:tc>
          <w:tcPr>
            <w:tcW w:w="1456" w:type="pct"/>
            <w:tcBorders>
              <w:top w:val="nil"/>
              <w:left w:val="nil"/>
              <w:bottom w:val="single" w:sz="4" w:space="0" w:color="auto"/>
              <w:right w:val="single" w:sz="4" w:space="0" w:color="auto"/>
            </w:tcBorders>
            <w:vAlign w:val="center"/>
          </w:tcPr>
          <w:p w:rsidR="0008540F" w:rsidRPr="00A321BA" w:rsidRDefault="0008540F" w:rsidP="006124F5">
            <w:pPr>
              <w:autoSpaceDE w:val="0"/>
              <w:autoSpaceDN w:val="0"/>
              <w:adjustRightInd w:val="0"/>
              <w:snapToGrid w:val="0"/>
              <w:spacing w:line="240" w:lineRule="exact"/>
              <w:ind w:leftChars="-450" w:left="-1080" w:firstLineChars="900" w:firstLine="2160"/>
              <w:rPr>
                <w:color w:val="000000" w:themeColor="text1"/>
              </w:rPr>
            </w:pPr>
            <w:r w:rsidRPr="00A321BA">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rPr>
                <w:bCs/>
                <w:color w:val="000000" w:themeColor="text1"/>
              </w:rPr>
            </w:pPr>
            <w:r w:rsidRPr="000E1EFE">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08540F" w:rsidRPr="000E1EFE" w:rsidRDefault="0008540F" w:rsidP="0006354B">
            <w:pPr>
              <w:autoSpaceDE w:val="0"/>
              <w:autoSpaceDN w:val="0"/>
              <w:adjustRightInd w:val="0"/>
              <w:snapToGrid w:val="0"/>
              <w:spacing w:line="240" w:lineRule="exact"/>
              <w:ind w:firstLineChars="300" w:firstLine="720"/>
              <w:jc w:val="both"/>
              <w:rPr>
                <w:bCs/>
                <w:color w:val="000000" w:themeColor="text1"/>
              </w:rPr>
            </w:pPr>
            <w:r w:rsidRPr="000E1EFE">
              <w:rPr>
                <w:rFonts w:hint="eastAsia"/>
                <w:bCs/>
                <w:color w:val="000000" w:themeColor="text1"/>
              </w:rPr>
              <w:t>3.6</w:t>
            </w:r>
          </w:p>
        </w:tc>
      </w:tr>
    </w:tbl>
    <w:p w:rsidR="006124F5" w:rsidRPr="00A321BA" w:rsidRDefault="006124F5" w:rsidP="006124F5">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r w:rsidRPr="00A321BA">
        <w:rPr>
          <w:rFonts w:eastAsia="標楷體" w:hint="eastAsia"/>
          <w:bCs/>
          <w:color w:val="000000" w:themeColor="text1"/>
          <w:sz w:val="22"/>
          <w:lang w:val="zh-TW"/>
        </w:rPr>
        <w:t>註</w:t>
      </w:r>
      <w:r w:rsidRPr="00A321BA">
        <w:rPr>
          <w:rFonts w:eastAsia="標楷體" w:hint="eastAsia"/>
          <w:bCs/>
          <w:color w:val="000000" w:themeColor="text1"/>
          <w:sz w:val="22"/>
        </w:rPr>
        <w:t>：</w:t>
      </w:r>
      <w:r w:rsidRPr="00A321BA">
        <w:rPr>
          <w:rFonts w:eastAsia="標楷體"/>
          <w:bCs/>
          <w:color w:val="000000" w:themeColor="text1"/>
          <w:sz w:val="22"/>
        </w:rPr>
        <w:t>(f)</w:t>
      </w:r>
      <w:r w:rsidRPr="00A321BA">
        <w:rPr>
          <w:rFonts w:eastAsia="標楷體" w:hint="eastAsia"/>
          <w:bCs/>
          <w:color w:val="000000" w:themeColor="text1"/>
          <w:sz w:val="22"/>
          <w:lang w:val="zh-TW"/>
        </w:rPr>
        <w:t>為</w:t>
      </w:r>
      <w:r w:rsidRPr="00A321BA">
        <w:rPr>
          <w:rFonts w:eastAsia="標楷體" w:hint="eastAsia"/>
          <w:bCs/>
          <w:color w:val="000000" w:themeColor="text1"/>
          <w:sz w:val="22"/>
        </w:rPr>
        <w:t>預測</w:t>
      </w:r>
      <w:r w:rsidRPr="00A321BA">
        <w:rPr>
          <w:rFonts w:eastAsia="標楷體" w:hint="eastAsia"/>
          <w:bCs/>
          <w:color w:val="000000" w:themeColor="text1"/>
          <w:sz w:val="22"/>
          <w:lang w:val="zh-TW"/>
        </w:rPr>
        <w:t>值</w:t>
      </w:r>
    </w:p>
    <w:p w:rsidR="006124F5" w:rsidRPr="00A321BA" w:rsidRDefault="006124F5" w:rsidP="006124F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A321BA">
        <w:rPr>
          <w:rFonts w:eastAsia="標楷體" w:hint="eastAsia"/>
          <w:bCs/>
          <w:color w:val="000000" w:themeColor="text1"/>
          <w:sz w:val="22"/>
          <w:lang w:val="zh-TW"/>
        </w:rPr>
        <w:t>資料來源</w:t>
      </w:r>
      <w:r w:rsidRPr="00A321BA">
        <w:rPr>
          <w:rFonts w:eastAsia="標楷體" w:hint="eastAsia"/>
          <w:bCs/>
          <w:color w:val="000000" w:themeColor="text1"/>
          <w:sz w:val="22"/>
        </w:rPr>
        <w:t>：</w:t>
      </w:r>
      <w:r w:rsidRPr="00A321BA">
        <w:rPr>
          <w:rFonts w:eastAsia="標楷體"/>
          <w:bCs/>
          <w:color w:val="000000" w:themeColor="text1"/>
          <w:sz w:val="22"/>
        </w:rPr>
        <w:t xml:space="preserve">1.IMF, </w:t>
      </w:r>
      <w:r w:rsidRPr="00A321BA">
        <w:rPr>
          <w:rFonts w:eastAsia="標楷體"/>
          <w:bCs/>
          <w:i/>
          <w:iCs/>
          <w:color w:val="000000" w:themeColor="text1"/>
          <w:sz w:val="22"/>
        </w:rPr>
        <w:t>World Economic Outlook</w:t>
      </w:r>
      <w:r w:rsidRPr="00A321BA">
        <w:rPr>
          <w:color w:val="000000" w:themeColor="text1"/>
        </w:rPr>
        <w:t xml:space="preserve"> </w:t>
      </w:r>
      <w:r w:rsidRPr="00A321BA">
        <w:rPr>
          <w:rFonts w:eastAsia="標楷體"/>
          <w:bCs/>
          <w:i/>
          <w:iCs/>
          <w:color w:val="000000" w:themeColor="text1"/>
          <w:sz w:val="22"/>
        </w:rPr>
        <w:t xml:space="preserve">Update, </w:t>
      </w:r>
      <w:r w:rsidRPr="00A321BA">
        <w:rPr>
          <w:rFonts w:eastAsia="標楷體"/>
          <w:bCs/>
          <w:iCs/>
          <w:color w:val="000000" w:themeColor="text1"/>
          <w:sz w:val="22"/>
        </w:rPr>
        <w:t>July 2016</w:t>
      </w:r>
      <w:r w:rsidRPr="00A321BA">
        <w:rPr>
          <w:rFonts w:eastAsia="標楷體" w:hint="eastAsia"/>
          <w:bCs/>
          <w:iCs/>
          <w:color w:val="000000" w:themeColor="text1"/>
          <w:sz w:val="22"/>
        </w:rPr>
        <w:t>。</w:t>
      </w:r>
    </w:p>
    <w:p w:rsidR="006124F5" w:rsidRPr="00A321BA" w:rsidRDefault="006124F5" w:rsidP="006124F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A321BA">
        <w:rPr>
          <w:rFonts w:eastAsia="標楷體"/>
          <w:bCs/>
          <w:color w:val="000000" w:themeColor="text1"/>
          <w:sz w:val="22"/>
          <w:szCs w:val="22"/>
        </w:rPr>
        <w:t>2.UN,</w:t>
      </w:r>
      <w:r w:rsidRPr="006124F5">
        <w:rPr>
          <w:rFonts w:eastAsia="標楷體"/>
          <w:bCs/>
          <w:i/>
          <w:color w:val="000000" w:themeColor="text1"/>
          <w:sz w:val="22"/>
          <w:szCs w:val="22"/>
        </w:rPr>
        <w:t xml:space="preserve"> World</w:t>
      </w:r>
      <w:r w:rsidRPr="00A321BA">
        <w:rPr>
          <w:rFonts w:eastAsia="標楷體"/>
          <w:bCs/>
          <w:color w:val="000000" w:themeColor="text1"/>
          <w:sz w:val="22"/>
          <w:szCs w:val="22"/>
        </w:rPr>
        <w:t xml:space="preserve"> </w:t>
      </w:r>
      <w:r w:rsidRPr="00A321BA">
        <w:rPr>
          <w:rFonts w:eastAsia="標楷體"/>
          <w:bCs/>
          <w:i/>
          <w:iCs/>
          <w:color w:val="000000" w:themeColor="text1"/>
          <w:sz w:val="22"/>
          <w:szCs w:val="22"/>
        </w:rPr>
        <w:t>Economic Situation and Prospects</w:t>
      </w:r>
      <w:r w:rsidRPr="00A321BA">
        <w:rPr>
          <w:rFonts w:eastAsia="標楷體" w:hint="eastAsia"/>
          <w:bCs/>
          <w:i/>
          <w:iCs/>
          <w:color w:val="000000" w:themeColor="text1"/>
          <w:sz w:val="22"/>
          <w:szCs w:val="22"/>
        </w:rPr>
        <w:t xml:space="preserve"> </w:t>
      </w:r>
      <w:r w:rsidRPr="00A321BA">
        <w:rPr>
          <w:rFonts w:eastAsia="標楷體"/>
          <w:bCs/>
          <w:color w:val="000000" w:themeColor="text1"/>
          <w:sz w:val="22"/>
          <w:szCs w:val="22"/>
        </w:rPr>
        <w:t xml:space="preserve">Update as of mid-2016 </w:t>
      </w:r>
      <w:r w:rsidRPr="00A321BA">
        <w:rPr>
          <w:rFonts w:eastAsia="標楷體"/>
          <w:bCs/>
          <w:color w:val="000000" w:themeColor="text1"/>
          <w:sz w:val="22"/>
          <w:szCs w:val="22"/>
        </w:rPr>
        <w:t>。</w:t>
      </w:r>
    </w:p>
    <w:p w:rsidR="006124F5" w:rsidRPr="00A321BA" w:rsidRDefault="006124F5" w:rsidP="006124F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A321BA">
        <w:rPr>
          <w:rFonts w:eastAsia="標楷體" w:hint="eastAsia"/>
          <w:bCs/>
          <w:color w:val="000000" w:themeColor="text1"/>
          <w:sz w:val="22"/>
          <w:szCs w:val="22"/>
        </w:rPr>
        <w:t>3</w:t>
      </w:r>
      <w:r w:rsidRPr="00A321BA">
        <w:rPr>
          <w:rFonts w:eastAsia="標楷體"/>
          <w:bCs/>
          <w:color w:val="000000" w:themeColor="text1"/>
          <w:sz w:val="22"/>
          <w:szCs w:val="22"/>
        </w:rPr>
        <w:t xml:space="preserve">.OECD, </w:t>
      </w:r>
      <w:r w:rsidRPr="00A321BA">
        <w:rPr>
          <w:rFonts w:eastAsia="標楷體"/>
          <w:bCs/>
          <w:i/>
          <w:iCs/>
          <w:color w:val="000000" w:themeColor="text1"/>
          <w:sz w:val="22"/>
          <w:szCs w:val="22"/>
        </w:rPr>
        <w:t>Economic Outlook</w:t>
      </w:r>
      <w:r w:rsidRPr="00A321BA">
        <w:rPr>
          <w:rFonts w:eastAsia="標楷體"/>
          <w:bCs/>
          <w:color w:val="000000" w:themeColor="text1"/>
          <w:sz w:val="22"/>
          <w:szCs w:val="22"/>
        </w:rPr>
        <w:t>, June 2015</w:t>
      </w:r>
      <w:r w:rsidRPr="00A321BA">
        <w:rPr>
          <w:rFonts w:eastAsia="標楷體"/>
          <w:bCs/>
          <w:color w:val="000000" w:themeColor="text1"/>
          <w:sz w:val="22"/>
          <w:szCs w:val="22"/>
        </w:rPr>
        <w:t>。</w:t>
      </w:r>
    </w:p>
    <w:p w:rsidR="00DF623B" w:rsidRPr="006A34C8" w:rsidRDefault="006124F5" w:rsidP="006124F5">
      <w:pPr>
        <w:autoSpaceDE w:val="0"/>
        <w:autoSpaceDN w:val="0"/>
        <w:adjustRightInd w:val="0"/>
        <w:snapToGrid w:val="0"/>
        <w:spacing w:line="240" w:lineRule="exact"/>
        <w:rPr>
          <w:rFonts w:eastAsia="標楷體"/>
          <w:bCs/>
          <w:color w:val="000000" w:themeColor="text1"/>
          <w:sz w:val="22"/>
          <w:szCs w:val="22"/>
        </w:rPr>
      </w:pPr>
      <w:r>
        <w:rPr>
          <w:rFonts w:hint="eastAsia"/>
          <w:color w:val="000000" w:themeColor="text1"/>
          <w:sz w:val="22"/>
          <w:szCs w:val="22"/>
        </w:rPr>
        <w:t xml:space="preserve">          </w:t>
      </w:r>
      <w:r w:rsidRPr="00A321BA">
        <w:rPr>
          <w:rFonts w:hint="eastAsia"/>
          <w:color w:val="000000" w:themeColor="text1"/>
          <w:sz w:val="22"/>
          <w:szCs w:val="22"/>
        </w:rPr>
        <w:t>4</w:t>
      </w:r>
      <w:r w:rsidRPr="00A321BA">
        <w:rPr>
          <w:color w:val="000000" w:themeColor="text1"/>
          <w:sz w:val="22"/>
          <w:szCs w:val="22"/>
        </w:rPr>
        <w:t xml:space="preserve">.World Bank, </w:t>
      </w:r>
      <w:r w:rsidRPr="00A321BA">
        <w:rPr>
          <w:i/>
          <w:color w:val="000000" w:themeColor="text1"/>
          <w:sz w:val="22"/>
          <w:szCs w:val="22"/>
        </w:rPr>
        <w:t>Global Economic Prospects</w:t>
      </w:r>
      <w:r w:rsidRPr="00A321BA">
        <w:rPr>
          <w:color w:val="000000" w:themeColor="text1"/>
          <w:sz w:val="22"/>
          <w:szCs w:val="22"/>
        </w:rPr>
        <w:t>, June 201</w:t>
      </w:r>
      <w:r w:rsidRPr="00A321BA">
        <w:rPr>
          <w:rFonts w:hint="eastAsia"/>
          <w:color w:val="000000" w:themeColor="text1"/>
          <w:sz w:val="22"/>
          <w:szCs w:val="22"/>
        </w:rPr>
        <w:t>6</w:t>
      </w:r>
      <w:r w:rsidRPr="00A321BA">
        <w:rPr>
          <w:rFonts w:hint="eastAsia"/>
          <w:color w:val="000000" w:themeColor="text1"/>
          <w:sz w:val="22"/>
          <w:szCs w:val="22"/>
        </w:rPr>
        <w:t>。</w:t>
      </w:r>
      <w:r w:rsidRPr="00A321BA">
        <w:rPr>
          <w:rFonts w:ascii="新細明體" w:hAnsi="新細明體"/>
          <w:color w:val="000000" w:themeColor="text1"/>
          <w:sz w:val="22"/>
          <w:szCs w:val="22"/>
        </w:rPr>
        <w:br/>
      </w:r>
      <w:r>
        <w:rPr>
          <w:rFonts w:hint="eastAsia"/>
          <w:color w:val="000000" w:themeColor="text1"/>
          <w:sz w:val="22"/>
          <w:szCs w:val="22"/>
        </w:rPr>
        <w:t xml:space="preserve">          </w:t>
      </w:r>
      <w:r w:rsidRPr="00A321BA">
        <w:rPr>
          <w:color w:val="000000" w:themeColor="text1"/>
          <w:sz w:val="22"/>
          <w:szCs w:val="22"/>
        </w:rPr>
        <w:t xml:space="preserve">5.WTO, </w:t>
      </w:r>
      <w:r w:rsidRPr="006124F5">
        <w:rPr>
          <w:rFonts w:hint="eastAsia"/>
          <w:i/>
          <w:color w:val="000000" w:themeColor="text1"/>
          <w:sz w:val="22"/>
          <w:szCs w:val="22"/>
        </w:rPr>
        <w:t>P</w:t>
      </w:r>
      <w:r w:rsidRPr="006124F5">
        <w:rPr>
          <w:i/>
          <w:color w:val="000000" w:themeColor="text1"/>
          <w:sz w:val="22"/>
          <w:szCs w:val="22"/>
        </w:rPr>
        <w:t>RESS RELEASE</w:t>
      </w:r>
      <w:r w:rsidRPr="00A321BA">
        <w:rPr>
          <w:rFonts w:hint="eastAsia"/>
          <w:color w:val="000000" w:themeColor="text1"/>
          <w:sz w:val="22"/>
          <w:szCs w:val="22"/>
        </w:rPr>
        <w:t xml:space="preserve">, April </w:t>
      </w:r>
      <w:r w:rsidRPr="00A321BA">
        <w:rPr>
          <w:color w:val="000000" w:themeColor="text1"/>
          <w:sz w:val="22"/>
          <w:szCs w:val="22"/>
        </w:rPr>
        <w:t>201</w:t>
      </w:r>
      <w:r w:rsidRPr="00A321BA">
        <w:rPr>
          <w:rFonts w:hint="eastAsia"/>
          <w:color w:val="000000" w:themeColor="text1"/>
          <w:sz w:val="22"/>
          <w:szCs w:val="22"/>
        </w:rPr>
        <w:t>6</w:t>
      </w:r>
      <w:r w:rsidR="006A34C8" w:rsidRPr="006A34C8">
        <w:rPr>
          <w:color w:val="000000" w:themeColor="text1"/>
          <w:sz w:val="22"/>
          <w:szCs w:val="22"/>
        </w:rPr>
        <w:t>。</w:t>
      </w:r>
    </w:p>
    <w:p w:rsidR="00E159BD" w:rsidRPr="008B379D"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716D34" w:rsidRDefault="00197DAD" w:rsidP="00197DAD">
      <w:pPr>
        <w:pStyle w:val="2"/>
        <w:spacing w:after="360"/>
        <w:jc w:val="center"/>
        <w:rPr>
          <w:b w:val="0"/>
          <w:bCs w:val="0"/>
          <w:sz w:val="32"/>
          <w:szCs w:val="32"/>
        </w:rPr>
      </w:pPr>
      <w:bookmarkStart w:id="41" w:name="_Toc399516779"/>
      <w:bookmarkStart w:id="42" w:name="_Toc459888701"/>
      <w:bookmarkStart w:id="43" w:name="_Toc368324015"/>
      <w:r w:rsidRPr="00716D34">
        <w:rPr>
          <w:sz w:val="32"/>
        </w:rPr>
        <w:t>表</w:t>
      </w:r>
      <w:r w:rsidRPr="00716D34">
        <w:rPr>
          <w:sz w:val="32"/>
        </w:rPr>
        <w:t xml:space="preserve">3  </w:t>
      </w:r>
      <w:r w:rsidRPr="00716D34">
        <w:rPr>
          <w:sz w:val="32"/>
        </w:rPr>
        <w:t>國內主要經濟指標</w:t>
      </w:r>
      <w:bookmarkEnd w:id="41"/>
      <w:bookmarkEnd w:id="42"/>
    </w:p>
    <w:tbl>
      <w:tblPr>
        <w:tblStyle w:val="affff4"/>
        <w:tblW w:w="10937" w:type="dxa"/>
        <w:jc w:val="center"/>
        <w:tblLayout w:type="fixed"/>
        <w:tblLook w:val="04A0" w:firstRow="1" w:lastRow="0" w:firstColumn="1" w:lastColumn="0" w:noHBand="0" w:noVBand="1"/>
      </w:tblPr>
      <w:tblGrid>
        <w:gridCol w:w="282"/>
        <w:gridCol w:w="487"/>
        <w:gridCol w:w="942"/>
        <w:gridCol w:w="645"/>
        <w:gridCol w:w="583"/>
        <w:gridCol w:w="610"/>
        <w:gridCol w:w="583"/>
        <w:gridCol w:w="595"/>
        <w:gridCol w:w="543"/>
        <w:gridCol w:w="655"/>
        <w:gridCol w:w="599"/>
        <w:gridCol w:w="597"/>
        <w:gridCol w:w="573"/>
        <w:gridCol w:w="609"/>
        <w:gridCol w:w="594"/>
        <w:gridCol w:w="614"/>
        <w:gridCol w:w="693"/>
        <w:gridCol w:w="721"/>
        <w:gridCol w:w="12"/>
      </w:tblGrid>
      <w:tr w:rsidR="00DA6AC0" w:rsidRPr="00636550" w:rsidTr="00674080">
        <w:trPr>
          <w:jc w:val="center"/>
        </w:trPr>
        <w:tc>
          <w:tcPr>
            <w:tcW w:w="282" w:type="dxa"/>
            <w:vMerge w:val="restart"/>
            <w:tcBorders>
              <w:left w:val="nil"/>
            </w:tcBorders>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2914" w:type="dxa"/>
            <w:gridSpan w:val="5"/>
            <w:tcBorders>
              <w:right w:val="nil"/>
            </w:tcBorders>
            <w:vAlign w:val="center"/>
          </w:tcPr>
          <w:p w:rsidR="00DA6AC0" w:rsidRPr="00636550" w:rsidRDefault="00DA6AC0" w:rsidP="0030200B">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5667" w:type="dxa"/>
            <w:gridSpan w:val="10"/>
            <w:tcBorders>
              <w:right w:val="nil"/>
            </w:tcBorders>
            <w:vAlign w:val="center"/>
          </w:tcPr>
          <w:p w:rsidR="00DA6AC0" w:rsidRPr="00636550" w:rsidRDefault="00DA6AC0" w:rsidP="0030200B">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DA6AC0" w:rsidRPr="00636550" w:rsidTr="00EF484F">
        <w:trPr>
          <w:gridAfter w:val="1"/>
          <w:wAfter w:w="12" w:type="dxa"/>
          <w:jc w:val="center"/>
        </w:trPr>
        <w:tc>
          <w:tcPr>
            <w:tcW w:w="282" w:type="dxa"/>
            <w:vMerge/>
            <w:tcBorders>
              <w:left w:val="nil"/>
            </w:tcBorders>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583" w:type="dxa"/>
            <w:tcBorders>
              <w:left w:val="single" w:sz="4" w:space="0" w:color="auto"/>
              <w:bottom w:val="single" w:sz="4" w:space="0" w:color="auto"/>
              <w:right w:val="single" w:sz="4" w:space="0" w:color="auto"/>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610" w:type="dxa"/>
            <w:tcBorders>
              <w:left w:val="single" w:sz="4" w:space="0" w:color="auto"/>
              <w:bottom w:val="single" w:sz="4" w:space="0" w:color="auto"/>
              <w:right w:val="single" w:sz="4" w:space="0" w:color="auto"/>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95" w:type="dxa"/>
            <w:tcBorders>
              <w:left w:val="single" w:sz="4" w:space="0" w:color="auto"/>
              <w:bottom w:val="single" w:sz="4" w:space="0" w:color="auto"/>
              <w:right w:val="single" w:sz="4" w:space="0" w:color="auto"/>
            </w:tcBorders>
            <w:vAlign w:val="center"/>
          </w:tcPr>
          <w:p w:rsidR="00DA6AC0" w:rsidRPr="00636550" w:rsidRDefault="00DA6AC0"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543" w:type="dxa"/>
            <w:tcBorders>
              <w:left w:val="single" w:sz="4" w:space="0" w:color="auto"/>
              <w:bottom w:val="single" w:sz="4" w:space="0" w:color="auto"/>
              <w:right w:val="single" w:sz="4" w:space="0" w:color="auto"/>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55" w:type="dxa"/>
            <w:tcBorders>
              <w:left w:val="single" w:sz="4" w:space="0" w:color="auto"/>
              <w:bottom w:val="single" w:sz="4" w:space="0" w:color="auto"/>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599" w:type="dxa"/>
            <w:tcBorders>
              <w:left w:val="single" w:sz="4" w:space="0" w:color="auto"/>
              <w:bottom w:val="single" w:sz="4" w:space="0" w:color="auto"/>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597" w:type="dxa"/>
            <w:tcBorders>
              <w:left w:val="single" w:sz="4" w:space="0" w:color="auto"/>
              <w:bottom w:val="single" w:sz="4" w:space="0" w:color="auto"/>
              <w:right w:val="nil"/>
            </w:tcBorders>
            <w:vAlign w:val="center"/>
          </w:tcPr>
          <w:p w:rsidR="00DA6AC0"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573" w:type="dxa"/>
            <w:tcBorders>
              <w:left w:val="single" w:sz="4" w:space="0" w:color="auto"/>
              <w:bottom w:val="single" w:sz="4" w:space="0" w:color="auto"/>
              <w:right w:val="single" w:sz="4" w:space="0" w:color="auto"/>
            </w:tcBorders>
            <w:vAlign w:val="center"/>
          </w:tcPr>
          <w:p w:rsidR="00DA6AC0"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09" w:type="dxa"/>
            <w:tcBorders>
              <w:left w:val="single" w:sz="4" w:space="0" w:color="auto"/>
              <w:bottom w:val="single" w:sz="4" w:space="0" w:color="auto"/>
              <w:right w:val="single" w:sz="4" w:space="0" w:color="auto"/>
            </w:tcBorders>
            <w:vAlign w:val="center"/>
          </w:tcPr>
          <w:p w:rsidR="00DA6AC0"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594" w:type="dxa"/>
            <w:tcBorders>
              <w:left w:val="single" w:sz="4" w:space="0" w:color="auto"/>
              <w:bottom w:val="single" w:sz="4" w:space="0" w:color="auto"/>
              <w:right w:val="single" w:sz="4" w:space="0" w:color="auto"/>
            </w:tcBorders>
            <w:vAlign w:val="center"/>
          </w:tcPr>
          <w:p w:rsidR="00DA6AC0"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14" w:type="dxa"/>
            <w:tcBorders>
              <w:left w:val="single" w:sz="4" w:space="0" w:color="auto"/>
              <w:bottom w:val="single" w:sz="4" w:space="0" w:color="auto"/>
              <w:right w:val="single" w:sz="4" w:space="0" w:color="auto"/>
            </w:tcBorders>
            <w:vAlign w:val="center"/>
          </w:tcPr>
          <w:p w:rsidR="00DA6AC0"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693" w:type="dxa"/>
            <w:tcBorders>
              <w:left w:val="single" w:sz="4" w:space="0" w:color="auto"/>
              <w:bottom w:val="single" w:sz="4" w:space="0" w:color="auto"/>
              <w:right w:val="nil"/>
            </w:tcBorders>
            <w:vAlign w:val="center"/>
          </w:tcPr>
          <w:p w:rsidR="00DA6AC0" w:rsidRPr="00636550" w:rsidRDefault="00EF484F" w:rsidP="00EF484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721" w:type="dxa"/>
            <w:tcBorders>
              <w:left w:val="single" w:sz="4" w:space="0" w:color="auto"/>
              <w:bottom w:val="single" w:sz="4" w:space="0" w:color="auto"/>
              <w:right w:val="nil"/>
            </w:tcBorders>
          </w:tcPr>
          <w:p w:rsidR="00DA6AC0" w:rsidRDefault="00DA6AC0" w:rsidP="00DA6A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DA6AC0" w:rsidRDefault="00DA6AC0" w:rsidP="00DA6AC0">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DA6AC0" w:rsidRPr="00002788" w:rsidTr="00F62076">
        <w:trPr>
          <w:gridAfter w:val="1"/>
          <w:wAfter w:w="12" w:type="dxa"/>
          <w:trHeight w:val="633"/>
          <w:jc w:val="center"/>
        </w:trPr>
        <w:tc>
          <w:tcPr>
            <w:tcW w:w="282" w:type="dxa"/>
            <w:vMerge w:val="restart"/>
            <w:tcBorders>
              <w:left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DA6AC0" w:rsidRPr="005F4C23" w:rsidRDefault="00DA6AC0"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DA6AC0" w:rsidRPr="005F4C23" w:rsidRDefault="00DA6AC0"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DA6AC0" w:rsidRPr="005F4C23" w:rsidRDefault="00DA6AC0"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583"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-0.80</w:t>
            </w:r>
          </w:p>
        </w:tc>
        <w:tc>
          <w:tcPr>
            <w:tcW w:w="610"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83"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5"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-0.89</w:t>
            </w:r>
          </w:p>
        </w:tc>
        <w:tc>
          <w:tcPr>
            <w:tcW w:w="543"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0.65</w:t>
            </w:r>
          </w:p>
        </w:tc>
        <w:tc>
          <w:tcPr>
            <w:tcW w:w="655"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9"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Pr>
                <w:rFonts w:eastAsia="標楷體" w:hint="eastAsia"/>
                <w:spacing w:val="-20"/>
                <w:sz w:val="22"/>
              </w:rPr>
              <w:t>29</w:t>
            </w:r>
          </w:p>
        </w:tc>
        <w:tc>
          <w:tcPr>
            <w:tcW w:w="573" w:type="dxa"/>
            <w:tcBorders>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609" w:type="dxa"/>
            <w:tcBorders>
              <w:top w:val="single" w:sz="4" w:space="0" w:color="auto"/>
              <w:left w:val="nil"/>
              <w:bottom w:val="nil"/>
              <w:right w:val="nil"/>
            </w:tcBorders>
            <w:vAlign w:val="center"/>
          </w:tcPr>
          <w:p w:rsidR="00DA6AC0" w:rsidRPr="00AE5077" w:rsidRDefault="00DA6AC0" w:rsidP="00165822">
            <w:pPr>
              <w:adjustRightInd w:val="0"/>
              <w:snapToGrid w:val="0"/>
              <w:ind w:leftChars="-50" w:left="-120" w:rightChars="-50" w:right="-120"/>
              <w:contextualSpacing/>
              <w:textAlignment w:val="center"/>
              <w:rPr>
                <w:rFonts w:eastAsia="標楷體"/>
                <w:spacing w:val="-20"/>
                <w:sz w:val="22"/>
              </w:rPr>
            </w:pPr>
          </w:p>
        </w:tc>
        <w:tc>
          <w:tcPr>
            <w:tcW w:w="594" w:type="dxa"/>
            <w:tcBorders>
              <w:top w:val="single" w:sz="4" w:space="0" w:color="auto"/>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0.70</w:t>
            </w:r>
          </w:p>
        </w:tc>
        <w:tc>
          <w:tcPr>
            <w:tcW w:w="614" w:type="dxa"/>
            <w:tcBorders>
              <w:top w:val="single" w:sz="4" w:space="0" w:color="auto"/>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693" w:type="dxa"/>
            <w:tcBorders>
              <w:left w:val="nil"/>
              <w:bottom w:val="nil"/>
              <w:right w:val="nil"/>
            </w:tcBorders>
            <w:vAlign w:val="center"/>
          </w:tcPr>
          <w:p w:rsidR="00DA6AC0" w:rsidRPr="00AE5077"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721" w:type="dxa"/>
            <w:tcBorders>
              <w:left w:val="nil"/>
              <w:bottom w:val="nil"/>
              <w:right w:val="nil"/>
            </w:tcBorders>
            <w:vAlign w:val="center"/>
          </w:tcPr>
          <w:p w:rsidR="00DA6AC0" w:rsidRPr="00AE5077" w:rsidRDefault="00EF484F"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1.22</w:t>
            </w:r>
          </w:p>
        </w:tc>
      </w:tr>
      <w:tr w:rsidR="00DA6AC0" w:rsidRPr="00002788" w:rsidTr="00F62076">
        <w:trPr>
          <w:gridAfter w:val="1"/>
          <w:wAfter w:w="12" w:type="dxa"/>
          <w:trHeight w:val="571"/>
          <w:jc w:val="center"/>
        </w:trPr>
        <w:tc>
          <w:tcPr>
            <w:tcW w:w="282" w:type="dxa"/>
            <w:vMerge/>
            <w:tcBorders>
              <w:left w:val="nil"/>
            </w:tcBorders>
          </w:tcPr>
          <w:p w:rsidR="00DA6AC0" w:rsidRPr="00636550" w:rsidRDefault="00DA6AC0" w:rsidP="0030200B">
            <w:pPr>
              <w:adjustRightInd w:val="0"/>
              <w:snapToGrid w:val="0"/>
              <w:contextualSpacing/>
              <w:textAlignment w:val="center"/>
              <w:rPr>
                <w:rFonts w:eastAsia="標楷體"/>
                <w:spacing w:val="-40"/>
                <w:sz w:val="22"/>
              </w:rPr>
            </w:pPr>
          </w:p>
        </w:tc>
        <w:tc>
          <w:tcPr>
            <w:tcW w:w="1429" w:type="dxa"/>
            <w:gridSpan w:val="2"/>
            <w:vAlign w:val="center"/>
          </w:tcPr>
          <w:p w:rsidR="00DA6AC0" w:rsidRPr="005F4C23" w:rsidRDefault="00DA6AC0"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DA6AC0" w:rsidRPr="005F4C23" w:rsidRDefault="00DA6AC0"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DA6AC0" w:rsidRPr="005F4C23" w:rsidRDefault="00DA6AC0"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58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5.24</w:t>
            </w:r>
          </w:p>
        </w:tc>
        <w:tc>
          <w:tcPr>
            <w:tcW w:w="610"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5.27</w:t>
            </w:r>
          </w:p>
        </w:tc>
        <w:tc>
          <w:tcPr>
            <w:tcW w:w="54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655"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9"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7"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0.1</w:t>
            </w:r>
            <w:r>
              <w:rPr>
                <w:rFonts w:eastAsia="標楷體" w:hint="eastAsia"/>
                <w:spacing w:val="-20"/>
                <w:sz w:val="22"/>
              </w:rPr>
              <w:t>6</w:t>
            </w:r>
          </w:p>
        </w:tc>
        <w:tc>
          <w:tcPr>
            <w:tcW w:w="57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609"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textAlignment w:val="center"/>
              <w:rPr>
                <w:rFonts w:eastAsia="標楷體"/>
                <w:spacing w:val="-20"/>
                <w:sz w:val="22"/>
              </w:rPr>
            </w:pPr>
          </w:p>
        </w:tc>
        <w:tc>
          <w:tcPr>
            <w:tcW w:w="594"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w:t>
            </w:r>
          </w:p>
        </w:tc>
        <w:tc>
          <w:tcPr>
            <w:tcW w:w="614" w:type="dxa"/>
            <w:tcBorders>
              <w:top w:val="nil"/>
              <w:left w:val="nil"/>
              <w:bottom w:val="nil"/>
              <w:right w:val="nil"/>
            </w:tcBorders>
            <w:vAlign w:val="center"/>
          </w:tcPr>
          <w:p w:rsidR="00DA6AC0" w:rsidRPr="00AE5077" w:rsidRDefault="00DA6AC0" w:rsidP="00DE4221">
            <w:pPr>
              <w:adjustRightInd w:val="0"/>
              <w:snapToGrid w:val="0"/>
              <w:ind w:leftChars="-50" w:left="-120" w:rightChars="-50" w:right="-120"/>
              <w:contextualSpacing/>
              <w:jc w:val="center"/>
              <w:textAlignment w:val="center"/>
              <w:rPr>
                <w:rFonts w:eastAsia="標楷體"/>
                <w:spacing w:val="-20"/>
                <w:sz w:val="22"/>
              </w:rPr>
            </w:pPr>
          </w:p>
        </w:tc>
        <w:tc>
          <w:tcPr>
            <w:tcW w:w="693" w:type="dxa"/>
            <w:tcBorders>
              <w:top w:val="nil"/>
              <w:left w:val="nil"/>
              <w:bottom w:val="nil"/>
              <w:right w:val="nil"/>
            </w:tcBorders>
            <w:vAlign w:val="center"/>
          </w:tcPr>
          <w:p w:rsidR="00DA6AC0" w:rsidRPr="00AE5077"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721" w:type="dxa"/>
            <w:tcBorders>
              <w:top w:val="nil"/>
              <w:left w:val="nil"/>
              <w:bottom w:val="nil"/>
              <w:right w:val="nil"/>
            </w:tcBorders>
            <w:vAlign w:val="center"/>
          </w:tcPr>
          <w:p w:rsidR="00DA6AC0" w:rsidRPr="00AE5077" w:rsidRDefault="00EF484F"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1.15</w:t>
            </w:r>
          </w:p>
        </w:tc>
      </w:tr>
      <w:tr w:rsidR="00DA6AC0" w:rsidRPr="00002788" w:rsidTr="00F62076">
        <w:trPr>
          <w:gridAfter w:val="1"/>
          <w:wAfter w:w="12" w:type="dxa"/>
          <w:trHeight w:val="551"/>
          <w:jc w:val="center"/>
        </w:trPr>
        <w:tc>
          <w:tcPr>
            <w:tcW w:w="282" w:type="dxa"/>
            <w:vMerge/>
            <w:tcBorders>
              <w:left w:val="nil"/>
            </w:tcBorders>
          </w:tcPr>
          <w:p w:rsidR="00DA6AC0" w:rsidRPr="00636550" w:rsidRDefault="00DA6AC0" w:rsidP="0030200B">
            <w:pPr>
              <w:adjustRightInd w:val="0"/>
              <w:snapToGrid w:val="0"/>
              <w:contextualSpacing/>
              <w:textAlignment w:val="center"/>
              <w:rPr>
                <w:rFonts w:eastAsia="標楷體"/>
                <w:spacing w:val="-40"/>
                <w:sz w:val="22"/>
              </w:rPr>
            </w:pPr>
          </w:p>
        </w:tc>
        <w:tc>
          <w:tcPr>
            <w:tcW w:w="1429" w:type="dxa"/>
            <w:gridSpan w:val="2"/>
            <w:vAlign w:val="center"/>
          </w:tcPr>
          <w:p w:rsidR="00DA6AC0" w:rsidRPr="005F4C23" w:rsidRDefault="00DA6AC0"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DA6AC0" w:rsidRPr="005F4C23" w:rsidRDefault="00DA6AC0"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DA6AC0" w:rsidRPr="005F4C23" w:rsidRDefault="00DA6AC0" w:rsidP="0030200B">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58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0.48</w:t>
            </w:r>
          </w:p>
        </w:tc>
        <w:tc>
          <w:tcPr>
            <w:tcW w:w="610"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1.69</w:t>
            </w:r>
          </w:p>
        </w:tc>
        <w:tc>
          <w:tcPr>
            <w:tcW w:w="54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2.34</w:t>
            </w:r>
          </w:p>
        </w:tc>
        <w:tc>
          <w:tcPr>
            <w:tcW w:w="655"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9"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597"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53</w:t>
            </w:r>
          </w:p>
        </w:tc>
        <w:tc>
          <w:tcPr>
            <w:tcW w:w="573"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p>
        </w:tc>
        <w:tc>
          <w:tcPr>
            <w:tcW w:w="609"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textAlignment w:val="center"/>
              <w:rPr>
                <w:rFonts w:eastAsia="標楷體"/>
                <w:spacing w:val="-20"/>
                <w:sz w:val="22"/>
              </w:rPr>
            </w:pPr>
          </w:p>
        </w:tc>
        <w:tc>
          <w:tcPr>
            <w:tcW w:w="594" w:type="dxa"/>
            <w:tcBorders>
              <w:top w:val="nil"/>
              <w:left w:val="nil"/>
              <w:bottom w:val="nil"/>
              <w:right w:val="nil"/>
            </w:tcBorders>
            <w:vAlign w:val="center"/>
          </w:tcPr>
          <w:p w:rsidR="00DA6AC0" w:rsidRPr="00AE5077" w:rsidRDefault="00DA6AC0"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AE5077">
              <w:rPr>
                <w:rFonts w:eastAsia="標楷體" w:hint="eastAsia"/>
                <w:spacing w:val="-20"/>
                <w:sz w:val="22"/>
              </w:rPr>
              <w:t>.</w:t>
            </w:r>
            <w:r>
              <w:rPr>
                <w:rFonts w:eastAsia="標楷體" w:hint="eastAsia"/>
                <w:spacing w:val="-20"/>
                <w:sz w:val="22"/>
              </w:rPr>
              <w:t>23</w:t>
            </w:r>
          </w:p>
        </w:tc>
        <w:tc>
          <w:tcPr>
            <w:tcW w:w="614" w:type="dxa"/>
            <w:tcBorders>
              <w:top w:val="nil"/>
              <w:left w:val="nil"/>
              <w:bottom w:val="nil"/>
              <w:right w:val="nil"/>
            </w:tcBorders>
            <w:vAlign w:val="center"/>
          </w:tcPr>
          <w:p w:rsidR="00DA6AC0" w:rsidRPr="00AE5077" w:rsidRDefault="00DA6AC0" w:rsidP="00E738D6">
            <w:pPr>
              <w:adjustRightInd w:val="0"/>
              <w:snapToGrid w:val="0"/>
              <w:ind w:leftChars="-50" w:left="-120" w:rightChars="-50" w:right="-120"/>
              <w:contextualSpacing/>
              <w:jc w:val="center"/>
              <w:textAlignment w:val="center"/>
              <w:rPr>
                <w:rFonts w:eastAsia="標楷體"/>
                <w:spacing w:val="-20"/>
                <w:sz w:val="22"/>
              </w:rPr>
            </w:pPr>
          </w:p>
        </w:tc>
        <w:tc>
          <w:tcPr>
            <w:tcW w:w="693" w:type="dxa"/>
            <w:tcBorders>
              <w:top w:val="nil"/>
              <w:left w:val="nil"/>
              <w:bottom w:val="nil"/>
              <w:right w:val="nil"/>
            </w:tcBorders>
            <w:vAlign w:val="center"/>
          </w:tcPr>
          <w:p w:rsidR="00DA6AC0" w:rsidRPr="00AE5077" w:rsidRDefault="00DA6AC0" w:rsidP="00807DC0">
            <w:pPr>
              <w:adjustRightInd w:val="0"/>
              <w:snapToGrid w:val="0"/>
              <w:ind w:leftChars="-50" w:left="-120" w:rightChars="-50" w:right="-120"/>
              <w:contextualSpacing/>
              <w:jc w:val="center"/>
              <w:textAlignment w:val="center"/>
              <w:rPr>
                <w:rFonts w:eastAsia="標楷體"/>
                <w:spacing w:val="-20"/>
                <w:sz w:val="22"/>
              </w:rPr>
            </w:pPr>
          </w:p>
        </w:tc>
        <w:tc>
          <w:tcPr>
            <w:tcW w:w="721" w:type="dxa"/>
            <w:tcBorders>
              <w:top w:val="nil"/>
              <w:left w:val="nil"/>
              <w:bottom w:val="nil"/>
              <w:right w:val="nil"/>
            </w:tcBorders>
            <w:vAlign w:val="center"/>
          </w:tcPr>
          <w:p w:rsidR="00DA6AC0" w:rsidRPr="00AE5077" w:rsidRDefault="00EF484F"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r>
      <w:tr w:rsidR="00DA6AC0" w:rsidRPr="00636550" w:rsidTr="00F62076">
        <w:trPr>
          <w:gridAfter w:val="1"/>
          <w:wAfter w:w="12" w:type="dxa"/>
          <w:trHeight w:val="531"/>
          <w:jc w:val="center"/>
        </w:trPr>
        <w:tc>
          <w:tcPr>
            <w:tcW w:w="282" w:type="dxa"/>
            <w:vMerge w:val="restart"/>
            <w:tcBorders>
              <w:left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83" w:type="dxa"/>
            <w:tcBorders>
              <w:top w:val="nil"/>
              <w:left w:val="nil"/>
              <w:bottom w:val="nil"/>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610"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583"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95" w:type="dxa"/>
            <w:tcBorders>
              <w:top w:val="nil"/>
              <w:left w:val="nil"/>
              <w:bottom w:val="nil"/>
              <w:right w:val="nil"/>
            </w:tcBorders>
            <w:vAlign w:val="center"/>
          </w:tcPr>
          <w:p w:rsidR="00DA6AC0" w:rsidRPr="008464B6" w:rsidRDefault="00DA6AC0"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543" w:type="dxa"/>
            <w:tcBorders>
              <w:top w:val="nil"/>
              <w:left w:val="nil"/>
              <w:bottom w:val="nil"/>
              <w:right w:val="nil"/>
            </w:tcBorders>
            <w:vAlign w:val="center"/>
          </w:tcPr>
          <w:p w:rsidR="00DA6AC0" w:rsidRPr="0016798F" w:rsidRDefault="00DA6AC0" w:rsidP="0016582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57</w:t>
            </w:r>
          </w:p>
        </w:tc>
        <w:tc>
          <w:tcPr>
            <w:tcW w:w="609"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1.90</w:t>
            </w:r>
          </w:p>
        </w:tc>
        <w:tc>
          <w:tcPr>
            <w:tcW w:w="594" w:type="dxa"/>
            <w:tcBorders>
              <w:top w:val="nil"/>
              <w:left w:val="nil"/>
              <w:bottom w:val="nil"/>
              <w:right w:val="nil"/>
            </w:tcBorders>
            <w:vAlign w:val="center"/>
          </w:tcPr>
          <w:p w:rsidR="00DA6AC0" w:rsidRPr="00F1080C" w:rsidRDefault="00DA6AC0" w:rsidP="00C94561">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1.14</w:t>
            </w:r>
          </w:p>
        </w:tc>
        <w:tc>
          <w:tcPr>
            <w:tcW w:w="61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-0.31</w:t>
            </w:r>
          </w:p>
        </w:tc>
        <w:tc>
          <w:tcPr>
            <w:tcW w:w="693" w:type="dxa"/>
            <w:tcBorders>
              <w:top w:val="nil"/>
              <w:left w:val="nil"/>
              <w:bottom w:val="nil"/>
              <w:right w:val="nil"/>
            </w:tcBorders>
            <w:vAlign w:val="center"/>
          </w:tcPr>
          <w:p w:rsidR="00DA6AC0" w:rsidRPr="00F1080C" w:rsidRDefault="00D440C2"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7.74</w:t>
            </w:r>
          </w:p>
        </w:tc>
        <w:tc>
          <w:tcPr>
            <w:tcW w:w="721" w:type="dxa"/>
            <w:tcBorders>
              <w:top w:val="nil"/>
              <w:left w:val="nil"/>
              <w:bottom w:val="nil"/>
              <w:right w:val="nil"/>
            </w:tcBorders>
            <w:vAlign w:val="center"/>
          </w:tcPr>
          <w:p w:rsidR="00DA6AC0" w:rsidRPr="00F1080C" w:rsidRDefault="00D440C2"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-0.75</w:t>
            </w:r>
          </w:p>
        </w:tc>
      </w:tr>
      <w:tr w:rsidR="00DA6AC0" w:rsidRPr="00636550" w:rsidTr="00F62076">
        <w:trPr>
          <w:gridAfter w:val="1"/>
          <w:wAfter w:w="12" w:type="dxa"/>
          <w:trHeight w:val="556"/>
          <w:jc w:val="center"/>
        </w:trPr>
        <w:tc>
          <w:tcPr>
            <w:tcW w:w="282" w:type="dxa"/>
            <w:vMerge/>
            <w:tcBorders>
              <w:left w:val="nil"/>
            </w:tcBorders>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83" w:type="dxa"/>
            <w:tcBorders>
              <w:top w:val="nil"/>
              <w:left w:val="nil"/>
              <w:bottom w:val="nil"/>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610"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583"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95" w:type="dxa"/>
            <w:tcBorders>
              <w:top w:val="nil"/>
              <w:left w:val="nil"/>
              <w:bottom w:val="nil"/>
              <w:right w:val="nil"/>
            </w:tcBorders>
            <w:vAlign w:val="center"/>
          </w:tcPr>
          <w:p w:rsidR="00DA6AC0" w:rsidRPr="008464B6" w:rsidRDefault="00DA6AC0"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543" w:type="dxa"/>
            <w:tcBorders>
              <w:top w:val="nil"/>
              <w:left w:val="nil"/>
              <w:bottom w:val="nil"/>
              <w:right w:val="nil"/>
            </w:tcBorders>
            <w:vAlign w:val="center"/>
          </w:tcPr>
          <w:p w:rsidR="00DA6AC0" w:rsidRPr="0016798F" w:rsidRDefault="00DA6AC0" w:rsidP="0016582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573" w:type="dxa"/>
            <w:tcBorders>
              <w:top w:val="nil"/>
              <w:left w:val="nil"/>
              <w:bottom w:val="nil"/>
              <w:right w:val="nil"/>
            </w:tcBorders>
            <w:vAlign w:val="center"/>
          </w:tcPr>
          <w:p w:rsidR="00DA6AC0" w:rsidRPr="00C56949" w:rsidRDefault="00DA6AC0" w:rsidP="00165822">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-3.96</w:t>
            </w:r>
          </w:p>
        </w:tc>
        <w:tc>
          <w:tcPr>
            <w:tcW w:w="609" w:type="dxa"/>
            <w:tcBorders>
              <w:top w:val="nil"/>
              <w:left w:val="nil"/>
              <w:bottom w:val="nil"/>
              <w:right w:val="nil"/>
            </w:tcBorders>
            <w:vAlign w:val="center"/>
          </w:tcPr>
          <w:p w:rsidR="00DA6AC0" w:rsidRPr="00C56949" w:rsidRDefault="00DA6AC0" w:rsidP="00165822">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1.</w:t>
            </w:r>
            <w:r>
              <w:rPr>
                <w:rFonts w:eastAsia="標楷體" w:hint="eastAsia"/>
                <w:spacing w:val="-20"/>
                <w:sz w:val="22"/>
              </w:rPr>
              <w:t>85</w:t>
            </w:r>
          </w:p>
        </w:tc>
        <w:tc>
          <w:tcPr>
            <w:tcW w:w="594" w:type="dxa"/>
            <w:tcBorders>
              <w:top w:val="nil"/>
              <w:left w:val="nil"/>
              <w:bottom w:val="nil"/>
              <w:right w:val="nil"/>
            </w:tcBorders>
            <w:vAlign w:val="center"/>
          </w:tcPr>
          <w:p w:rsidR="00DA6AC0" w:rsidRPr="00C56949" w:rsidRDefault="00DA6AC0" w:rsidP="00C94561">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1.82</w:t>
            </w:r>
          </w:p>
        </w:tc>
        <w:tc>
          <w:tcPr>
            <w:tcW w:w="614" w:type="dxa"/>
            <w:tcBorders>
              <w:top w:val="nil"/>
              <w:left w:val="nil"/>
              <w:bottom w:val="nil"/>
              <w:right w:val="nil"/>
            </w:tcBorders>
            <w:vAlign w:val="center"/>
          </w:tcPr>
          <w:p w:rsidR="00DA6AC0" w:rsidRPr="00C56949" w:rsidRDefault="00DA6AC0" w:rsidP="0010134A">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0.65</w:t>
            </w:r>
          </w:p>
        </w:tc>
        <w:tc>
          <w:tcPr>
            <w:tcW w:w="693" w:type="dxa"/>
            <w:tcBorders>
              <w:top w:val="nil"/>
              <w:left w:val="nil"/>
              <w:bottom w:val="nil"/>
              <w:right w:val="nil"/>
            </w:tcBorders>
            <w:vAlign w:val="center"/>
          </w:tcPr>
          <w:p w:rsidR="00DA6AC0" w:rsidRPr="00F1080C" w:rsidRDefault="00D440C2"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8.35</w:t>
            </w:r>
          </w:p>
        </w:tc>
        <w:tc>
          <w:tcPr>
            <w:tcW w:w="721" w:type="dxa"/>
            <w:tcBorders>
              <w:top w:val="nil"/>
              <w:left w:val="nil"/>
              <w:bottom w:val="nil"/>
              <w:right w:val="nil"/>
            </w:tcBorders>
            <w:vAlign w:val="center"/>
          </w:tcPr>
          <w:p w:rsidR="00DA6AC0" w:rsidRPr="00F1080C" w:rsidRDefault="00D440C2"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r>
      <w:tr w:rsidR="00DA6AC0" w:rsidRPr="00636550" w:rsidTr="00F62076">
        <w:trPr>
          <w:gridAfter w:val="1"/>
          <w:wAfter w:w="12" w:type="dxa"/>
          <w:trHeight w:val="566"/>
          <w:jc w:val="center"/>
        </w:trPr>
        <w:tc>
          <w:tcPr>
            <w:tcW w:w="282" w:type="dxa"/>
            <w:vMerge/>
            <w:tcBorders>
              <w:left w:val="nil"/>
            </w:tcBorders>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83" w:type="dxa"/>
            <w:tcBorders>
              <w:top w:val="nil"/>
              <w:left w:val="nil"/>
              <w:bottom w:val="nil"/>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610"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83"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95" w:type="dxa"/>
            <w:tcBorders>
              <w:top w:val="nil"/>
              <w:left w:val="nil"/>
              <w:bottom w:val="nil"/>
              <w:right w:val="nil"/>
            </w:tcBorders>
            <w:vAlign w:val="center"/>
          </w:tcPr>
          <w:p w:rsidR="00DA6AC0" w:rsidRPr="008464B6" w:rsidRDefault="00DA6AC0"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543" w:type="dxa"/>
            <w:tcBorders>
              <w:top w:val="nil"/>
              <w:left w:val="nil"/>
              <w:bottom w:val="nil"/>
              <w:right w:val="nil"/>
            </w:tcBorders>
            <w:vAlign w:val="center"/>
          </w:tcPr>
          <w:p w:rsidR="00DA6AC0" w:rsidRPr="00F92F61" w:rsidRDefault="00DA6AC0" w:rsidP="0016582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609"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-2.6</w:t>
            </w:r>
          </w:p>
        </w:tc>
        <w:tc>
          <w:tcPr>
            <w:tcW w:w="594"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-2.5</w:t>
            </w:r>
          </w:p>
        </w:tc>
        <w:tc>
          <w:tcPr>
            <w:tcW w:w="61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-1.5</w:t>
            </w:r>
          </w:p>
        </w:tc>
        <w:tc>
          <w:tcPr>
            <w:tcW w:w="693" w:type="dxa"/>
            <w:tcBorders>
              <w:top w:val="nil"/>
              <w:left w:val="nil"/>
              <w:bottom w:val="nil"/>
              <w:right w:val="nil"/>
            </w:tcBorders>
            <w:vAlign w:val="center"/>
          </w:tcPr>
          <w:p w:rsidR="00DA6AC0" w:rsidRPr="00F1080C" w:rsidRDefault="00D440C2"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w:t>
            </w:r>
          </w:p>
        </w:tc>
        <w:tc>
          <w:tcPr>
            <w:tcW w:w="721" w:type="dxa"/>
            <w:tcBorders>
              <w:top w:val="nil"/>
              <w:left w:val="nil"/>
              <w:bottom w:val="nil"/>
              <w:right w:val="nil"/>
            </w:tcBorders>
            <w:vAlign w:val="center"/>
          </w:tcPr>
          <w:p w:rsidR="00DA6AC0" w:rsidRPr="00F1080C" w:rsidRDefault="00D440C2"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r>
      <w:tr w:rsidR="00DA6AC0" w:rsidRPr="00636550" w:rsidTr="00F62076">
        <w:trPr>
          <w:gridAfter w:val="1"/>
          <w:wAfter w:w="12" w:type="dxa"/>
          <w:trHeight w:val="693"/>
          <w:jc w:val="center"/>
        </w:trPr>
        <w:tc>
          <w:tcPr>
            <w:tcW w:w="282" w:type="dxa"/>
            <w:vMerge/>
            <w:tcBorders>
              <w:left w:val="nil"/>
            </w:tcBorders>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A6AC0" w:rsidRPr="00636550" w:rsidRDefault="00DA6AC0"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83" w:type="dxa"/>
            <w:tcBorders>
              <w:top w:val="nil"/>
              <w:left w:val="nil"/>
              <w:bottom w:val="nil"/>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610"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583"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95" w:type="dxa"/>
            <w:tcBorders>
              <w:top w:val="nil"/>
              <w:left w:val="nil"/>
              <w:bottom w:val="nil"/>
              <w:right w:val="nil"/>
            </w:tcBorders>
            <w:vAlign w:val="center"/>
          </w:tcPr>
          <w:p w:rsidR="00DA6AC0" w:rsidRPr="008464B6" w:rsidRDefault="00DA6AC0"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543" w:type="dxa"/>
            <w:tcBorders>
              <w:top w:val="nil"/>
              <w:left w:val="nil"/>
              <w:bottom w:val="nil"/>
              <w:right w:val="nil"/>
            </w:tcBorders>
            <w:vAlign w:val="center"/>
          </w:tcPr>
          <w:p w:rsidR="00DA6AC0" w:rsidRPr="00F92F61" w:rsidRDefault="00DA6AC0" w:rsidP="0016582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60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594"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0.5</w:t>
            </w:r>
          </w:p>
        </w:tc>
        <w:tc>
          <w:tcPr>
            <w:tcW w:w="614" w:type="dxa"/>
            <w:tcBorders>
              <w:top w:val="nil"/>
              <w:left w:val="nil"/>
              <w:bottom w:val="nil"/>
              <w:right w:val="nil"/>
            </w:tcBorders>
            <w:vAlign w:val="center"/>
          </w:tcPr>
          <w:p w:rsidR="00DA6AC0" w:rsidRPr="00F1080C" w:rsidRDefault="00DA6AC0"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2.8</w:t>
            </w:r>
          </w:p>
        </w:tc>
        <w:tc>
          <w:tcPr>
            <w:tcW w:w="693" w:type="dxa"/>
            <w:tcBorders>
              <w:top w:val="nil"/>
              <w:left w:val="nil"/>
              <w:bottom w:val="nil"/>
              <w:right w:val="nil"/>
            </w:tcBorders>
            <w:vAlign w:val="center"/>
          </w:tcPr>
          <w:p w:rsidR="00DA6AC0" w:rsidRPr="00F1080C" w:rsidRDefault="00D440C2"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c>
          <w:tcPr>
            <w:tcW w:w="721" w:type="dxa"/>
            <w:tcBorders>
              <w:top w:val="nil"/>
              <w:left w:val="nil"/>
              <w:bottom w:val="nil"/>
              <w:right w:val="nil"/>
            </w:tcBorders>
            <w:vAlign w:val="center"/>
          </w:tcPr>
          <w:p w:rsidR="00DA6AC0" w:rsidRPr="00F1080C" w:rsidRDefault="00D440C2"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r>
      <w:tr w:rsidR="00DA6AC0" w:rsidRPr="00636550" w:rsidTr="00F62076">
        <w:trPr>
          <w:gridAfter w:val="1"/>
          <w:wAfter w:w="12" w:type="dxa"/>
          <w:trHeight w:val="693"/>
          <w:jc w:val="center"/>
        </w:trPr>
        <w:tc>
          <w:tcPr>
            <w:tcW w:w="282" w:type="dxa"/>
            <w:vMerge/>
            <w:tcBorders>
              <w:left w:val="nil"/>
            </w:tcBorders>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DA6AC0" w:rsidRPr="00636550" w:rsidRDefault="00DA6AC0"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DA6AC0" w:rsidRPr="00636550" w:rsidRDefault="00DA6AC0"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83" w:type="dxa"/>
            <w:tcBorders>
              <w:top w:val="nil"/>
              <w:left w:val="nil"/>
              <w:bottom w:val="nil"/>
              <w:right w:val="nil"/>
            </w:tcBorders>
            <w:vAlign w:val="center"/>
          </w:tcPr>
          <w:p w:rsidR="00DA6AC0" w:rsidRPr="00636550" w:rsidRDefault="00DA6AC0"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610"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83" w:type="dxa"/>
            <w:tcBorders>
              <w:top w:val="nil"/>
              <w:left w:val="nil"/>
              <w:bottom w:val="nil"/>
              <w:right w:val="nil"/>
            </w:tcBorders>
            <w:vAlign w:val="center"/>
          </w:tcPr>
          <w:p w:rsidR="00DA6AC0" w:rsidRPr="008464B6" w:rsidRDefault="00DA6AC0"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95" w:type="dxa"/>
            <w:tcBorders>
              <w:top w:val="nil"/>
              <w:left w:val="nil"/>
              <w:bottom w:val="nil"/>
              <w:right w:val="nil"/>
            </w:tcBorders>
            <w:vAlign w:val="center"/>
          </w:tcPr>
          <w:p w:rsidR="00DA6AC0" w:rsidRPr="008464B6" w:rsidRDefault="00DA6AC0"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543" w:type="dxa"/>
            <w:tcBorders>
              <w:top w:val="nil"/>
              <w:left w:val="nil"/>
              <w:bottom w:val="nil"/>
              <w:right w:val="nil"/>
            </w:tcBorders>
            <w:vAlign w:val="center"/>
          </w:tcPr>
          <w:p w:rsidR="00DA6AC0" w:rsidRPr="00F92F61" w:rsidRDefault="00DA6AC0" w:rsidP="00165822">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60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594"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1.9</w:t>
            </w:r>
          </w:p>
        </w:tc>
        <w:tc>
          <w:tcPr>
            <w:tcW w:w="614" w:type="dxa"/>
            <w:tcBorders>
              <w:top w:val="nil"/>
              <w:left w:val="nil"/>
              <w:bottom w:val="nil"/>
              <w:right w:val="nil"/>
            </w:tcBorders>
            <w:vAlign w:val="center"/>
          </w:tcPr>
          <w:p w:rsidR="00DA6AC0" w:rsidRPr="00F1080C" w:rsidRDefault="00DA6AC0"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3.7</w:t>
            </w:r>
          </w:p>
        </w:tc>
        <w:tc>
          <w:tcPr>
            <w:tcW w:w="693" w:type="dxa"/>
            <w:tcBorders>
              <w:top w:val="nil"/>
              <w:left w:val="nil"/>
              <w:bottom w:val="nil"/>
              <w:right w:val="nil"/>
            </w:tcBorders>
            <w:vAlign w:val="center"/>
          </w:tcPr>
          <w:p w:rsidR="00DA6AC0" w:rsidRPr="00F1080C" w:rsidRDefault="00D440C2"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721" w:type="dxa"/>
            <w:tcBorders>
              <w:top w:val="nil"/>
              <w:left w:val="nil"/>
              <w:bottom w:val="nil"/>
              <w:right w:val="nil"/>
            </w:tcBorders>
            <w:vAlign w:val="center"/>
          </w:tcPr>
          <w:p w:rsidR="00DA6AC0" w:rsidRDefault="00D440C2"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w:t>
            </w:r>
          </w:p>
        </w:tc>
      </w:tr>
      <w:tr w:rsidR="00DA6AC0" w:rsidRPr="00BD3DFE" w:rsidTr="00F62076">
        <w:trPr>
          <w:gridAfter w:val="1"/>
          <w:wAfter w:w="12" w:type="dxa"/>
          <w:trHeight w:val="425"/>
          <w:jc w:val="center"/>
        </w:trPr>
        <w:tc>
          <w:tcPr>
            <w:tcW w:w="282" w:type="dxa"/>
            <w:vMerge w:val="restart"/>
            <w:tcBorders>
              <w:left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229.8</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244.5</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226.1</w:t>
            </w:r>
          </w:p>
        </w:tc>
        <w:tc>
          <w:tcPr>
            <w:tcW w:w="59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225.5</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573" w:type="dxa"/>
            <w:tcBorders>
              <w:top w:val="nil"/>
              <w:left w:val="nil"/>
              <w:bottom w:val="nil"/>
              <w:right w:val="nil"/>
            </w:tcBorders>
            <w:vAlign w:val="center"/>
          </w:tcPr>
          <w:p w:rsidR="00DA6AC0" w:rsidRPr="00F1080C" w:rsidRDefault="00DA6AC0" w:rsidP="00DE0944">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w:t>
            </w:r>
            <w:r>
              <w:rPr>
                <w:rFonts w:eastAsia="標楷體" w:hint="eastAsia"/>
                <w:spacing w:val="-20"/>
                <w:sz w:val="22"/>
              </w:rPr>
              <w:t>4</w:t>
            </w:r>
          </w:p>
        </w:tc>
        <w:tc>
          <w:tcPr>
            <w:tcW w:w="609"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2</w:t>
            </w:r>
            <w:r>
              <w:rPr>
                <w:rFonts w:eastAsia="標楷體" w:hint="eastAsia"/>
                <w:spacing w:val="-20"/>
                <w:sz w:val="22"/>
              </w:rPr>
              <w:t>35</w:t>
            </w:r>
            <w:r w:rsidRPr="00F1080C">
              <w:rPr>
                <w:rFonts w:eastAsia="標楷體" w:hint="eastAsia"/>
                <w:spacing w:val="-20"/>
                <w:sz w:val="22"/>
              </w:rPr>
              <w:t>.</w:t>
            </w:r>
            <w:r>
              <w:rPr>
                <w:rFonts w:eastAsia="標楷體" w:hint="eastAsia"/>
                <w:spacing w:val="-20"/>
                <w:sz w:val="22"/>
              </w:rPr>
              <w:t>4</w:t>
            </w:r>
          </w:p>
        </w:tc>
        <w:tc>
          <w:tcPr>
            <w:tcW w:w="594" w:type="dxa"/>
            <w:tcBorders>
              <w:top w:val="nil"/>
              <w:left w:val="nil"/>
              <w:bottom w:val="nil"/>
              <w:right w:val="nil"/>
            </w:tcBorders>
            <w:vAlign w:val="center"/>
          </w:tcPr>
          <w:p w:rsidR="00DA6AC0" w:rsidRPr="00F1080C" w:rsidRDefault="00DA6AC0" w:rsidP="00DE0944">
            <w:pPr>
              <w:adjustRightInd w:val="0"/>
              <w:snapToGrid w:val="0"/>
              <w:ind w:rightChars="-50" w:right="-120"/>
              <w:contextualSpacing/>
              <w:textAlignment w:val="center"/>
              <w:rPr>
                <w:rFonts w:eastAsia="標楷體"/>
                <w:spacing w:val="-20"/>
                <w:sz w:val="22"/>
              </w:rPr>
            </w:pPr>
            <w:r>
              <w:rPr>
                <w:rFonts w:eastAsia="標楷體" w:hint="eastAsia"/>
                <w:spacing w:val="-20"/>
                <w:sz w:val="22"/>
              </w:rPr>
              <w:t>228.7</w:t>
            </w:r>
          </w:p>
        </w:tc>
        <w:tc>
          <w:tcPr>
            <w:tcW w:w="61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241.2</w:t>
            </w:r>
          </w:p>
        </w:tc>
        <w:tc>
          <w:tcPr>
            <w:tcW w:w="693" w:type="dxa"/>
            <w:tcBorders>
              <w:top w:val="nil"/>
              <w:left w:val="nil"/>
              <w:bottom w:val="nil"/>
              <w:right w:val="nil"/>
            </w:tcBorders>
            <w:vAlign w:val="center"/>
          </w:tcPr>
          <w:p w:rsidR="00DA6AC0" w:rsidRPr="00F1080C" w:rsidRDefault="003F6490"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246.6</w:t>
            </w:r>
          </w:p>
        </w:tc>
        <w:tc>
          <w:tcPr>
            <w:tcW w:w="721" w:type="dxa"/>
            <w:tcBorders>
              <w:top w:val="nil"/>
              <w:left w:val="nil"/>
              <w:bottom w:val="nil"/>
              <w:right w:val="nil"/>
            </w:tcBorders>
            <w:vAlign w:val="center"/>
          </w:tcPr>
          <w:p w:rsidR="00DA6AC0"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1,801.0</w:t>
            </w:r>
          </w:p>
        </w:tc>
      </w:tr>
      <w:tr w:rsidR="00DA6AC0" w:rsidRPr="00BD3DFE" w:rsidTr="00F62076">
        <w:trPr>
          <w:gridAfter w:val="1"/>
          <w:wAfter w:w="12" w:type="dxa"/>
          <w:trHeight w:val="402"/>
          <w:jc w:val="center"/>
        </w:trPr>
        <w:tc>
          <w:tcPr>
            <w:tcW w:w="282" w:type="dxa"/>
            <w:vMerge/>
            <w:tcBorders>
              <w:left w:val="nil"/>
            </w:tcBorders>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-14.7</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-10.7</w:t>
            </w:r>
          </w:p>
        </w:tc>
        <w:tc>
          <w:tcPr>
            <w:tcW w:w="583" w:type="dxa"/>
            <w:tcBorders>
              <w:top w:val="nil"/>
              <w:left w:val="nil"/>
              <w:bottom w:val="nil"/>
              <w:right w:val="nil"/>
            </w:tcBorders>
            <w:vAlign w:val="center"/>
          </w:tcPr>
          <w:p w:rsidR="00DA6AC0" w:rsidRPr="00BD3DFE" w:rsidRDefault="00DA6AC0"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-17.2</w:t>
            </w:r>
          </w:p>
        </w:tc>
        <w:tc>
          <w:tcPr>
            <w:tcW w:w="59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-13.8</w:t>
            </w:r>
          </w:p>
        </w:tc>
        <w:tc>
          <w:tcPr>
            <w:tcW w:w="543" w:type="dxa"/>
            <w:tcBorders>
              <w:top w:val="nil"/>
              <w:left w:val="nil"/>
              <w:bottom w:val="nil"/>
              <w:right w:val="nil"/>
            </w:tcBorders>
            <w:vAlign w:val="center"/>
          </w:tcPr>
          <w:p w:rsidR="00DA6AC0" w:rsidRPr="00BD3DFE" w:rsidRDefault="00DA6AC0"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573" w:type="dxa"/>
            <w:tcBorders>
              <w:top w:val="nil"/>
              <w:left w:val="nil"/>
              <w:bottom w:val="nil"/>
              <w:right w:val="nil"/>
            </w:tcBorders>
            <w:vAlign w:val="center"/>
          </w:tcPr>
          <w:p w:rsidR="00DA6AC0" w:rsidRPr="00F1080C" w:rsidRDefault="00DA6AC0"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609" w:type="dxa"/>
            <w:tcBorders>
              <w:top w:val="nil"/>
              <w:left w:val="nil"/>
              <w:bottom w:val="nil"/>
              <w:right w:val="nil"/>
            </w:tcBorders>
            <w:vAlign w:val="center"/>
          </w:tcPr>
          <w:p w:rsidR="00DA6AC0" w:rsidRPr="00F1080C" w:rsidRDefault="00DA6AC0"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-9.5</w:t>
            </w:r>
          </w:p>
        </w:tc>
        <w:tc>
          <w:tcPr>
            <w:tcW w:w="594" w:type="dxa"/>
            <w:tcBorders>
              <w:top w:val="nil"/>
              <w:left w:val="nil"/>
              <w:bottom w:val="nil"/>
              <w:right w:val="nil"/>
            </w:tcBorders>
            <w:vAlign w:val="center"/>
          </w:tcPr>
          <w:p w:rsidR="00DA6AC0" w:rsidRPr="00F1080C" w:rsidRDefault="00DA6AC0" w:rsidP="00DE0944">
            <w:pPr>
              <w:adjustRightInd w:val="0"/>
              <w:snapToGrid w:val="0"/>
              <w:ind w:rightChars="-50" w:right="-120"/>
              <w:contextualSpacing/>
              <w:textAlignment w:val="center"/>
              <w:rPr>
                <w:rFonts w:eastAsia="標楷體"/>
                <w:spacing w:val="-20"/>
                <w:sz w:val="22"/>
              </w:rPr>
            </w:pPr>
            <w:r>
              <w:rPr>
                <w:rFonts w:eastAsia="標楷體" w:hint="eastAsia"/>
                <w:spacing w:val="-20"/>
                <w:sz w:val="22"/>
              </w:rPr>
              <w:t>-2.2</w:t>
            </w:r>
          </w:p>
        </w:tc>
        <w:tc>
          <w:tcPr>
            <w:tcW w:w="614" w:type="dxa"/>
            <w:tcBorders>
              <w:top w:val="nil"/>
              <w:left w:val="nil"/>
              <w:bottom w:val="nil"/>
              <w:right w:val="nil"/>
            </w:tcBorders>
            <w:vAlign w:val="center"/>
          </w:tcPr>
          <w:p w:rsidR="00DA6AC0" w:rsidRPr="00F1080C" w:rsidRDefault="00DA6AC0"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p>
        </w:tc>
        <w:tc>
          <w:tcPr>
            <w:tcW w:w="693" w:type="dxa"/>
            <w:tcBorders>
              <w:top w:val="nil"/>
              <w:left w:val="nil"/>
              <w:bottom w:val="nil"/>
              <w:right w:val="nil"/>
            </w:tcBorders>
            <w:vAlign w:val="center"/>
          </w:tcPr>
          <w:p w:rsidR="00DA6AC0" w:rsidRPr="00F1080C" w:rsidRDefault="003F6490"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721" w:type="dxa"/>
            <w:tcBorders>
              <w:top w:val="nil"/>
              <w:left w:val="nil"/>
              <w:bottom w:val="nil"/>
              <w:right w:val="nil"/>
            </w:tcBorders>
            <w:vAlign w:val="center"/>
          </w:tcPr>
          <w:p w:rsidR="00DA6AC0" w:rsidRPr="00F1080C"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r>
      <w:tr w:rsidR="00DA6AC0" w:rsidRPr="00BD3DFE" w:rsidTr="00F62076">
        <w:trPr>
          <w:gridAfter w:val="1"/>
          <w:wAfter w:w="12" w:type="dxa"/>
          <w:trHeight w:val="423"/>
          <w:jc w:val="center"/>
        </w:trPr>
        <w:tc>
          <w:tcPr>
            <w:tcW w:w="282" w:type="dxa"/>
            <w:vMerge/>
            <w:tcBorders>
              <w:left w:val="nil"/>
            </w:tcBorders>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180.5</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187.2</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204.6</w:t>
            </w:r>
          </w:p>
        </w:tc>
        <w:tc>
          <w:tcPr>
            <w:tcW w:w="595"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184.0</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609"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200.4</w:t>
            </w:r>
          </w:p>
        </w:tc>
        <w:tc>
          <w:tcPr>
            <w:tcW w:w="594"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193.0</w:t>
            </w:r>
          </w:p>
        </w:tc>
        <w:tc>
          <w:tcPr>
            <w:tcW w:w="61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205.1</w:t>
            </w:r>
          </w:p>
        </w:tc>
        <w:tc>
          <w:tcPr>
            <w:tcW w:w="693" w:type="dxa"/>
            <w:tcBorders>
              <w:top w:val="nil"/>
              <w:left w:val="nil"/>
              <w:bottom w:val="nil"/>
              <w:right w:val="nil"/>
            </w:tcBorders>
            <w:vAlign w:val="center"/>
          </w:tcPr>
          <w:p w:rsidR="00DA6AC0" w:rsidRPr="00F1080C" w:rsidRDefault="003F6490"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206.7</w:t>
            </w:r>
          </w:p>
        </w:tc>
        <w:tc>
          <w:tcPr>
            <w:tcW w:w="721" w:type="dxa"/>
            <w:tcBorders>
              <w:top w:val="nil"/>
              <w:left w:val="nil"/>
              <w:bottom w:val="nil"/>
              <w:right w:val="nil"/>
            </w:tcBorders>
            <w:vAlign w:val="center"/>
          </w:tcPr>
          <w:p w:rsidR="00DA6AC0"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1,484.8</w:t>
            </w:r>
          </w:p>
        </w:tc>
      </w:tr>
      <w:tr w:rsidR="00DA6AC0" w:rsidRPr="00BD3DFE" w:rsidTr="00F62076">
        <w:trPr>
          <w:gridAfter w:val="1"/>
          <w:wAfter w:w="12" w:type="dxa"/>
          <w:trHeight w:val="415"/>
          <w:jc w:val="center"/>
        </w:trPr>
        <w:tc>
          <w:tcPr>
            <w:tcW w:w="282" w:type="dxa"/>
            <w:vMerge/>
            <w:tcBorders>
              <w:left w:val="nil"/>
            </w:tcBorders>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583" w:type="dxa"/>
            <w:tcBorders>
              <w:top w:val="nil"/>
              <w:left w:val="nil"/>
              <w:bottom w:val="nil"/>
              <w:right w:val="nil"/>
            </w:tcBorders>
            <w:vAlign w:val="center"/>
          </w:tcPr>
          <w:p w:rsidR="00DA6AC0" w:rsidRPr="00BD3DFE" w:rsidRDefault="00DA6AC0"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w:t>
            </w:r>
          </w:p>
        </w:tc>
        <w:tc>
          <w:tcPr>
            <w:tcW w:w="610" w:type="dxa"/>
            <w:tcBorders>
              <w:top w:val="nil"/>
              <w:left w:val="nil"/>
              <w:bottom w:val="nil"/>
              <w:right w:val="nil"/>
            </w:tcBorders>
            <w:vAlign w:val="center"/>
          </w:tcPr>
          <w:p w:rsidR="00DA6AC0" w:rsidRPr="00BD3DFE" w:rsidRDefault="00DA6AC0"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-18.8</w:t>
            </w:r>
          </w:p>
        </w:tc>
        <w:tc>
          <w:tcPr>
            <w:tcW w:w="583"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59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-14.9</w:t>
            </w:r>
          </w:p>
        </w:tc>
        <w:tc>
          <w:tcPr>
            <w:tcW w:w="54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655" w:type="dxa"/>
            <w:tcBorders>
              <w:top w:val="nil"/>
              <w:left w:val="nil"/>
              <w:bottom w:val="nil"/>
              <w:right w:val="nil"/>
            </w:tcBorders>
            <w:vAlign w:val="center"/>
          </w:tcPr>
          <w:p w:rsidR="00DA6AC0" w:rsidRPr="00F1080C" w:rsidRDefault="00DA6AC0"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573"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-9.6</w:t>
            </w:r>
          </w:p>
        </w:tc>
        <w:tc>
          <w:tcPr>
            <w:tcW w:w="609" w:type="dxa"/>
            <w:tcBorders>
              <w:top w:val="nil"/>
              <w:left w:val="nil"/>
              <w:bottom w:val="nil"/>
              <w:right w:val="nil"/>
            </w:tcBorders>
            <w:vAlign w:val="center"/>
          </w:tcPr>
          <w:p w:rsidR="00DA6AC0" w:rsidRPr="00F1080C" w:rsidRDefault="00DA6AC0"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-3.4</w:t>
            </w:r>
          </w:p>
        </w:tc>
        <w:tc>
          <w:tcPr>
            <w:tcW w:w="59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-10.0</w:t>
            </w:r>
          </w:p>
        </w:tc>
        <w:tc>
          <w:tcPr>
            <w:tcW w:w="614" w:type="dxa"/>
            <w:tcBorders>
              <w:top w:val="nil"/>
              <w:left w:val="nil"/>
              <w:bottom w:val="nil"/>
              <w:right w:val="nil"/>
            </w:tcBorders>
            <w:vAlign w:val="center"/>
          </w:tcPr>
          <w:p w:rsidR="00DA6AC0" w:rsidRPr="00F1080C" w:rsidRDefault="00DA6AC0"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w:t>
            </w:r>
          </w:p>
        </w:tc>
        <w:tc>
          <w:tcPr>
            <w:tcW w:w="693" w:type="dxa"/>
            <w:tcBorders>
              <w:top w:val="nil"/>
              <w:left w:val="nil"/>
              <w:bottom w:val="nil"/>
              <w:right w:val="nil"/>
            </w:tcBorders>
            <w:vAlign w:val="center"/>
          </w:tcPr>
          <w:p w:rsidR="00DA6AC0" w:rsidRPr="00F1080C" w:rsidRDefault="003F6490"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w:t>
            </w:r>
          </w:p>
        </w:tc>
        <w:tc>
          <w:tcPr>
            <w:tcW w:w="721" w:type="dxa"/>
            <w:tcBorders>
              <w:top w:val="nil"/>
              <w:left w:val="nil"/>
              <w:bottom w:val="nil"/>
              <w:right w:val="nil"/>
            </w:tcBorders>
            <w:vAlign w:val="center"/>
          </w:tcPr>
          <w:p w:rsidR="00DA6AC0"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-8.1</w:t>
            </w:r>
          </w:p>
        </w:tc>
      </w:tr>
      <w:tr w:rsidR="00DA6AC0" w:rsidRPr="00BD3DFE" w:rsidTr="00F62076">
        <w:trPr>
          <w:gridAfter w:val="1"/>
          <w:wAfter w:w="12" w:type="dxa"/>
          <w:trHeight w:val="550"/>
          <w:jc w:val="center"/>
        </w:trPr>
        <w:tc>
          <w:tcPr>
            <w:tcW w:w="282" w:type="dxa"/>
            <w:vMerge/>
            <w:tcBorders>
              <w:left w:val="nil"/>
            </w:tcBorders>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413.5</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425.5</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407.6</w:t>
            </w:r>
          </w:p>
        </w:tc>
        <w:tc>
          <w:tcPr>
            <w:tcW w:w="59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388.1</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609"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337.3</w:t>
            </w:r>
          </w:p>
        </w:tc>
        <w:tc>
          <w:tcPr>
            <w:tcW w:w="594"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357.0</w:t>
            </w:r>
          </w:p>
        </w:tc>
        <w:tc>
          <w:tcPr>
            <w:tcW w:w="614" w:type="dxa"/>
            <w:tcBorders>
              <w:top w:val="nil"/>
              <w:left w:val="nil"/>
              <w:bottom w:val="nil"/>
              <w:right w:val="nil"/>
            </w:tcBorders>
            <w:vAlign w:val="center"/>
          </w:tcPr>
          <w:p w:rsidR="00DA6AC0" w:rsidRPr="00F1080C" w:rsidRDefault="00DA6AC0"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350.3</w:t>
            </w:r>
          </w:p>
        </w:tc>
        <w:tc>
          <w:tcPr>
            <w:tcW w:w="693" w:type="dxa"/>
            <w:tcBorders>
              <w:top w:val="nil"/>
              <w:left w:val="nil"/>
              <w:bottom w:val="nil"/>
              <w:right w:val="nil"/>
            </w:tcBorders>
            <w:vAlign w:val="center"/>
          </w:tcPr>
          <w:p w:rsidR="00DA6AC0" w:rsidRPr="00F1080C" w:rsidRDefault="003F6490" w:rsidP="00D4550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379.3</w:t>
            </w:r>
          </w:p>
        </w:tc>
        <w:tc>
          <w:tcPr>
            <w:tcW w:w="721" w:type="dxa"/>
            <w:tcBorders>
              <w:top w:val="nil"/>
              <w:left w:val="nil"/>
              <w:bottom w:val="nil"/>
              <w:right w:val="nil"/>
            </w:tcBorders>
            <w:vAlign w:val="center"/>
          </w:tcPr>
          <w:p w:rsidR="00DA6AC0"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2,740.3</w:t>
            </w:r>
          </w:p>
        </w:tc>
      </w:tr>
      <w:tr w:rsidR="00DA6AC0" w:rsidRPr="00BD3DFE" w:rsidTr="00F62076">
        <w:trPr>
          <w:gridAfter w:val="1"/>
          <w:wAfter w:w="12" w:type="dxa"/>
          <w:trHeight w:val="417"/>
          <w:jc w:val="center"/>
        </w:trPr>
        <w:tc>
          <w:tcPr>
            <w:tcW w:w="282" w:type="dxa"/>
            <w:vMerge/>
            <w:tcBorders>
              <w:left w:val="nil"/>
            </w:tcBorders>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-5.3</w:t>
            </w:r>
          </w:p>
        </w:tc>
        <w:tc>
          <w:tcPr>
            <w:tcW w:w="583"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-6.3</w:t>
            </w:r>
          </w:p>
        </w:tc>
        <w:tc>
          <w:tcPr>
            <w:tcW w:w="59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-12.3</w:t>
            </w:r>
          </w:p>
        </w:tc>
        <w:tc>
          <w:tcPr>
            <w:tcW w:w="54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655" w:type="dxa"/>
            <w:tcBorders>
              <w:top w:val="nil"/>
              <w:left w:val="nil"/>
              <w:bottom w:val="nil"/>
              <w:right w:val="nil"/>
            </w:tcBorders>
            <w:vAlign w:val="center"/>
          </w:tcPr>
          <w:p w:rsidR="00DA6AC0" w:rsidRPr="00F1080C" w:rsidRDefault="00DA6AC0"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597" w:type="dxa"/>
            <w:tcBorders>
              <w:top w:val="nil"/>
              <w:left w:val="nil"/>
              <w:bottom w:val="nil"/>
              <w:right w:val="nil"/>
            </w:tcBorders>
            <w:vAlign w:val="center"/>
          </w:tcPr>
          <w:p w:rsidR="00DA6AC0" w:rsidRPr="00F1080C" w:rsidRDefault="00DA6AC0"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573" w:type="dxa"/>
            <w:tcBorders>
              <w:top w:val="nil"/>
              <w:left w:val="nil"/>
              <w:bottom w:val="nil"/>
              <w:right w:val="nil"/>
            </w:tcBorders>
            <w:vAlign w:val="center"/>
          </w:tcPr>
          <w:p w:rsidR="00DA6AC0" w:rsidRPr="00F1080C" w:rsidRDefault="00DA6AC0"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609" w:type="dxa"/>
            <w:tcBorders>
              <w:top w:val="nil"/>
              <w:left w:val="nil"/>
              <w:bottom w:val="nil"/>
              <w:right w:val="nil"/>
            </w:tcBorders>
            <w:vAlign w:val="center"/>
          </w:tcPr>
          <w:p w:rsidR="00DA6AC0" w:rsidRPr="00F1080C" w:rsidRDefault="00DA6AC0"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-5.8</w:t>
            </w:r>
          </w:p>
        </w:tc>
        <w:tc>
          <w:tcPr>
            <w:tcW w:w="59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-2.4</w:t>
            </w:r>
          </w:p>
        </w:tc>
        <w:tc>
          <w:tcPr>
            <w:tcW w:w="614" w:type="dxa"/>
            <w:tcBorders>
              <w:top w:val="nil"/>
              <w:left w:val="nil"/>
              <w:bottom w:val="nil"/>
              <w:right w:val="nil"/>
            </w:tcBorders>
            <w:vAlign w:val="center"/>
          </w:tcPr>
          <w:p w:rsidR="00DA6AC0" w:rsidRPr="00F1080C" w:rsidRDefault="00DA6AC0"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693" w:type="dxa"/>
            <w:tcBorders>
              <w:top w:val="nil"/>
              <w:left w:val="nil"/>
              <w:bottom w:val="nil"/>
              <w:right w:val="nil"/>
            </w:tcBorders>
            <w:vAlign w:val="center"/>
          </w:tcPr>
          <w:p w:rsidR="00DA6AC0" w:rsidRPr="00F1080C" w:rsidRDefault="003F6490"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w:t>
            </w:r>
          </w:p>
        </w:tc>
        <w:tc>
          <w:tcPr>
            <w:tcW w:w="721" w:type="dxa"/>
            <w:tcBorders>
              <w:top w:val="nil"/>
              <w:left w:val="nil"/>
              <w:bottom w:val="nil"/>
              <w:right w:val="nil"/>
            </w:tcBorders>
            <w:vAlign w:val="center"/>
          </w:tcPr>
          <w:p w:rsidR="00DA6AC0" w:rsidRPr="00F1080C"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r>
      <w:tr w:rsidR="00DA6AC0" w:rsidRPr="00BD3DFE" w:rsidTr="00F62076">
        <w:trPr>
          <w:gridAfter w:val="1"/>
          <w:wAfter w:w="12" w:type="dxa"/>
          <w:trHeight w:val="618"/>
          <w:jc w:val="center"/>
        </w:trPr>
        <w:tc>
          <w:tcPr>
            <w:tcW w:w="282" w:type="dxa"/>
            <w:vMerge w:val="restart"/>
            <w:tcBorders>
              <w:left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583" w:type="dxa"/>
            <w:tcBorders>
              <w:top w:val="nil"/>
              <w:left w:val="nil"/>
              <w:bottom w:val="nil"/>
              <w:right w:val="nil"/>
            </w:tcBorders>
            <w:vAlign w:val="center"/>
          </w:tcPr>
          <w:p w:rsidR="00DA6AC0" w:rsidRPr="00BD3DFE" w:rsidRDefault="00DA6AC0" w:rsidP="00165822">
            <w:pPr>
              <w:jc w:val="center"/>
              <w:rPr>
                <w:rFonts w:eastAsia="標楷體"/>
                <w:spacing w:val="-20"/>
                <w:sz w:val="22"/>
              </w:rPr>
            </w:pPr>
            <w:r w:rsidRPr="00BD3DFE">
              <w:rPr>
                <w:rFonts w:eastAsia="標楷體" w:hint="eastAsia"/>
                <w:spacing w:val="-20"/>
                <w:sz w:val="22"/>
              </w:rPr>
              <w:t>0.30</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0.53</w:t>
            </w:r>
          </w:p>
        </w:tc>
        <w:tc>
          <w:tcPr>
            <w:tcW w:w="595"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0.14</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573"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r>
              <w:rPr>
                <w:rFonts w:eastAsia="標楷體" w:hint="eastAsia"/>
                <w:spacing w:val="-20"/>
                <w:sz w:val="22"/>
              </w:rPr>
              <w:t>7</w:t>
            </w:r>
          </w:p>
        </w:tc>
        <w:tc>
          <w:tcPr>
            <w:tcW w:w="609" w:type="dxa"/>
            <w:tcBorders>
              <w:top w:val="nil"/>
              <w:left w:val="nil"/>
              <w:bottom w:val="nil"/>
              <w:right w:val="nil"/>
            </w:tcBorders>
            <w:vAlign w:val="center"/>
          </w:tcPr>
          <w:p w:rsidR="00DA6AC0" w:rsidRPr="00F1080C" w:rsidRDefault="00DA6AC0" w:rsidP="00A9397B">
            <w:pPr>
              <w:adjustRightInd w:val="0"/>
              <w:snapToGrid w:val="0"/>
              <w:ind w:rightChars="-50" w:right="-120"/>
              <w:contextualSpacing/>
              <w:textAlignment w:val="center"/>
              <w:rPr>
                <w:rFonts w:eastAsia="標楷體"/>
                <w:spacing w:val="-20"/>
                <w:sz w:val="22"/>
              </w:rPr>
            </w:pPr>
            <w:r>
              <w:rPr>
                <w:rFonts w:eastAsia="標楷體" w:hint="eastAsia"/>
                <w:spacing w:val="-20"/>
                <w:sz w:val="22"/>
              </w:rPr>
              <w:t>1.2</w:t>
            </w:r>
            <w:r w:rsidR="00A9397B">
              <w:rPr>
                <w:rFonts w:eastAsia="標楷體" w:hint="eastAsia"/>
                <w:spacing w:val="-20"/>
                <w:sz w:val="22"/>
              </w:rPr>
              <w:t>3</w:t>
            </w:r>
          </w:p>
        </w:tc>
        <w:tc>
          <w:tcPr>
            <w:tcW w:w="594" w:type="dxa"/>
            <w:tcBorders>
              <w:top w:val="nil"/>
              <w:left w:val="nil"/>
              <w:bottom w:val="nil"/>
              <w:right w:val="nil"/>
            </w:tcBorders>
            <w:vAlign w:val="center"/>
          </w:tcPr>
          <w:p w:rsidR="00DA6AC0" w:rsidRPr="00F1080C"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0.91</w:t>
            </w:r>
          </w:p>
        </w:tc>
        <w:tc>
          <w:tcPr>
            <w:tcW w:w="614" w:type="dxa"/>
            <w:tcBorders>
              <w:top w:val="nil"/>
              <w:left w:val="nil"/>
              <w:bottom w:val="nil"/>
              <w:right w:val="nil"/>
            </w:tcBorders>
            <w:vAlign w:val="center"/>
          </w:tcPr>
          <w:p w:rsidR="00DA6AC0" w:rsidRPr="00F1080C"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693" w:type="dxa"/>
            <w:tcBorders>
              <w:top w:val="nil"/>
              <w:left w:val="nil"/>
              <w:bottom w:val="nil"/>
              <w:right w:val="nil"/>
            </w:tcBorders>
            <w:vAlign w:val="center"/>
          </w:tcPr>
          <w:p w:rsidR="00DA6AC0" w:rsidRPr="00F1080C" w:rsidRDefault="003F6490"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721" w:type="dxa"/>
            <w:tcBorders>
              <w:top w:val="nil"/>
              <w:left w:val="nil"/>
              <w:bottom w:val="nil"/>
              <w:right w:val="nil"/>
            </w:tcBorders>
            <w:vAlign w:val="center"/>
          </w:tcPr>
          <w:p w:rsidR="00DA6AC0" w:rsidRPr="00F1080C"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1.38</w:t>
            </w:r>
          </w:p>
        </w:tc>
      </w:tr>
      <w:tr w:rsidR="00DA6AC0" w:rsidRPr="00BD3DFE" w:rsidTr="00F62076">
        <w:trPr>
          <w:gridAfter w:val="1"/>
          <w:wAfter w:w="12" w:type="dxa"/>
          <w:trHeight w:val="541"/>
          <w:jc w:val="center"/>
        </w:trPr>
        <w:tc>
          <w:tcPr>
            <w:tcW w:w="282" w:type="dxa"/>
            <w:vMerge/>
            <w:tcBorders>
              <w:left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-8.71</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-8.67</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-7.97</w:t>
            </w:r>
          </w:p>
        </w:tc>
        <w:tc>
          <w:tcPr>
            <w:tcW w:w="595"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-7.29</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597" w:type="dxa"/>
            <w:tcBorders>
              <w:top w:val="nil"/>
              <w:left w:val="nil"/>
              <w:bottom w:val="nil"/>
              <w:right w:val="nil"/>
            </w:tcBorders>
            <w:vAlign w:val="center"/>
          </w:tcPr>
          <w:p w:rsidR="00DA6AC0" w:rsidRPr="00CD7F75" w:rsidRDefault="00DA6AC0" w:rsidP="00165822">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-4.92</w:t>
            </w:r>
          </w:p>
        </w:tc>
        <w:tc>
          <w:tcPr>
            <w:tcW w:w="573" w:type="dxa"/>
            <w:tcBorders>
              <w:top w:val="nil"/>
              <w:left w:val="nil"/>
              <w:bottom w:val="nil"/>
              <w:right w:val="nil"/>
            </w:tcBorders>
            <w:vAlign w:val="center"/>
          </w:tcPr>
          <w:p w:rsidR="00DA6AC0" w:rsidRPr="00CD7F75" w:rsidRDefault="00DA6AC0" w:rsidP="00165822">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w:t>
            </w:r>
            <w:r>
              <w:rPr>
                <w:rFonts w:eastAsia="標楷體" w:hint="eastAsia"/>
                <w:spacing w:val="-20"/>
                <w:sz w:val="22"/>
              </w:rPr>
              <w:t>21</w:t>
            </w:r>
          </w:p>
        </w:tc>
        <w:tc>
          <w:tcPr>
            <w:tcW w:w="609" w:type="dxa"/>
            <w:tcBorders>
              <w:top w:val="nil"/>
              <w:left w:val="nil"/>
              <w:bottom w:val="nil"/>
              <w:right w:val="nil"/>
            </w:tcBorders>
            <w:vAlign w:val="center"/>
          </w:tcPr>
          <w:p w:rsidR="00DA6AC0" w:rsidRPr="00CD7F75" w:rsidRDefault="00DA6AC0" w:rsidP="00E839B6">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-2.</w:t>
            </w:r>
            <w:r>
              <w:rPr>
                <w:rFonts w:eastAsia="標楷體" w:hint="eastAsia"/>
                <w:spacing w:val="-20"/>
                <w:sz w:val="22"/>
              </w:rPr>
              <w:t>80</w:t>
            </w:r>
          </w:p>
        </w:tc>
        <w:tc>
          <w:tcPr>
            <w:tcW w:w="594" w:type="dxa"/>
            <w:tcBorders>
              <w:top w:val="nil"/>
              <w:left w:val="nil"/>
              <w:bottom w:val="nil"/>
              <w:right w:val="nil"/>
            </w:tcBorders>
            <w:vAlign w:val="center"/>
          </w:tcPr>
          <w:p w:rsidR="00DA6AC0" w:rsidRPr="00CD7F75" w:rsidRDefault="00DA6AC0" w:rsidP="00A9397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 xml:space="preserve"> </w:t>
            </w:r>
            <w:r w:rsidRPr="00CD7F75">
              <w:rPr>
                <w:rFonts w:eastAsia="標楷體"/>
                <w:spacing w:val="-20"/>
                <w:sz w:val="22"/>
              </w:rPr>
              <w:t>-2.</w:t>
            </w:r>
            <w:r w:rsidR="00A9397B">
              <w:rPr>
                <w:rFonts w:eastAsia="標楷體" w:hint="eastAsia"/>
                <w:spacing w:val="-20"/>
                <w:sz w:val="22"/>
              </w:rPr>
              <w:t>80</w:t>
            </w:r>
          </w:p>
        </w:tc>
        <w:tc>
          <w:tcPr>
            <w:tcW w:w="614" w:type="dxa"/>
            <w:tcBorders>
              <w:top w:val="nil"/>
              <w:left w:val="nil"/>
              <w:bottom w:val="nil"/>
              <w:right w:val="nil"/>
            </w:tcBorders>
            <w:vAlign w:val="center"/>
          </w:tcPr>
          <w:p w:rsidR="00DA6AC0" w:rsidRPr="00CD7F75" w:rsidRDefault="00DA6AC0" w:rsidP="00A9397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A9397B">
              <w:rPr>
                <w:rFonts w:eastAsia="標楷體" w:hint="eastAsia"/>
                <w:spacing w:val="-20"/>
                <w:sz w:val="22"/>
              </w:rPr>
              <w:t>53</w:t>
            </w:r>
          </w:p>
        </w:tc>
        <w:tc>
          <w:tcPr>
            <w:tcW w:w="693" w:type="dxa"/>
            <w:tcBorders>
              <w:top w:val="nil"/>
              <w:left w:val="nil"/>
              <w:bottom w:val="nil"/>
              <w:right w:val="nil"/>
            </w:tcBorders>
            <w:vAlign w:val="center"/>
          </w:tcPr>
          <w:p w:rsidR="00DA6AC0" w:rsidRPr="00F1080C" w:rsidRDefault="003F6490" w:rsidP="00E839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-4.10</w:t>
            </w:r>
          </w:p>
        </w:tc>
        <w:tc>
          <w:tcPr>
            <w:tcW w:w="721" w:type="dxa"/>
            <w:tcBorders>
              <w:top w:val="nil"/>
              <w:left w:val="nil"/>
              <w:bottom w:val="nil"/>
              <w:right w:val="nil"/>
            </w:tcBorders>
            <w:vAlign w:val="center"/>
          </w:tcPr>
          <w:p w:rsidR="00DA6AC0" w:rsidRPr="00F1080C"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-3.93</w:t>
            </w:r>
          </w:p>
        </w:tc>
      </w:tr>
      <w:tr w:rsidR="00DA6AC0" w:rsidRPr="00BD3DFE" w:rsidTr="00F62076">
        <w:trPr>
          <w:gridAfter w:val="1"/>
          <w:wAfter w:w="12" w:type="dxa"/>
          <w:trHeight w:val="712"/>
          <w:jc w:val="center"/>
        </w:trPr>
        <w:tc>
          <w:tcPr>
            <w:tcW w:w="282" w:type="dxa"/>
            <w:tcBorders>
              <w:left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6.50</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6.58</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6.39</w:t>
            </w:r>
          </w:p>
        </w:tc>
        <w:tc>
          <w:tcPr>
            <w:tcW w:w="595"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5.68</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655"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599"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597" w:type="dxa"/>
            <w:tcBorders>
              <w:top w:val="nil"/>
              <w:left w:val="nil"/>
              <w:bottom w:val="nil"/>
              <w:right w:val="nil"/>
            </w:tcBorders>
            <w:vAlign w:val="center"/>
          </w:tcPr>
          <w:p w:rsidR="00DA6AC0" w:rsidRPr="00F1080C" w:rsidRDefault="00DA6AC0"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573" w:type="dxa"/>
            <w:tcBorders>
              <w:top w:val="nil"/>
              <w:left w:val="nil"/>
              <w:bottom w:val="nil"/>
              <w:right w:val="nil"/>
            </w:tcBorders>
            <w:vAlign w:val="center"/>
          </w:tcPr>
          <w:p w:rsidR="00DA6AC0" w:rsidRPr="000832CC" w:rsidRDefault="00DA6AC0" w:rsidP="00165822">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609" w:type="dxa"/>
            <w:tcBorders>
              <w:top w:val="nil"/>
              <w:left w:val="nil"/>
              <w:bottom w:val="nil"/>
              <w:right w:val="nil"/>
            </w:tcBorders>
            <w:vAlign w:val="center"/>
          </w:tcPr>
          <w:p w:rsidR="00DA6AC0" w:rsidRPr="0066776E" w:rsidRDefault="00DA6AC0" w:rsidP="00165822">
            <w:pPr>
              <w:adjustRightInd w:val="0"/>
              <w:snapToGrid w:val="0"/>
              <w:ind w:rightChars="-50" w:right="-120"/>
              <w:contextualSpacing/>
              <w:textAlignment w:val="center"/>
              <w:rPr>
                <w:rFonts w:eastAsia="標楷體"/>
                <w:color w:val="000000" w:themeColor="text1"/>
                <w:spacing w:val="-20"/>
                <w:sz w:val="22"/>
              </w:rPr>
            </w:pPr>
            <w:r w:rsidRPr="0066776E">
              <w:rPr>
                <w:rFonts w:eastAsia="標楷體" w:hint="eastAsia"/>
                <w:color w:val="000000" w:themeColor="text1"/>
                <w:spacing w:val="-20"/>
                <w:sz w:val="22"/>
              </w:rPr>
              <w:t>4.14</w:t>
            </w:r>
          </w:p>
        </w:tc>
        <w:tc>
          <w:tcPr>
            <w:tcW w:w="594" w:type="dxa"/>
            <w:tcBorders>
              <w:top w:val="nil"/>
              <w:left w:val="nil"/>
              <w:bottom w:val="nil"/>
              <w:right w:val="nil"/>
            </w:tcBorders>
            <w:vAlign w:val="center"/>
          </w:tcPr>
          <w:p w:rsidR="00DA6AC0" w:rsidRPr="0066776E" w:rsidRDefault="00DA6AC0" w:rsidP="00165822">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 xml:space="preserve"> </w:t>
            </w:r>
            <w:r w:rsidRPr="0066776E">
              <w:rPr>
                <w:rFonts w:eastAsia="標楷體" w:hint="eastAsia"/>
                <w:color w:val="000000" w:themeColor="text1"/>
                <w:spacing w:val="-20"/>
                <w:sz w:val="22"/>
              </w:rPr>
              <w:t>4.42</w:t>
            </w:r>
          </w:p>
        </w:tc>
        <w:tc>
          <w:tcPr>
            <w:tcW w:w="614" w:type="dxa"/>
            <w:tcBorders>
              <w:top w:val="nil"/>
              <w:left w:val="nil"/>
              <w:bottom w:val="nil"/>
              <w:right w:val="nil"/>
            </w:tcBorders>
            <w:vAlign w:val="center"/>
          </w:tcPr>
          <w:p w:rsidR="00DA6AC0" w:rsidRPr="0066776E" w:rsidRDefault="00DA6AC0" w:rsidP="0030200B">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693" w:type="dxa"/>
            <w:tcBorders>
              <w:top w:val="nil"/>
              <w:left w:val="nil"/>
              <w:bottom w:val="nil"/>
              <w:right w:val="nil"/>
            </w:tcBorders>
            <w:vAlign w:val="center"/>
          </w:tcPr>
          <w:p w:rsidR="00DA6AC0" w:rsidRPr="0066776E" w:rsidRDefault="003F6490" w:rsidP="001D4A7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4.51</w:t>
            </w:r>
          </w:p>
        </w:tc>
        <w:tc>
          <w:tcPr>
            <w:tcW w:w="721" w:type="dxa"/>
            <w:tcBorders>
              <w:top w:val="nil"/>
              <w:left w:val="nil"/>
              <w:bottom w:val="nil"/>
              <w:right w:val="nil"/>
            </w:tcBorders>
            <w:vAlign w:val="center"/>
          </w:tcPr>
          <w:p w:rsidR="00DA6AC0" w:rsidRPr="00DA6AC0"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r>
      <w:tr w:rsidR="00DA6AC0" w:rsidRPr="00BD3DFE" w:rsidTr="00F62076">
        <w:trPr>
          <w:gridAfter w:val="1"/>
          <w:wAfter w:w="12" w:type="dxa"/>
          <w:trHeight w:val="531"/>
          <w:jc w:val="center"/>
        </w:trPr>
        <w:tc>
          <w:tcPr>
            <w:tcW w:w="282" w:type="dxa"/>
            <w:vMerge w:val="restart"/>
            <w:tcBorders>
              <w:left w:val="nil"/>
            </w:tcBorders>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1,121.3</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1,122.5</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1,123.5</w:t>
            </w:r>
          </w:p>
        </w:tc>
        <w:tc>
          <w:tcPr>
            <w:tcW w:w="595" w:type="dxa"/>
            <w:tcBorders>
              <w:top w:val="nil"/>
              <w:left w:val="nil"/>
              <w:bottom w:val="nil"/>
              <w:right w:val="nil"/>
            </w:tcBorders>
            <w:vAlign w:val="center"/>
          </w:tcPr>
          <w:p w:rsidR="00DA6AC0" w:rsidRPr="00BD3DFE" w:rsidRDefault="00DA6AC0" w:rsidP="00165822">
            <w:pPr>
              <w:adjustRightInd w:val="0"/>
              <w:snapToGrid w:val="0"/>
              <w:ind w:leftChars="-45" w:left="-108" w:rightChars="-50" w:right="-120"/>
              <w:contextualSpacing/>
              <w:jc w:val="center"/>
              <w:textAlignment w:val="center"/>
              <w:rPr>
                <w:rFonts w:eastAsia="標楷體"/>
                <w:spacing w:val="-20"/>
                <w:sz w:val="22"/>
              </w:rPr>
            </w:pPr>
            <w:r w:rsidRPr="00BD3DFE">
              <w:rPr>
                <w:rFonts w:eastAsia="標楷體" w:hint="eastAsia"/>
                <w:spacing w:val="-20"/>
                <w:sz w:val="22"/>
              </w:rPr>
              <w:t>1,124.2</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65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599"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597"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57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609"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1,124.7</w:t>
            </w:r>
          </w:p>
        </w:tc>
        <w:tc>
          <w:tcPr>
            <w:tcW w:w="594"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1,125.1</w:t>
            </w:r>
          </w:p>
        </w:tc>
        <w:tc>
          <w:tcPr>
            <w:tcW w:w="614" w:type="dxa"/>
            <w:tcBorders>
              <w:top w:val="nil"/>
              <w:left w:val="nil"/>
              <w:bottom w:val="nil"/>
              <w:right w:val="nil"/>
            </w:tcBorders>
            <w:vAlign w:val="center"/>
          </w:tcPr>
          <w:p w:rsidR="00DA6AC0" w:rsidRPr="00BD3DFE" w:rsidRDefault="00DA6AC0" w:rsidP="0030200B">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1,127.5</w:t>
            </w:r>
          </w:p>
        </w:tc>
        <w:tc>
          <w:tcPr>
            <w:tcW w:w="693" w:type="dxa"/>
            <w:tcBorders>
              <w:top w:val="nil"/>
              <w:left w:val="nil"/>
              <w:bottom w:val="nil"/>
              <w:right w:val="nil"/>
            </w:tcBorders>
            <w:vAlign w:val="center"/>
          </w:tcPr>
          <w:p w:rsidR="00DA6AC0" w:rsidRPr="00BD3DFE" w:rsidRDefault="003F6490"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1,129.0</w:t>
            </w:r>
          </w:p>
        </w:tc>
        <w:tc>
          <w:tcPr>
            <w:tcW w:w="721" w:type="dxa"/>
            <w:tcBorders>
              <w:top w:val="nil"/>
              <w:left w:val="nil"/>
              <w:bottom w:val="nil"/>
              <w:right w:val="nil"/>
            </w:tcBorders>
            <w:vAlign w:val="center"/>
          </w:tcPr>
          <w:p w:rsidR="00DA6AC0" w:rsidRPr="00BD3DFE"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1,125.2</w:t>
            </w:r>
          </w:p>
        </w:tc>
      </w:tr>
      <w:tr w:rsidR="00DA6AC0" w:rsidRPr="00BD3DFE" w:rsidTr="00F62076">
        <w:trPr>
          <w:gridAfter w:val="1"/>
          <w:wAfter w:w="12" w:type="dxa"/>
          <w:trHeight w:val="542"/>
          <w:jc w:val="center"/>
        </w:trPr>
        <w:tc>
          <w:tcPr>
            <w:tcW w:w="282" w:type="dxa"/>
            <w:vMerge/>
            <w:tcBorders>
              <w:left w:val="nil"/>
            </w:tcBorders>
          </w:tcPr>
          <w:p w:rsidR="00DA6AC0" w:rsidRPr="00BD3DFE" w:rsidRDefault="00DA6AC0" w:rsidP="0030200B">
            <w:pPr>
              <w:adjustRightInd w:val="0"/>
              <w:snapToGrid w:val="0"/>
              <w:contextualSpacing/>
              <w:textAlignment w:val="center"/>
              <w:rPr>
                <w:rFonts w:eastAsia="標楷體"/>
                <w:spacing w:val="-40"/>
                <w:sz w:val="22"/>
              </w:rPr>
            </w:pPr>
          </w:p>
        </w:tc>
        <w:tc>
          <w:tcPr>
            <w:tcW w:w="1429" w:type="dxa"/>
            <w:gridSpan w:val="2"/>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DA6AC0" w:rsidRPr="00BD3DFE" w:rsidRDefault="00DA6AC0"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583"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45.4</w:t>
            </w:r>
          </w:p>
        </w:tc>
        <w:tc>
          <w:tcPr>
            <w:tcW w:w="610"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8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c>
          <w:tcPr>
            <w:tcW w:w="595"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54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655"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599"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597"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73" w:type="dxa"/>
            <w:tcBorders>
              <w:top w:val="nil"/>
              <w:left w:val="nil"/>
              <w:bottom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609"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44.9</w:t>
            </w:r>
          </w:p>
        </w:tc>
        <w:tc>
          <w:tcPr>
            <w:tcW w:w="594" w:type="dxa"/>
            <w:tcBorders>
              <w:top w:val="nil"/>
              <w:left w:val="nil"/>
              <w:bottom w:val="nil"/>
              <w:right w:val="nil"/>
            </w:tcBorders>
            <w:vAlign w:val="center"/>
          </w:tcPr>
          <w:p w:rsidR="00DA6AC0" w:rsidRPr="00BD3DFE"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45.9</w:t>
            </w:r>
          </w:p>
        </w:tc>
        <w:tc>
          <w:tcPr>
            <w:tcW w:w="614" w:type="dxa"/>
            <w:tcBorders>
              <w:top w:val="nil"/>
              <w:left w:val="nil"/>
              <w:bottom w:val="nil"/>
              <w:right w:val="nil"/>
            </w:tcBorders>
            <w:vAlign w:val="center"/>
          </w:tcPr>
          <w:p w:rsidR="00DA6AC0" w:rsidRPr="00BD3DFE"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47.2</w:t>
            </w:r>
          </w:p>
        </w:tc>
        <w:tc>
          <w:tcPr>
            <w:tcW w:w="693" w:type="dxa"/>
            <w:tcBorders>
              <w:top w:val="nil"/>
              <w:left w:val="nil"/>
              <w:bottom w:val="nil"/>
              <w:right w:val="nil"/>
            </w:tcBorders>
            <w:vAlign w:val="center"/>
          </w:tcPr>
          <w:p w:rsidR="00DA6AC0" w:rsidRPr="00BD3DFE" w:rsidRDefault="003F6490"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48.0</w:t>
            </w:r>
          </w:p>
        </w:tc>
        <w:tc>
          <w:tcPr>
            <w:tcW w:w="721" w:type="dxa"/>
            <w:tcBorders>
              <w:top w:val="nil"/>
              <w:left w:val="nil"/>
              <w:bottom w:val="nil"/>
              <w:right w:val="nil"/>
            </w:tcBorders>
            <w:vAlign w:val="center"/>
          </w:tcPr>
          <w:p w:rsidR="00DA6AC0" w:rsidRPr="00BD3DFE"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46.0</w:t>
            </w:r>
          </w:p>
        </w:tc>
      </w:tr>
      <w:tr w:rsidR="00DA6AC0" w:rsidRPr="00BD3DFE" w:rsidTr="00F62076">
        <w:trPr>
          <w:gridAfter w:val="1"/>
          <w:wAfter w:w="12" w:type="dxa"/>
          <w:trHeight w:val="417"/>
          <w:jc w:val="center"/>
        </w:trPr>
        <w:tc>
          <w:tcPr>
            <w:tcW w:w="282" w:type="dxa"/>
            <w:vMerge/>
            <w:tcBorders>
              <w:left w:val="nil"/>
            </w:tcBorders>
          </w:tcPr>
          <w:p w:rsidR="00DA6AC0" w:rsidRPr="00BD3DFE" w:rsidRDefault="00DA6AC0" w:rsidP="0030200B">
            <w:pPr>
              <w:adjustRightInd w:val="0"/>
              <w:snapToGrid w:val="0"/>
              <w:contextualSpacing/>
              <w:textAlignment w:val="center"/>
              <w:rPr>
                <w:rFonts w:eastAsia="標楷體"/>
                <w:spacing w:val="-40"/>
                <w:sz w:val="22"/>
              </w:rPr>
            </w:pPr>
          </w:p>
        </w:tc>
        <w:tc>
          <w:tcPr>
            <w:tcW w:w="1429" w:type="dxa"/>
            <w:gridSpan w:val="2"/>
            <w:vAlign w:val="center"/>
          </w:tcPr>
          <w:p w:rsidR="00DA6AC0" w:rsidRPr="00BD3DFE" w:rsidRDefault="00DA6AC0"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DA6AC0" w:rsidRPr="00BD3DFE" w:rsidRDefault="00DA6AC0"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583"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10"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583"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c>
          <w:tcPr>
            <w:tcW w:w="595" w:type="dxa"/>
            <w:tcBorders>
              <w:top w:val="nil"/>
              <w:left w:val="nil"/>
              <w:right w:val="nil"/>
            </w:tcBorders>
            <w:vAlign w:val="center"/>
          </w:tcPr>
          <w:p w:rsidR="00DA6AC0" w:rsidRPr="00BD3DFE" w:rsidRDefault="00DA6AC0"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543"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655"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599"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597"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573" w:type="dxa"/>
            <w:tcBorders>
              <w:top w:val="nil"/>
              <w:left w:val="nil"/>
              <w:right w:val="nil"/>
            </w:tcBorders>
            <w:vAlign w:val="center"/>
          </w:tcPr>
          <w:p w:rsidR="00DA6AC0" w:rsidRPr="00BD3DFE" w:rsidRDefault="00DA6AC0"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609" w:type="dxa"/>
            <w:tcBorders>
              <w:top w:val="nil"/>
              <w:left w:val="nil"/>
              <w:bottom w:val="single" w:sz="4" w:space="0" w:color="auto"/>
              <w:right w:val="nil"/>
            </w:tcBorders>
            <w:vAlign w:val="center"/>
          </w:tcPr>
          <w:p w:rsidR="00DA6AC0" w:rsidRPr="00BD3DFE"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3.84</w:t>
            </w:r>
          </w:p>
        </w:tc>
        <w:tc>
          <w:tcPr>
            <w:tcW w:w="594" w:type="dxa"/>
            <w:tcBorders>
              <w:top w:val="nil"/>
              <w:left w:val="nil"/>
              <w:bottom w:val="single" w:sz="4" w:space="0" w:color="auto"/>
              <w:right w:val="nil"/>
            </w:tcBorders>
            <w:vAlign w:val="center"/>
          </w:tcPr>
          <w:p w:rsidR="00DA6AC0" w:rsidRPr="00BD3DFE" w:rsidRDefault="00DA6AC0"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3.92</w:t>
            </w:r>
          </w:p>
        </w:tc>
        <w:tc>
          <w:tcPr>
            <w:tcW w:w="614" w:type="dxa"/>
            <w:tcBorders>
              <w:top w:val="nil"/>
              <w:left w:val="nil"/>
              <w:bottom w:val="single" w:sz="4" w:space="0" w:color="auto"/>
              <w:right w:val="nil"/>
            </w:tcBorders>
            <w:vAlign w:val="center"/>
          </w:tcPr>
          <w:p w:rsidR="00DA6AC0" w:rsidRPr="00BD3DFE" w:rsidRDefault="00DA6A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4.02</w:t>
            </w:r>
          </w:p>
        </w:tc>
        <w:tc>
          <w:tcPr>
            <w:tcW w:w="693" w:type="dxa"/>
            <w:tcBorders>
              <w:top w:val="nil"/>
              <w:left w:val="nil"/>
              <w:right w:val="nil"/>
            </w:tcBorders>
            <w:vAlign w:val="center"/>
          </w:tcPr>
          <w:p w:rsidR="00DA6AC0" w:rsidRPr="00BD3DFE" w:rsidRDefault="003F6490"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4.08</w:t>
            </w:r>
          </w:p>
        </w:tc>
        <w:tc>
          <w:tcPr>
            <w:tcW w:w="721" w:type="dxa"/>
            <w:tcBorders>
              <w:top w:val="nil"/>
              <w:left w:val="nil"/>
              <w:right w:val="nil"/>
            </w:tcBorders>
            <w:vAlign w:val="center"/>
          </w:tcPr>
          <w:p w:rsidR="00DA6AC0" w:rsidRPr="00BD3DFE" w:rsidRDefault="003F6490" w:rsidP="00F6207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3.93</w:t>
            </w:r>
          </w:p>
        </w:tc>
      </w:tr>
    </w:tbl>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4" w:name="_Toc279048474"/>
      <w:bookmarkStart w:id="45" w:name="_Toc337122129"/>
      <w:bookmarkStart w:id="46" w:name="_Toc349916581"/>
      <w:bookmarkEnd w:id="43"/>
      <w:r w:rsidR="003E39BB" w:rsidRPr="00716D34">
        <w:rPr>
          <w:sz w:val="40"/>
        </w:rPr>
        <w:br w:type="page"/>
      </w:r>
      <w:bookmarkStart w:id="47" w:name="_Toc402171702"/>
    </w:p>
    <w:p w:rsidR="003F3337" w:rsidRPr="00460E8F" w:rsidRDefault="003F3337" w:rsidP="003F3337">
      <w:pPr>
        <w:pStyle w:val="2"/>
        <w:spacing w:after="360"/>
        <w:jc w:val="center"/>
        <w:rPr>
          <w:b w:val="0"/>
          <w:sz w:val="28"/>
        </w:rPr>
      </w:pPr>
      <w:bookmarkStart w:id="48" w:name="_Toc415126205"/>
      <w:bookmarkStart w:id="49" w:name="_Toc459888702"/>
      <w:r w:rsidRPr="00460E8F">
        <w:rPr>
          <w:sz w:val="32"/>
        </w:rPr>
        <w:lastRenderedPageBreak/>
        <w:t>表</w:t>
      </w:r>
      <w:r w:rsidRPr="00460E8F">
        <w:rPr>
          <w:sz w:val="32"/>
        </w:rPr>
        <w:t xml:space="preserve">4  </w:t>
      </w:r>
      <w:r w:rsidRPr="00460E8F">
        <w:rPr>
          <w:sz w:val="32"/>
        </w:rPr>
        <w:t>中國大陸主要經濟指標</w:t>
      </w:r>
      <w:bookmarkEnd w:id="48"/>
      <w:bookmarkEnd w:id="49"/>
    </w:p>
    <w:tbl>
      <w:tblPr>
        <w:tblW w:w="1134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027"/>
        <w:gridCol w:w="1028"/>
        <w:gridCol w:w="1028"/>
        <w:gridCol w:w="1028"/>
        <w:gridCol w:w="1028"/>
        <w:gridCol w:w="921"/>
        <w:gridCol w:w="921"/>
        <w:gridCol w:w="921"/>
        <w:gridCol w:w="922"/>
      </w:tblGrid>
      <w:tr w:rsidR="000C5532" w:rsidRPr="00D37F12" w:rsidTr="000C5532">
        <w:trPr>
          <w:cantSplit/>
          <w:trHeight w:val="536"/>
        </w:trPr>
        <w:tc>
          <w:tcPr>
            <w:tcW w:w="2516" w:type="dxa"/>
            <w:gridSpan w:val="3"/>
            <w:vMerge w:val="restart"/>
            <w:tcBorders>
              <w:left w:val="nil"/>
            </w:tcBorders>
            <w:vAlign w:val="center"/>
          </w:tcPr>
          <w:p w:rsidR="000C5532" w:rsidRPr="00D37F12" w:rsidRDefault="000C5532" w:rsidP="008059C6">
            <w:pPr>
              <w:widowControl/>
              <w:snapToGrid w:val="0"/>
              <w:spacing w:before="120" w:line="300" w:lineRule="auto"/>
              <w:jc w:val="center"/>
              <w:rPr>
                <w:rFonts w:eastAsia="標楷體"/>
                <w:kern w:val="0"/>
              </w:rPr>
            </w:pPr>
          </w:p>
        </w:tc>
        <w:tc>
          <w:tcPr>
            <w:tcW w:w="1027" w:type="dxa"/>
            <w:vMerge w:val="restart"/>
            <w:vAlign w:val="center"/>
          </w:tcPr>
          <w:p w:rsidR="000C5532" w:rsidRPr="00D37F12" w:rsidRDefault="000C5532" w:rsidP="008059C6">
            <w:pPr>
              <w:snapToGrid w:val="0"/>
              <w:spacing w:before="120" w:line="240" w:lineRule="exact"/>
              <w:jc w:val="center"/>
              <w:rPr>
                <w:rFonts w:eastAsia="標楷體"/>
              </w:rPr>
            </w:pPr>
            <w:r w:rsidRPr="00D37F12">
              <w:rPr>
                <w:rFonts w:eastAsia="標楷體"/>
              </w:rPr>
              <w:t>201</w:t>
            </w:r>
            <w:r w:rsidRPr="00D37F12">
              <w:rPr>
                <w:rFonts w:eastAsia="標楷體" w:hint="eastAsia"/>
              </w:rPr>
              <w:t>1</w:t>
            </w:r>
            <w:r w:rsidRPr="00D37F12">
              <w:rPr>
                <w:rFonts w:eastAsia="標楷體"/>
              </w:rPr>
              <w:t>年</w:t>
            </w:r>
          </w:p>
        </w:tc>
        <w:tc>
          <w:tcPr>
            <w:tcW w:w="1028" w:type="dxa"/>
            <w:vMerge w:val="restart"/>
            <w:tcBorders>
              <w:right w:val="nil"/>
            </w:tcBorders>
            <w:vAlign w:val="center"/>
          </w:tcPr>
          <w:p w:rsidR="000C5532" w:rsidRPr="00D37F12" w:rsidRDefault="000C5532" w:rsidP="008059C6">
            <w:pPr>
              <w:snapToGrid w:val="0"/>
              <w:spacing w:before="120" w:line="240" w:lineRule="exact"/>
              <w:jc w:val="center"/>
              <w:rPr>
                <w:rFonts w:eastAsia="標楷體"/>
              </w:rPr>
            </w:pPr>
            <w:r w:rsidRPr="00D37F12">
              <w:rPr>
                <w:rFonts w:eastAsia="標楷體"/>
              </w:rPr>
              <w:t>201</w:t>
            </w:r>
            <w:r w:rsidRPr="00D37F12">
              <w:rPr>
                <w:rFonts w:eastAsia="標楷體" w:hint="eastAsia"/>
              </w:rPr>
              <w:t>2</w:t>
            </w:r>
            <w:r w:rsidRPr="00D37F12">
              <w:rPr>
                <w:rFonts w:eastAsia="標楷體"/>
              </w:rPr>
              <w:t>年</w:t>
            </w:r>
          </w:p>
        </w:tc>
        <w:tc>
          <w:tcPr>
            <w:tcW w:w="1028" w:type="dxa"/>
            <w:vMerge w:val="restart"/>
            <w:tcBorders>
              <w:right w:val="nil"/>
            </w:tcBorders>
            <w:vAlign w:val="center"/>
          </w:tcPr>
          <w:p w:rsidR="000C5532" w:rsidRPr="00D37F12" w:rsidRDefault="000C5532" w:rsidP="008059C6">
            <w:pPr>
              <w:snapToGrid w:val="0"/>
              <w:spacing w:before="120" w:line="240" w:lineRule="exact"/>
              <w:jc w:val="center"/>
              <w:rPr>
                <w:rFonts w:eastAsia="標楷體"/>
              </w:rPr>
            </w:pPr>
            <w:r w:rsidRPr="00D37F12">
              <w:rPr>
                <w:rFonts w:eastAsia="標楷體"/>
              </w:rPr>
              <w:t>201</w:t>
            </w:r>
            <w:r w:rsidRPr="00D37F12">
              <w:rPr>
                <w:rFonts w:eastAsia="標楷體" w:hint="eastAsia"/>
              </w:rPr>
              <w:t>3</w:t>
            </w:r>
            <w:r w:rsidRPr="00D37F12">
              <w:rPr>
                <w:rFonts w:eastAsia="標楷體"/>
              </w:rPr>
              <w:t>年</w:t>
            </w:r>
          </w:p>
        </w:tc>
        <w:tc>
          <w:tcPr>
            <w:tcW w:w="1028" w:type="dxa"/>
            <w:vMerge w:val="restart"/>
            <w:tcBorders>
              <w:right w:val="nil"/>
            </w:tcBorders>
            <w:vAlign w:val="center"/>
          </w:tcPr>
          <w:p w:rsidR="000C5532" w:rsidRPr="00D37F12" w:rsidRDefault="000C5532" w:rsidP="008059C6">
            <w:pPr>
              <w:snapToGrid w:val="0"/>
              <w:spacing w:before="120" w:line="240" w:lineRule="exact"/>
              <w:jc w:val="center"/>
              <w:rPr>
                <w:rFonts w:eastAsia="標楷體"/>
              </w:rPr>
            </w:pPr>
            <w:r w:rsidRPr="00D37F12">
              <w:rPr>
                <w:rFonts w:eastAsia="標楷體" w:hint="eastAsia"/>
              </w:rPr>
              <w:t>2014</w:t>
            </w:r>
            <w:r w:rsidRPr="00D37F12">
              <w:rPr>
                <w:rFonts w:eastAsia="標楷體" w:hint="eastAsia"/>
              </w:rPr>
              <w:t>年</w:t>
            </w:r>
          </w:p>
        </w:tc>
        <w:tc>
          <w:tcPr>
            <w:tcW w:w="1028" w:type="dxa"/>
            <w:vMerge w:val="restart"/>
            <w:tcBorders>
              <w:right w:val="nil"/>
            </w:tcBorders>
            <w:vAlign w:val="center"/>
          </w:tcPr>
          <w:p w:rsidR="000C5532" w:rsidRPr="00D37F12" w:rsidRDefault="000C5532" w:rsidP="008059C6">
            <w:pPr>
              <w:snapToGrid w:val="0"/>
              <w:spacing w:before="120" w:line="240" w:lineRule="exact"/>
              <w:jc w:val="center"/>
              <w:rPr>
                <w:rFonts w:eastAsia="標楷體"/>
              </w:rPr>
            </w:pPr>
            <w:r w:rsidRPr="00D37F12">
              <w:rPr>
                <w:rFonts w:eastAsia="標楷體" w:hint="eastAsia"/>
              </w:rPr>
              <w:t>2015</w:t>
            </w:r>
            <w:r w:rsidRPr="00D37F12">
              <w:rPr>
                <w:rFonts w:eastAsia="標楷體" w:hint="eastAsia"/>
              </w:rPr>
              <w:t>年</w:t>
            </w:r>
          </w:p>
        </w:tc>
        <w:tc>
          <w:tcPr>
            <w:tcW w:w="3685" w:type="dxa"/>
            <w:gridSpan w:val="4"/>
            <w:tcBorders>
              <w:bottom w:val="single" w:sz="4" w:space="0" w:color="auto"/>
              <w:right w:val="nil"/>
            </w:tcBorders>
          </w:tcPr>
          <w:p w:rsidR="000C5532" w:rsidRPr="00D37F12" w:rsidRDefault="000C5532" w:rsidP="008059C6">
            <w:pPr>
              <w:snapToGrid w:val="0"/>
              <w:spacing w:before="120" w:line="240" w:lineRule="exact"/>
              <w:jc w:val="center"/>
              <w:rPr>
                <w:rFonts w:eastAsia="標楷體"/>
              </w:rPr>
            </w:pPr>
            <w:r w:rsidRPr="00D37F12">
              <w:rPr>
                <w:rFonts w:eastAsia="標楷體" w:hint="eastAsia"/>
              </w:rPr>
              <w:t>2016</w:t>
            </w:r>
            <w:r w:rsidRPr="00D37F12">
              <w:rPr>
                <w:rFonts w:eastAsia="標楷體" w:hint="eastAsia"/>
              </w:rPr>
              <w:t>年</w:t>
            </w:r>
          </w:p>
        </w:tc>
      </w:tr>
      <w:tr w:rsidR="000C5532" w:rsidRPr="00D37F12" w:rsidTr="000C5532">
        <w:trPr>
          <w:cantSplit/>
          <w:trHeight w:val="431"/>
        </w:trPr>
        <w:tc>
          <w:tcPr>
            <w:tcW w:w="2516" w:type="dxa"/>
            <w:gridSpan w:val="3"/>
            <w:vMerge/>
            <w:tcBorders>
              <w:left w:val="nil"/>
              <w:bottom w:val="single" w:sz="4" w:space="0" w:color="auto"/>
            </w:tcBorders>
            <w:vAlign w:val="center"/>
          </w:tcPr>
          <w:p w:rsidR="000C5532" w:rsidRPr="00D37F12" w:rsidRDefault="000C5532" w:rsidP="008059C6">
            <w:pPr>
              <w:widowControl/>
              <w:snapToGrid w:val="0"/>
              <w:spacing w:before="120" w:line="300" w:lineRule="auto"/>
              <w:jc w:val="center"/>
              <w:rPr>
                <w:rFonts w:eastAsia="標楷體"/>
                <w:kern w:val="0"/>
              </w:rPr>
            </w:pPr>
          </w:p>
        </w:tc>
        <w:tc>
          <w:tcPr>
            <w:tcW w:w="1027" w:type="dxa"/>
            <w:vMerge/>
            <w:tcBorders>
              <w:bottom w:val="single" w:sz="4" w:space="0" w:color="auto"/>
            </w:tcBorders>
            <w:vAlign w:val="center"/>
          </w:tcPr>
          <w:p w:rsidR="000C5532" w:rsidRPr="00D37F12" w:rsidRDefault="000C5532" w:rsidP="008059C6">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0C5532" w:rsidRPr="00D37F12" w:rsidRDefault="000C5532" w:rsidP="008059C6">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0C5532" w:rsidRPr="00D37F12" w:rsidRDefault="000C5532" w:rsidP="008059C6">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0C5532" w:rsidRPr="00D37F12" w:rsidRDefault="000C5532" w:rsidP="008059C6">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0C5532" w:rsidRPr="00D37F12" w:rsidRDefault="000C5532" w:rsidP="008059C6">
            <w:pPr>
              <w:snapToGrid w:val="0"/>
              <w:spacing w:before="120" w:line="240" w:lineRule="exact"/>
              <w:jc w:val="center"/>
              <w:rPr>
                <w:rFonts w:eastAsia="標楷體"/>
              </w:rPr>
            </w:pPr>
          </w:p>
        </w:tc>
        <w:tc>
          <w:tcPr>
            <w:tcW w:w="921" w:type="dxa"/>
            <w:tcBorders>
              <w:bottom w:val="single" w:sz="4" w:space="0" w:color="auto"/>
            </w:tcBorders>
            <w:vAlign w:val="center"/>
          </w:tcPr>
          <w:p w:rsidR="000C5532" w:rsidRPr="00D37F12" w:rsidRDefault="000C5532" w:rsidP="008059C6">
            <w:pPr>
              <w:snapToGrid w:val="0"/>
              <w:spacing w:before="120" w:line="240" w:lineRule="exact"/>
              <w:jc w:val="center"/>
              <w:rPr>
                <w:rFonts w:eastAsia="標楷體"/>
              </w:rPr>
            </w:pPr>
            <w:r>
              <w:rPr>
                <w:rFonts w:eastAsia="標楷體" w:hint="eastAsia"/>
              </w:rPr>
              <w:t>6</w:t>
            </w:r>
            <w:r w:rsidRPr="00D37F12">
              <w:rPr>
                <w:rFonts w:eastAsia="標楷體" w:hint="eastAsia"/>
              </w:rPr>
              <w:t>月</w:t>
            </w:r>
          </w:p>
        </w:tc>
        <w:tc>
          <w:tcPr>
            <w:tcW w:w="921" w:type="dxa"/>
            <w:tcBorders>
              <w:bottom w:val="single" w:sz="4" w:space="0" w:color="auto"/>
            </w:tcBorders>
            <w:vAlign w:val="center"/>
          </w:tcPr>
          <w:p w:rsidR="000C5532" w:rsidRPr="00D37F12" w:rsidRDefault="000C5532" w:rsidP="008059C6">
            <w:pPr>
              <w:snapToGrid w:val="0"/>
              <w:spacing w:before="120" w:line="240" w:lineRule="exact"/>
              <w:jc w:val="center"/>
              <w:rPr>
                <w:rFonts w:eastAsia="標楷體"/>
              </w:rPr>
            </w:pPr>
            <w:r>
              <w:rPr>
                <w:rFonts w:eastAsia="標楷體" w:hint="eastAsia"/>
              </w:rPr>
              <w:t>7</w:t>
            </w:r>
            <w:r w:rsidRPr="00D37F12">
              <w:rPr>
                <w:rFonts w:eastAsia="標楷體" w:hint="eastAsia"/>
              </w:rPr>
              <w:t>月</w:t>
            </w:r>
          </w:p>
        </w:tc>
        <w:tc>
          <w:tcPr>
            <w:tcW w:w="921" w:type="dxa"/>
            <w:tcBorders>
              <w:bottom w:val="single" w:sz="4" w:space="0" w:color="auto"/>
              <w:right w:val="nil"/>
            </w:tcBorders>
            <w:vAlign w:val="center"/>
          </w:tcPr>
          <w:p w:rsidR="000C5532" w:rsidRPr="00D37F12" w:rsidRDefault="000C5532" w:rsidP="008059C6">
            <w:pPr>
              <w:snapToGrid w:val="0"/>
              <w:spacing w:before="120" w:line="240" w:lineRule="exact"/>
              <w:jc w:val="center"/>
              <w:rPr>
                <w:rFonts w:eastAsia="標楷體"/>
              </w:rPr>
            </w:pPr>
            <w:r>
              <w:rPr>
                <w:rFonts w:eastAsia="標楷體" w:hint="eastAsia"/>
              </w:rPr>
              <w:t>8</w:t>
            </w:r>
            <w:r w:rsidRPr="00D37F12">
              <w:rPr>
                <w:rFonts w:eastAsia="標楷體" w:hint="eastAsia"/>
              </w:rPr>
              <w:t>月</w:t>
            </w:r>
          </w:p>
        </w:tc>
        <w:tc>
          <w:tcPr>
            <w:tcW w:w="922" w:type="dxa"/>
            <w:tcBorders>
              <w:bottom w:val="single" w:sz="4" w:space="0" w:color="auto"/>
              <w:right w:val="nil"/>
            </w:tcBorders>
            <w:vAlign w:val="center"/>
          </w:tcPr>
          <w:p w:rsidR="000C5532" w:rsidRPr="00D37F12" w:rsidRDefault="000C5532" w:rsidP="008059C6">
            <w:pPr>
              <w:snapToGrid w:val="0"/>
              <w:spacing w:before="120" w:line="240" w:lineRule="exact"/>
              <w:jc w:val="center"/>
              <w:rPr>
                <w:rFonts w:eastAsia="標楷體"/>
              </w:rPr>
            </w:pPr>
            <w:r w:rsidRPr="00D37F12">
              <w:rPr>
                <w:rFonts w:eastAsia="標楷體" w:hint="eastAsia"/>
              </w:rPr>
              <w:t>1~</w:t>
            </w:r>
            <w:r>
              <w:rPr>
                <w:rFonts w:eastAsia="標楷體" w:hint="eastAsia"/>
              </w:rPr>
              <w:t>8</w:t>
            </w:r>
            <w:r w:rsidRPr="00D37F12">
              <w:rPr>
                <w:rFonts w:eastAsia="標楷體" w:hint="eastAsia"/>
              </w:rPr>
              <w:t>月</w:t>
            </w:r>
          </w:p>
        </w:tc>
      </w:tr>
      <w:tr w:rsidR="000C5532" w:rsidRPr="00D37F12" w:rsidTr="000C5532">
        <w:trPr>
          <w:cantSplit/>
          <w:trHeight w:hRule="exact" w:val="773"/>
        </w:trPr>
        <w:tc>
          <w:tcPr>
            <w:tcW w:w="1126" w:type="dxa"/>
            <w:gridSpan w:val="2"/>
            <w:vMerge w:val="restart"/>
            <w:tcBorders>
              <w:top w:val="single" w:sz="4" w:space="0" w:color="auto"/>
              <w:left w:val="nil"/>
              <w:bottom w:val="double" w:sz="4" w:space="0" w:color="auto"/>
            </w:tcBorders>
            <w:vAlign w:val="center"/>
          </w:tcPr>
          <w:p w:rsidR="000C5532" w:rsidRPr="00D37F12" w:rsidRDefault="000C5532" w:rsidP="008059C6">
            <w:pPr>
              <w:rPr>
                <w:rFonts w:eastAsia="標楷體"/>
                <w:bCs/>
                <w:kern w:val="0"/>
                <w:szCs w:val="40"/>
              </w:rPr>
            </w:pPr>
            <w:r w:rsidRPr="00D37F12">
              <w:rPr>
                <w:rFonts w:eastAsia="標楷體"/>
                <w:bCs/>
                <w:kern w:val="0"/>
                <w:szCs w:val="40"/>
              </w:rPr>
              <w:t>國內生</w:t>
            </w:r>
            <w:r w:rsidRPr="00D37F12">
              <w:rPr>
                <w:rFonts w:eastAsia="標楷體"/>
                <w:bCs/>
                <w:kern w:val="0"/>
                <w:szCs w:val="40"/>
              </w:rPr>
              <w:br/>
            </w:r>
            <w:r w:rsidRPr="00D37F12">
              <w:rPr>
                <w:rFonts w:eastAsia="標楷體"/>
                <w:bCs/>
                <w:kern w:val="0"/>
                <w:szCs w:val="40"/>
              </w:rPr>
              <w:t>產總值</w:t>
            </w:r>
          </w:p>
          <w:p w:rsidR="000C5532" w:rsidRPr="00D37F12" w:rsidRDefault="000C5532" w:rsidP="008059C6">
            <w:pPr>
              <w:rPr>
                <w:rFonts w:eastAsia="標楷體"/>
              </w:rPr>
            </w:pPr>
            <w:r w:rsidRPr="00D37F12">
              <w:rPr>
                <w:rFonts w:eastAsia="標楷體"/>
              </w:rPr>
              <w:t>（</w:t>
            </w:r>
            <w:r w:rsidRPr="00D37F12">
              <w:rPr>
                <w:rFonts w:eastAsia="標楷體"/>
              </w:rPr>
              <w:t>GDP</w:t>
            </w:r>
            <w:r w:rsidRPr="00D37F12">
              <w:rPr>
                <w:rFonts w:eastAsia="標楷體"/>
              </w:rPr>
              <w:t>）</w:t>
            </w:r>
          </w:p>
        </w:tc>
        <w:tc>
          <w:tcPr>
            <w:tcW w:w="1390" w:type="dxa"/>
            <w:tcBorders>
              <w:top w:val="single" w:sz="4" w:space="0" w:color="auto"/>
              <w:bottom w:val="single" w:sz="4" w:space="0" w:color="auto"/>
            </w:tcBorders>
          </w:tcPr>
          <w:p w:rsidR="000C5532" w:rsidRPr="00D37F12" w:rsidRDefault="000C5532" w:rsidP="008059C6">
            <w:pPr>
              <w:jc w:val="center"/>
              <w:rPr>
                <w:rFonts w:eastAsia="標楷體"/>
              </w:rPr>
            </w:pPr>
            <w:r w:rsidRPr="00D37F12">
              <w:rPr>
                <w:rFonts w:eastAsia="標楷體"/>
              </w:rPr>
              <w:t>金額</w:t>
            </w:r>
          </w:p>
          <w:p w:rsidR="000C5532" w:rsidRPr="00D37F12" w:rsidRDefault="000C5532" w:rsidP="008059C6">
            <w:pPr>
              <w:rPr>
                <w:rFonts w:eastAsia="標楷體"/>
              </w:rPr>
            </w:pPr>
            <w:r w:rsidRPr="00D37F12">
              <w:rPr>
                <w:rFonts w:eastAsia="標楷體"/>
              </w:rPr>
              <w:t>（億人民幣）</w:t>
            </w:r>
          </w:p>
        </w:tc>
        <w:tc>
          <w:tcPr>
            <w:tcW w:w="1027" w:type="dxa"/>
            <w:tcBorders>
              <w:top w:val="single" w:sz="4" w:space="0" w:color="auto"/>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471,564</w:t>
            </w:r>
          </w:p>
        </w:tc>
        <w:tc>
          <w:tcPr>
            <w:tcW w:w="1028" w:type="dxa"/>
            <w:tcBorders>
              <w:top w:val="single" w:sz="4" w:space="0" w:color="auto"/>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519</w:t>
            </w:r>
            <w:r w:rsidRPr="00D37F12">
              <w:rPr>
                <w:rFonts w:eastAsia="標楷體"/>
                <w:sz w:val="22"/>
                <w:szCs w:val="22"/>
              </w:rPr>
              <w:t>,</w:t>
            </w:r>
            <w:r w:rsidRPr="00D37F12">
              <w:rPr>
                <w:rFonts w:eastAsia="標楷體" w:hint="eastAsia"/>
                <w:sz w:val="22"/>
                <w:szCs w:val="22"/>
              </w:rPr>
              <w:t>470</w:t>
            </w:r>
          </w:p>
        </w:tc>
        <w:tc>
          <w:tcPr>
            <w:tcW w:w="1028" w:type="dxa"/>
            <w:tcBorders>
              <w:top w:val="single" w:sz="4" w:space="0" w:color="auto"/>
              <w:left w:val="nil"/>
              <w:bottom w:val="nil"/>
              <w:right w:val="nil"/>
            </w:tcBorders>
            <w:vAlign w:val="center"/>
          </w:tcPr>
          <w:p w:rsidR="000C5532" w:rsidRPr="00D37F12" w:rsidRDefault="000C5532" w:rsidP="008059C6">
            <w:pPr>
              <w:snapToGrid w:val="0"/>
              <w:spacing w:line="280" w:lineRule="exact"/>
              <w:ind w:rightChars="47" w:right="113"/>
              <w:jc w:val="right"/>
              <w:rPr>
                <w:rFonts w:eastAsia="標楷體"/>
                <w:sz w:val="22"/>
                <w:szCs w:val="22"/>
              </w:rPr>
            </w:pPr>
            <w:r w:rsidRPr="00D37F12">
              <w:rPr>
                <w:rFonts w:eastAsia="標楷體" w:hint="eastAsia"/>
                <w:sz w:val="22"/>
                <w:szCs w:val="22"/>
              </w:rPr>
              <w:t>588,019</w:t>
            </w:r>
          </w:p>
        </w:tc>
        <w:tc>
          <w:tcPr>
            <w:tcW w:w="1028" w:type="dxa"/>
            <w:tcBorders>
              <w:top w:val="single" w:sz="4" w:space="0" w:color="auto"/>
              <w:left w:val="nil"/>
              <w:bottom w:val="nil"/>
              <w:right w:val="nil"/>
            </w:tcBorders>
            <w:vAlign w:val="center"/>
          </w:tcPr>
          <w:p w:rsidR="000C5532" w:rsidRPr="00D37F12" w:rsidRDefault="000C5532" w:rsidP="008059C6">
            <w:pPr>
              <w:snapToGrid w:val="0"/>
              <w:spacing w:line="280" w:lineRule="exact"/>
              <w:jc w:val="right"/>
              <w:rPr>
                <w:rFonts w:eastAsia="標楷體"/>
                <w:sz w:val="22"/>
                <w:szCs w:val="22"/>
              </w:rPr>
            </w:pPr>
            <w:r w:rsidRPr="00D37F12">
              <w:rPr>
                <w:rFonts w:eastAsia="標楷體" w:hint="eastAsia"/>
                <w:sz w:val="22"/>
                <w:szCs w:val="22"/>
              </w:rPr>
              <w:t>635</w:t>
            </w:r>
            <w:r w:rsidRPr="00D37F12">
              <w:rPr>
                <w:rFonts w:eastAsia="標楷體"/>
                <w:sz w:val="22"/>
                <w:szCs w:val="22"/>
              </w:rPr>
              <w:t>,</w:t>
            </w:r>
            <w:r w:rsidRPr="00D37F12">
              <w:rPr>
                <w:rFonts w:eastAsia="標楷體" w:hint="eastAsia"/>
                <w:sz w:val="22"/>
                <w:szCs w:val="22"/>
              </w:rPr>
              <w:t xml:space="preserve"> 910</w:t>
            </w:r>
          </w:p>
        </w:tc>
        <w:tc>
          <w:tcPr>
            <w:tcW w:w="1028" w:type="dxa"/>
            <w:tcBorders>
              <w:top w:val="single" w:sz="4" w:space="0" w:color="auto"/>
              <w:left w:val="nil"/>
              <w:bottom w:val="nil"/>
              <w:right w:val="nil"/>
            </w:tcBorders>
            <w:vAlign w:val="center"/>
          </w:tcPr>
          <w:p w:rsidR="000C5532" w:rsidRPr="00D37F12" w:rsidRDefault="000C5532" w:rsidP="008059C6">
            <w:pPr>
              <w:snapToGrid w:val="0"/>
              <w:spacing w:line="280" w:lineRule="exact"/>
              <w:ind w:rightChars="47" w:right="113"/>
              <w:jc w:val="center"/>
              <w:rPr>
                <w:rFonts w:eastAsia="標楷體"/>
                <w:sz w:val="22"/>
                <w:szCs w:val="22"/>
              </w:rPr>
            </w:pPr>
            <w:r>
              <w:rPr>
                <w:rFonts w:eastAsia="標楷體" w:hint="eastAsia"/>
                <w:sz w:val="22"/>
                <w:szCs w:val="22"/>
              </w:rPr>
              <w:t>676,708</w:t>
            </w:r>
          </w:p>
        </w:tc>
        <w:tc>
          <w:tcPr>
            <w:tcW w:w="921" w:type="dxa"/>
            <w:tcBorders>
              <w:top w:val="single" w:sz="4" w:space="0" w:color="auto"/>
              <w:left w:val="nil"/>
              <w:bottom w:val="nil"/>
              <w:right w:val="nil"/>
            </w:tcBorders>
            <w:vAlign w:val="center"/>
          </w:tcPr>
          <w:p w:rsidR="000C5532" w:rsidRPr="00D37F12" w:rsidRDefault="000C5532" w:rsidP="008059C6">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0C5532" w:rsidRPr="00D37F12" w:rsidRDefault="000C5532" w:rsidP="008059C6">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0C5532" w:rsidRPr="00D37F12" w:rsidRDefault="000C5532" w:rsidP="008059C6">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2" w:type="dxa"/>
            <w:tcBorders>
              <w:top w:val="single" w:sz="4" w:space="0" w:color="auto"/>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340,637</w:t>
            </w:r>
            <w:r>
              <w:rPr>
                <w:rFonts w:eastAsia="標楷體"/>
                <w:sz w:val="22"/>
                <w:szCs w:val="22"/>
              </w:rPr>
              <w:br/>
            </w:r>
            <w:r>
              <w:rPr>
                <w:rFonts w:eastAsia="標楷體" w:hint="eastAsia"/>
                <w:sz w:val="22"/>
                <w:szCs w:val="22"/>
              </w:rPr>
              <w:t>(1~6</w:t>
            </w:r>
            <w:r>
              <w:rPr>
                <w:rFonts w:eastAsia="標楷體" w:hint="eastAsia"/>
                <w:sz w:val="22"/>
                <w:szCs w:val="22"/>
              </w:rPr>
              <w:t>月</w:t>
            </w:r>
            <w:r>
              <w:rPr>
                <w:rFonts w:eastAsia="標楷體" w:hint="eastAsia"/>
                <w:sz w:val="22"/>
                <w:szCs w:val="22"/>
              </w:rPr>
              <w:t>)</w:t>
            </w:r>
          </w:p>
        </w:tc>
      </w:tr>
      <w:tr w:rsidR="000C5532" w:rsidRPr="00D37F12" w:rsidTr="000C5532">
        <w:trPr>
          <w:cantSplit/>
          <w:trHeight w:hRule="exact" w:val="680"/>
        </w:trPr>
        <w:tc>
          <w:tcPr>
            <w:tcW w:w="1126" w:type="dxa"/>
            <w:gridSpan w:val="2"/>
            <w:vMerge/>
            <w:tcBorders>
              <w:top w:val="double" w:sz="4" w:space="0" w:color="auto"/>
              <w:left w:val="nil"/>
              <w:bottom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1390" w:type="dxa"/>
            <w:tcBorders>
              <w:top w:val="single" w:sz="4" w:space="0" w:color="auto"/>
              <w:bottom w:val="single" w:sz="4" w:space="0" w:color="auto"/>
            </w:tcBorders>
          </w:tcPr>
          <w:p w:rsidR="000C5532" w:rsidRPr="00D37F12" w:rsidRDefault="000C5532" w:rsidP="008059C6">
            <w:pPr>
              <w:snapToGrid w:val="0"/>
              <w:spacing w:line="240" w:lineRule="atLeast"/>
              <w:jc w:val="center"/>
              <w:rPr>
                <w:rFonts w:eastAsia="標楷體"/>
              </w:rPr>
            </w:pPr>
            <w:r w:rsidRPr="00D37F12">
              <w:rPr>
                <w:rFonts w:eastAsia="標楷體"/>
              </w:rPr>
              <w:t>成長率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9.2</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6.9</w:t>
            </w:r>
          </w:p>
        </w:tc>
        <w:tc>
          <w:tcPr>
            <w:tcW w:w="921"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2" w:type="dxa"/>
            <w:tcBorders>
              <w:top w:val="nil"/>
              <w:left w:val="nil"/>
              <w:bottom w:val="nil"/>
              <w:right w:val="nil"/>
            </w:tcBorders>
            <w:vAlign w:val="center"/>
          </w:tcPr>
          <w:p w:rsidR="000C5532" w:rsidRPr="00D37F12" w:rsidRDefault="000C5532" w:rsidP="008059C6">
            <w:pPr>
              <w:snapToGrid w:val="0"/>
              <w:spacing w:line="280" w:lineRule="exact"/>
              <w:ind w:rightChars="50" w:right="120"/>
              <w:jc w:val="center"/>
              <w:rPr>
                <w:rFonts w:eastAsia="標楷體"/>
                <w:sz w:val="22"/>
                <w:szCs w:val="22"/>
              </w:rPr>
            </w:pPr>
            <w:r w:rsidRPr="00D37F12">
              <w:rPr>
                <w:rFonts w:eastAsia="標楷體" w:hint="eastAsia"/>
                <w:sz w:val="22"/>
                <w:szCs w:val="22"/>
              </w:rPr>
              <w:t>6.7</w:t>
            </w:r>
          </w:p>
        </w:tc>
      </w:tr>
      <w:tr w:rsidR="000C5532" w:rsidRPr="00D37F12" w:rsidTr="000C553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金額</w:t>
            </w:r>
          </w:p>
          <w:p w:rsidR="000C5532" w:rsidRPr="00D37F12" w:rsidRDefault="000C5532" w:rsidP="008059C6">
            <w:pPr>
              <w:snapToGrid w:val="0"/>
              <w:spacing w:line="240" w:lineRule="atLeast"/>
              <w:jc w:val="center"/>
              <w:rPr>
                <w:rFonts w:eastAsia="標楷體"/>
              </w:rPr>
            </w:pPr>
            <w:r w:rsidRPr="00D37F12">
              <w:rPr>
                <w:rFonts w:eastAsia="標楷體"/>
              </w:rPr>
              <w:t>（億人民幣）</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301,933</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364,835</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436</w:t>
            </w:r>
            <w:r w:rsidRPr="00D37F12">
              <w:rPr>
                <w:rFonts w:eastAsia="標楷體"/>
                <w:sz w:val="22"/>
                <w:szCs w:val="22"/>
              </w:rPr>
              <w:t>,</w:t>
            </w:r>
            <w:r w:rsidRPr="00D37F12">
              <w:rPr>
                <w:rFonts w:eastAsia="標楷體" w:hint="eastAsia"/>
                <w:sz w:val="22"/>
                <w:szCs w:val="22"/>
              </w:rPr>
              <w:t>528</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502</w:t>
            </w:r>
            <w:r w:rsidRPr="00D37F12">
              <w:rPr>
                <w:rFonts w:eastAsia="標楷體"/>
                <w:sz w:val="22"/>
                <w:szCs w:val="22"/>
              </w:rPr>
              <w:t>,</w:t>
            </w:r>
            <w:r w:rsidRPr="00D37F12">
              <w:rPr>
                <w:rFonts w:eastAsia="標楷體" w:hint="eastAsia"/>
                <w:sz w:val="22"/>
                <w:szCs w:val="22"/>
              </w:rPr>
              <w:t>005</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551</w:t>
            </w:r>
            <w:r w:rsidRPr="00D37F12">
              <w:rPr>
                <w:rFonts w:eastAsia="標楷體" w:hint="eastAsia"/>
                <w:sz w:val="22"/>
                <w:szCs w:val="22"/>
              </w:rPr>
              <w:t>,</w:t>
            </w:r>
            <w:r>
              <w:rPr>
                <w:rFonts w:eastAsia="標楷體" w:hint="eastAsia"/>
                <w:sz w:val="22"/>
                <w:szCs w:val="22"/>
              </w:rPr>
              <w:t>590</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70,689</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53,334</w:t>
            </w:r>
          </w:p>
        </w:tc>
        <w:tc>
          <w:tcPr>
            <w:tcW w:w="921" w:type="dxa"/>
            <w:tcBorders>
              <w:top w:val="nil"/>
              <w:left w:val="nil"/>
              <w:bottom w:val="nil"/>
              <w:right w:val="nil"/>
            </w:tcBorders>
            <w:vAlign w:val="center"/>
          </w:tcPr>
          <w:p w:rsidR="000C5532" w:rsidRPr="002C2971" w:rsidRDefault="000C5532" w:rsidP="008059C6">
            <w:pPr>
              <w:snapToGrid w:val="0"/>
              <w:spacing w:line="280" w:lineRule="exact"/>
              <w:jc w:val="center"/>
              <w:rPr>
                <w:rFonts w:eastAsia="標楷體"/>
                <w:sz w:val="22"/>
                <w:szCs w:val="22"/>
              </w:rPr>
            </w:pPr>
            <w:r w:rsidRPr="002C2971">
              <w:rPr>
                <w:rFonts w:eastAsia="標楷體" w:hint="eastAsia"/>
                <w:sz w:val="22"/>
                <w:szCs w:val="22"/>
              </w:rPr>
              <w:t>54,645</w:t>
            </w:r>
          </w:p>
        </w:tc>
        <w:tc>
          <w:tcPr>
            <w:tcW w:w="922"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366</w:t>
            </w:r>
            <w:r w:rsidRPr="00D37F12">
              <w:rPr>
                <w:rFonts w:eastAsia="標楷體" w:hint="eastAsia"/>
                <w:sz w:val="22"/>
                <w:szCs w:val="22"/>
              </w:rPr>
              <w:t>,</w:t>
            </w:r>
            <w:r>
              <w:rPr>
                <w:rFonts w:eastAsia="標楷體" w:hint="eastAsia"/>
                <w:sz w:val="22"/>
                <w:szCs w:val="22"/>
              </w:rPr>
              <w:t>339</w:t>
            </w:r>
          </w:p>
        </w:tc>
      </w:tr>
      <w:tr w:rsidR="000C5532" w:rsidRPr="00D37F12" w:rsidTr="000C553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hint="eastAsia"/>
              </w:rPr>
              <w:t>年增率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23.8</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20.6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19.6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15.7</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10.0</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0.45</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0.31</w:t>
            </w:r>
          </w:p>
        </w:tc>
        <w:tc>
          <w:tcPr>
            <w:tcW w:w="921" w:type="dxa"/>
            <w:tcBorders>
              <w:top w:val="nil"/>
              <w:left w:val="nil"/>
              <w:bottom w:val="nil"/>
              <w:right w:val="nil"/>
            </w:tcBorders>
            <w:vAlign w:val="center"/>
          </w:tcPr>
          <w:p w:rsidR="000C5532" w:rsidRPr="002C2971" w:rsidRDefault="000C5532" w:rsidP="008059C6">
            <w:pPr>
              <w:snapToGrid w:val="0"/>
              <w:spacing w:line="280" w:lineRule="exact"/>
              <w:jc w:val="center"/>
              <w:rPr>
                <w:rFonts w:eastAsia="標楷體"/>
                <w:sz w:val="22"/>
                <w:szCs w:val="22"/>
              </w:rPr>
            </w:pPr>
            <w:r w:rsidRPr="002C2971">
              <w:rPr>
                <w:rFonts w:eastAsia="標楷體" w:hint="eastAsia"/>
                <w:sz w:val="22"/>
                <w:szCs w:val="22"/>
              </w:rPr>
              <w:t>8.2</w:t>
            </w:r>
          </w:p>
        </w:tc>
        <w:tc>
          <w:tcPr>
            <w:tcW w:w="922"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8.1</w:t>
            </w:r>
          </w:p>
        </w:tc>
      </w:tr>
      <w:tr w:rsidR="000C5532" w:rsidRPr="00D37F12" w:rsidTr="000C553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消費品</w:t>
            </w:r>
            <w:r w:rsidRPr="00D37F12">
              <w:rPr>
                <w:rFonts w:eastAsia="標楷體"/>
              </w:rPr>
              <w:br/>
            </w:r>
            <w:r w:rsidRPr="00D37F12">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0C5532" w:rsidRPr="00D37F12" w:rsidRDefault="000C5532" w:rsidP="008059C6">
            <w:pPr>
              <w:snapToGrid w:val="0"/>
              <w:spacing w:line="240" w:lineRule="atLeast"/>
              <w:jc w:val="center"/>
              <w:rPr>
                <w:rFonts w:eastAsia="標楷體"/>
              </w:rPr>
            </w:pPr>
            <w:r w:rsidRPr="00D37F12">
              <w:rPr>
                <w:rFonts w:eastAsia="標楷體"/>
              </w:rPr>
              <w:t>金額</w:t>
            </w:r>
          </w:p>
          <w:p w:rsidR="000C5532" w:rsidRPr="00D37F12" w:rsidRDefault="000C5532" w:rsidP="008059C6">
            <w:pPr>
              <w:snapToGrid w:val="0"/>
              <w:spacing w:line="240" w:lineRule="atLeast"/>
              <w:jc w:val="center"/>
              <w:rPr>
                <w:rFonts w:eastAsia="標楷體"/>
              </w:rPr>
            </w:pPr>
            <w:r w:rsidRPr="00D37F12">
              <w:rPr>
                <w:rFonts w:eastAsia="標楷體"/>
              </w:rPr>
              <w:t>（億人民幣）</w:t>
            </w:r>
          </w:p>
        </w:tc>
        <w:tc>
          <w:tcPr>
            <w:tcW w:w="1027"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right"/>
              <w:rPr>
                <w:rFonts w:eastAsia="標楷體"/>
                <w:sz w:val="22"/>
                <w:szCs w:val="22"/>
              </w:rPr>
            </w:pPr>
            <w:r w:rsidRPr="00D37F12">
              <w:rPr>
                <w:rFonts w:eastAsia="標楷體"/>
                <w:sz w:val="22"/>
                <w:szCs w:val="22"/>
              </w:rPr>
              <w:t>181,226</w:t>
            </w:r>
          </w:p>
        </w:tc>
        <w:tc>
          <w:tcPr>
            <w:tcW w:w="1028"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right"/>
              <w:rPr>
                <w:rFonts w:eastAsia="標楷體"/>
                <w:sz w:val="22"/>
                <w:szCs w:val="22"/>
              </w:rPr>
            </w:pPr>
            <w:r w:rsidRPr="00D37F12">
              <w:rPr>
                <w:rFonts w:eastAsia="標楷體" w:hint="eastAsia"/>
                <w:sz w:val="22"/>
                <w:szCs w:val="22"/>
              </w:rPr>
              <w:t>207,167</w:t>
            </w:r>
          </w:p>
        </w:tc>
        <w:tc>
          <w:tcPr>
            <w:tcW w:w="1028"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right"/>
              <w:rPr>
                <w:rFonts w:eastAsia="標楷體"/>
                <w:sz w:val="22"/>
                <w:szCs w:val="22"/>
              </w:rPr>
            </w:pPr>
            <w:r w:rsidRPr="00D37F12">
              <w:rPr>
                <w:rFonts w:eastAsia="標楷體" w:hint="eastAsia"/>
                <w:sz w:val="22"/>
                <w:szCs w:val="22"/>
              </w:rPr>
              <w:t>234,380</w:t>
            </w:r>
          </w:p>
        </w:tc>
        <w:tc>
          <w:tcPr>
            <w:tcW w:w="1028"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right"/>
              <w:rPr>
                <w:rFonts w:eastAsia="標楷體"/>
                <w:sz w:val="22"/>
                <w:szCs w:val="22"/>
              </w:rPr>
            </w:pPr>
            <w:r w:rsidRPr="00D37F12">
              <w:rPr>
                <w:rFonts w:eastAsia="標楷體" w:hint="eastAsia"/>
                <w:sz w:val="22"/>
                <w:szCs w:val="22"/>
              </w:rPr>
              <w:t>262</w:t>
            </w:r>
            <w:r w:rsidRPr="00D37F12">
              <w:rPr>
                <w:rFonts w:eastAsia="標楷體"/>
                <w:sz w:val="22"/>
                <w:szCs w:val="22"/>
              </w:rPr>
              <w:t>,</w:t>
            </w:r>
            <w:r w:rsidRPr="00D37F12">
              <w:rPr>
                <w:rFonts w:eastAsia="標楷體" w:hint="eastAsia"/>
                <w:sz w:val="22"/>
                <w:szCs w:val="22"/>
              </w:rPr>
              <w:t>394</w:t>
            </w:r>
          </w:p>
        </w:tc>
        <w:tc>
          <w:tcPr>
            <w:tcW w:w="1028"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center"/>
              <w:rPr>
                <w:rFonts w:eastAsia="標楷體"/>
                <w:sz w:val="22"/>
                <w:szCs w:val="22"/>
              </w:rPr>
            </w:pPr>
            <w:r w:rsidRPr="00D37F12">
              <w:rPr>
                <w:rFonts w:eastAsia="標楷體" w:hint="eastAsia"/>
                <w:sz w:val="22"/>
                <w:szCs w:val="22"/>
              </w:rPr>
              <w:t>25,114</w:t>
            </w:r>
          </w:p>
        </w:tc>
        <w:tc>
          <w:tcPr>
            <w:tcW w:w="921"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center"/>
              <w:rPr>
                <w:rFonts w:eastAsia="標楷體"/>
                <w:sz w:val="22"/>
                <w:szCs w:val="22"/>
              </w:rPr>
            </w:pPr>
            <w:r w:rsidRPr="00D37F12">
              <w:rPr>
                <w:rFonts w:eastAsia="標楷體" w:hint="eastAsia"/>
                <w:sz w:val="22"/>
                <w:szCs w:val="22"/>
              </w:rPr>
              <w:t>26,857</w:t>
            </w:r>
          </w:p>
        </w:tc>
        <w:tc>
          <w:tcPr>
            <w:tcW w:w="921" w:type="dxa"/>
            <w:tcBorders>
              <w:top w:val="nil"/>
              <w:left w:val="nil"/>
              <w:bottom w:val="nil"/>
              <w:right w:val="nil"/>
            </w:tcBorders>
            <w:vAlign w:val="center"/>
          </w:tcPr>
          <w:p w:rsidR="000C5532" w:rsidRPr="00D37F12" w:rsidRDefault="000C5532" w:rsidP="008059C6">
            <w:pPr>
              <w:snapToGrid w:val="0"/>
              <w:spacing w:line="440" w:lineRule="exact"/>
              <w:ind w:rightChars="50" w:right="120"/>
              <w:jc w:val="center"/>
              <w:rPr>
                <w:rFonts w:eastAsia="標楷體"/>
                <w:sz w:val="22"/>
                <w:szCs w:val="22"/>
              </w:rPr>
            </w:pPr>
            <w:r>
              <w:rPr>
                <w:rFonts w:eastAsia="標楷體" w:hint="eastAsia"/>
                <w:sz w:val="22"/>
                <w:szCs w:val="22"/>
              </w:rPr>
              <w:t>26,827</w:t>
            </w:r>
          </w:p>
        </w:tc>
        <w:tc>
          <w:tcPr>
            <w:tcW w:w="921" w:type="dxa"/>
            <w:tcBorders>
              <w:top w:val="nil"/>
              <w:left w:val="nil"/>
              <w:bottom w:val="nil"/>
              <w:right w:val="nil"/>
            </w:tcBorders>
            <w:vAlign w:val="center"/>
          </w:tcPr>
          <w:p w:rsidR="000C5532" w:rsidRPr="002C2971" w:rsidRDefault="000C5532" w:rsidP="008059C6">
            <w:pPr>
              <w:snapToGrid w:val="0"/>
              <w:spacing w:line="440" w:lineRule="exact"/>
              <w:ind w:rightChars="50" w:right="120"/>
              <w:jc w:val="center"/>
              <w:rPr>
                <w:rFonts w:eastAsia="標楷體"/>
                <w:sz w:val="22"/>
                <w:szCs w:val="22"/>
              </w:rPr>
            </w:pPr>
            <w:r w:rsidRPr="002C2971">
              <w:rPr>
                <w:rFonts w:eastAsia="標楷體" w:hint="eastAsia"/>
                <w:sz w:val="22"/>
                <w:szCs w:val="22"/>
              </w:rPr>
              <w:t>27,540</w:t>
            </w:r>
          </w:p>
        </w:tc>
        <w:tc>
          <w:tcPr>
            <w:tcW w:w="922" w:type="dxa"/>
            <w:tcBorders>
              <w:top w:val="nil"/>
              <w:left w:val="nil"/>
              <w:bottom w:val="nil"/>
              <w:right w:val="nil"/>
            </w:tcBorders>
            <w:vAlign w:val="center"/>
          </w:tcPr>
          <w:p w:rsidR="000C5532" w:rsidRPr="00D37F12" w:rsidRDefault="000C5532" w:rsidP="008059C6">
            <w:pPr>
              <w:snapToGrid w:val="0"/>
              <w:spacing w:line="440" w:lineRule="exact"/>
              <w:jc w:val="center"/>
              <w:rPr>
                <w:rFonts w:eastAsia="標楷體"/>
                <w:sz w:val="22"/>
                <w:szCs w:val="22"/>
              </w:rPr>
            </w:pPr>
            <w:r>
              <w:rPr>
                <w:rFonts w:eastAsia="標楷體" w:hint="eastAsia"/>
                <w:sz w:val="22"/>
                <w:szCs w:val="22"/>
              </w:rPr>
              <w:t>210</w:t>
            </w:r>
            <w:r w:rsidRPr="00D37F12">
              <w:rPr>
                <w:rFonts w:eastAsia="標楷體" w:hint="eastAsia"/>
                <w:sz w:val="22"/>
                <w:szCs w:val="22"/>
              </w:rPr>
              <w:t>,</w:t>
            </w:r>
            <w:r>
              <w:rPr>
                <w:rFonts w:eastAsia="標楷體" w:hint="eastAsia"/>
                <w:sz w:val="22"/>
                <w:szCs w:val="22"/>
              </w:rPr>
              <w:t>505</w:t>
            </w:r>
          </w:p>
        </w:tc>
      </w:tr>
      <w:tr w:rsidR="000C5532" w:rsidRPr="00D37F12" w:rsidTr="000C553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0C5532" w:rsidRPr="00D37F12" w:rsidRDefault="000C5532" w:rsidP="008059C6">
            <w:pPr>
              <w:snapToGrid w:val="0"/>
              <w:spacing w:line="240" w:lineRule="atLeast"/>
              <w:jc w:val="center"/>
              <w:rPr>
                <w:rFonts w:eastAsia="標楷體"/>
              </w:rPr>
            </w:pPr>
            <w:r w:rsidRPr="00D37F12">
              <w:rPr>
                <w:rFonts w:eastAsia="標楷體" w:hint="eastAsia"/>
              </w:rPr>
              <w:t>年增率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17.1</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w:t>
            </w:r>
            <w:r w:rsidRPr="00D37F12">
              <w:rPr>
                <w:rFonts w:eastAsia="標楷體" w:hint="eastAsia"/>
                <w:sz w:val="22"/>
                <w:szCs w:val="22"/>
              </w:rPr>
              <w:t>4.3</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13.1</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12.0</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10.5</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10.6</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10.2</w:t>
            </w:r>
          </w:p>
        </w:tc>
        <w:tc>
          <w:tcPr>
            <w:tcW w:w="921" w:type="dxa"/>
            <w:tcBorders>
              <w:top w:val="nil"/>
              <w:left w:val="nil"/>
              <w:bottom w:val="nil"/>
              <w:right w:val="nil"/>
            </w:tcBorders>
            <w:vAlign w:val="center"/>
          </w:tcPr>
          <w:p w:rsidR="000C5532" w:rsidRPr="002C2971" w:rsidRDefault="000C5532" w:rsidP="008059C6">
            <w:pPr>
              <w:snapToGrid w:val="0"/>
              <w:spacing w:line="280" w:lineRule="exact"/>
              <w:jc w:val="center"/>
              <w:rPr>
                <w:rFonts w:eastAsia="標楷體"/>
                <w:sz w:val="22"/>
                <w:szCs w:val="22"/>
              </w:rPr>
            </w:pPr>
            <w:r w:rsidRPr="002C2971">
              <w:rPr>
                <w:rFonts w:eastAsia="標楷體" w:hint="eastAsia"/>
                <w:sz w:val="22"/>
                <w:szCs w:val="22"/>
              </w:rPr>
              <w:t>10.6</w:t>
            </w:r>
          </w:p>
        </w:tc>
        <w:tc>
          <w:tcPr>
            <w:tcW w:w="922"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10.3</w:t>
            </w:r>
          </w:p>
        </w:tc>
      </w:tr>
      <w:tr w:rsidR="000C5532" w:rsidRPr="003C037E" w:rsidTr="000C5532">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對外</w:t>
            </w:r>
          </w:p>
          <w:p w:rsidR="000C5532" w:rsidRPr="00D37F12" w:rsidRDefault="000C5532" w:rsidP="008059C6">
            <w:pPr>
              <w:snapToGrid w:val="0"/>
              <w:spacing w:line="300" w:lineRule="auto"/>
              <w:jc w:val="center"/>
              <w:rPr>
                <w:rFonts w:eastAsia="標楷體"/>
              </w:rPr>
            </w:pPr>
            <w:r w:rsidRPr="00D37F1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金額</w:t>
            </w:r>
          </w:p>
          <w:p w:rsidR="000C5532" w:rsidRPr="00D37F12" w:rsidRDefault="000C5532" w:rsidP="008059C6">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18,986.0</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20</w:t>
            </w:r>
            <w:r w:rsidRPr="00D37F12">
              <w:rPr>
                <w:rFonts w:eastAsia="標楷體"/>
                <w:sz w:val="22"/>
                <w:szCs w:val="22"/>
              </w:rPr>
              <w:t>,</w:t>
            </w:r>
            <w:r w:rsidRPr="00D37F12">
              <w:rPr>
                <w:rFonts w:eastAsia="標楷體" w:hint="eastAsia"/>
                <w:sz w:val="22"/>
                <w:szCs w:val="22"/>
              </w:rPr>
              <w:t>489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22,100.4</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1,608.1</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1,608.1</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1,803.8</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1,847.3</w:t>
            </w:r>
          </w:p>
        </w:tc>
        <w:tc>
          <w:tcPr>
            <w:tcW w:w="921"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1,905.9</w:t>
            </w:r>
          </w:p>
        </w:tc>
        <w:tc>
          <w:tcPr>
            <w:tcW w:w="922"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13,529.3</w:t>
            </w:r>
          </w:p>
        </w:tc>
      </w:tr>
      <w:tr w:rsidR="000C5532" w:rsidRPr="00D37F12" w:rsidTr="000C5532">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20.3</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11.5</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11.5</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-4.8</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-4.4</w:t>
            </w:r>
          </w:p>
        </w:tc>
        <w:tc>
          <w:tcPr>
            <w:tcW w:w="921"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-2.8</w:t>
            </w:r>
          </w:p>
        </w:tc>
        <w:tc>
          <w:tcPr>
            <w:tcW w:w="922"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-7.1</w:t>
            </w:r>
          </w:p>
        </w:tc>
      </w:tr>
      <w:tr w:rsidR="000C5532" w:rsidRPr="00D37F12" w:rsidTr="000C5532">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金額</w:t>
            </w:r>
          </w:p>
          <w:p w:rsidR="000C5532" w:rsidRPr="00D37F12" w:rsidRDefault="000C5532" w:rsidP="008059C6">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17,434.6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18</w:t>
            </w:r>
            <w:r w:rsidRPr="00D37F12">
              <w:rPr>
                <w:rFonts w:eastAsia="標楷體"/>
                <w:sz w:val="22"/>
                <w:szCs w:val="22"/>
              </w:rPr>
              <w:t>,</w:t>
            </w:r>
            <w:r w:rsidRPr="00D37F12">
              <w:rPr>
                <w:rFonts w:eastAsia="標楷體" w:hint="eastAsia"/>
                <w:sz w:val="22"/>
                <w:szCs w:val="22"/>
              </w:rPr>
              <w:t>178</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19,502.9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1,309.6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1,309.6</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1,322.8</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1,324.3</w:t>
            </w:r>
          </w:p>
        </w:tc>
        <w:tc>
          <w:tcPr>
            <w:tcW w:w="921"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1,385.4</w:t>
            </w:r>
          </w:p>
        </w:tc>
        <w:tc>
          <w:tcPr>
            <w:tcW w:w="922"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9,980.4</w:t>
            </w:r>
          </w:p>
        </w:tc>
      </w:tr>
      <w:tr w:rsidR="000C5532" w:rsidRPr="00D37F12" w:rsidTr="000C5532">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0C5532" w:rsidRPr="00D37F12" w:rsidRDefault="000C5532" w:rsidP="008059C6">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24.9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4.3</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-7.6</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-8.4</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-12.5</w:t>
            </w:r>
          </w:p>
        </w:tc>
        <w:tc>
          <w:tcPr>
            <w:tcW w:w="921"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1.5</w:t>
            </w:r>
          </w:p>
        </w:tc>
        <w:tc>
          <w:tcPr>
            <w:tcW w:w="922" w:type="dxa"/>
            <w:tcBorders>
              <w:top w:val="nil"/>
              <w:left w:val="nil"/>
              <w:bottom w:val="nil"/>
              <w:right w:val="nil"/>
            </w:tcBorders>
            <w:vAlign w:val="center"/>
          </w:tcPr>
          <w:p w:rsidR="000C5532" w:rsidRPr="00972864" w:rsidRDefault="000C5532" w:rsidP="008059C6">
            <w:pPr>
              <w:snapToGrid w:val="0"/>
              <w:spacing w:line="280" w:lineRule="exact"/>
              <w:jc w:val="center"/>
              <w:rPr>
                <w:rFonts w:eastAsia="標楷體"/>
                <w:sz w:val="22"/>
                <w:szCs w:val="22"/>
              </w:rPr>
            </w:pPr>
            <w:r w:rsidRPr="00972864">
              <w:rPr>
                <w:rFonts w:eastAsia="標楷體" w:hint="eastAsia"/>
                <w:sz w:val="22"/>
                <w:szCs w:val="22"/>
              </w:rPr>
              <w:t>-9.0</w:t>
            </w:r>
          </w:p>
        </w:tc>
      </w:tr>
      <w:tr w:rsidR="000C5532" w:rsidRPr="00D37F12" w:rsidTr="000C5532">
        <w:trPr>
          <w:cantSplit/>
          <w:trHeight w:hRule="exact" w:val="620"/>
        </w:trPr>
        <w:tc>
          <w:tcPr>
            <w:tcW w:w="1126" w:type="dxa"/>
            <w:gridSpan w:val="2"/>
            <w:vMerge w:val="restart"/>
            <w:tcBorders>
              <w:top w:val="single" w:sz="4" w:space="0" w:color="auto"/>
              <w:left w:val="nil"/>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金額</w:t>
            </w:r>
          </w:p>
          <w:p w:rsidR="000C5532" w:rsidRPr="00D37F12" w:rsidRDefault="000C5532" w:rsidP="008059C6">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1,1601</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1,117</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1,175.9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1,195.6</w:t>
            </w:r>
          </w:p>
        </w:tc>
        <w:tc>
          <w:tcPr>
            <w:tcW w:w="1028"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sidRPr="00D37F12">
              <w:rPr>
                <w:rFonts w:eastAsia="標楷體" w:hint="eastAsia"/>
                <w:sz w:val="22"/>
                <w:szCs w:val="22"/>
              </w:rPr>
              <w:t>129</w:t>
            </w:r>
          </w:p>
        </w:tc>
        <w:tc>
          <w:tcPr>
            <w:tcW w:w="921"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sidRPr="00D37F12">
              <w:rPr>
                <w:rFonts w:eastAsia="標楷體" w:hint="eastAsia"/>
                <w:sz w:val="22"/>
                <w:szCs w:val="22"/>
              </w:rPr>
              <w:t>152.3</w:t>
            </w:r>
          </w:p>
        </w:tc>
        <w:tc>
          <w:tcPr>
            <w:tcW w:w="921"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Pr>
                <w:rFonts w:eastAsia="標楷體" w:hint="eastAsia"/>
                <w:sz w:val="22"/>
                <w:szCs w:val="22"/>
              </w:rPr>
              <w:t>77.1</w:t>
            </w:r>
          </w:p>
        </w:tc>
        <w:tc>
          <w:tcPr>
            <w:tcW w:w="921" w:type="dxa"/>
            <w:tcBorders>
              <w:top w:val="nil"/>
              <w:left w:val="nil"/>
              <w:bottom w:val="nil"/>
              <w:right w:val="nil"/>
            </w:tcBorders>
            <w:vAlign w:val="center"/>
          </w:tcPr>
          <w:p w:rsidR="000C5532" w:rsidRPr="002C2971" w:rsidRDefault="000C5532" w:rsidP="008059C6">
            <w:pPr>
              <w:snapToGrid w:val="0"/>
              <w:spacing w:line="320" w:lineRule="exact"/>
              <w:ind w:rightChars="50" w:right="120"/>
              <w:jc w:val="center"/>
              <w:rPr>
                <w:rFonts w:eastAsia="標楷體"/>
                <w:sz w:val="22"/>
                <w:szCs w:val="22"/>
              </w:rPr>
            </w:pPr>
            <w:r w:rsidRPr="002C2971">
              <w:rPr>
                <w:rFonts w:eastAsia="標楷體" w:hint="eastAsia"/>
                <w:sz w:val="22"/>
                <w:szCs w:val="22"/>
              </w:rPr>
              <w:t>87.6</w:t>
            </w:r>
          </w:p>
        </w:tc>
        <w:tc>
          <w:tcPr>
            <w:tcW w:w="922"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Pr>
                <w:rFonts w:eastAsia="標楷體" w:hint="eastAsia"/>
                <w:sz w:val="22"/>
                <w:szCs w:val="22"/>
              </w:rPr>
              <w:t>858.8</w:t>
            </w:r>
          </w:p>
        </w:tc>
      </w:tr>
      <w:tr w:rsidR="000C5532" w:rsidRPr="00D37F12" w:rsidTr="000C5532">
        <w:trPr>
          <w:cantSplit/>
          <w:trHeight w:hRule="exact" w:val="792"/>
        </w:trPr>
        <w:tc>
          <w:tcPr>
            <w:tcW w:w="1126" w:type="dxa"/>
            <w:gridSpan w:val="2"/>
            <w:vMerge/>
            <w:tcBorders>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9.7</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w:t>
            </w:r>
            <w:r w:rsidRPr="00D37F12">
              <w:rPr>
                <w:rFonts w:eastAsia="標楷體" w:hint="eastAsia"/>
                <w:sz w:val="22"/>
                <w:szCs w:val="22"/>
              </w:rPr>
              <w:t>3.7</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5.25</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1.7</w:t>
            </w:r>
          </w:p>
        </w:tc>
        <w:tc>
          <w:tcPr>
            <w:tcW w:w="1028"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sidRPr="00D37F12">
              <w:rPr>
                <w:rFonts w:eastAsia="標楷體" w:hint="eastAsia"/>
                <w:sz w:val="22"/>
                <w:szCs w:val="22"/>
              </w:rPr>
              <w:t>0.4</w:t>
            </w:r>
          </w:p>
        </w:tc>
        <w:tc>
          <w:tcPr>
            <w:tcW w:w="921"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sidRPr="00D37F12">
              <w:rPr>
                <w:rFonts w:eastAsia="標楷體" w:hint="eastAsia"/>
                <w:sz w:val="22"/>
                <w:szCs w:val="22"/>
              </w:rPr>
              <w:t>4.5</w:t>
            </w:r>
          </w:p>
        </w:tc>
        <w:tc>
          <w:tcPr>
            <w:tcW w:w="921"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Pr>
                <w:rFonts w:eastAsia="標楷體" w:hint="eastAsia"/>
                <w:sz w:val="22"/>
                <w:szCs w:val="22"/>
              </w:rPr>
              <w:t>-6.2</w:t>
            </w:r>
          </w:p>
        </w:tc>
        <w:tc>
          <w:tcPr>
            <w:tcW w:w="921" w:type="dxa"/>
            <w:tcBorders>
              <w:top w:val="nil"/>
              <w:left w:val="nil"/>
              <w:bottom w:val="nil"/>
              <w:right w:val="nil"/>
            </w:tcBorders>
            <w:vAlign w:val="center"/>
          </w:tcPr>
          <w:p w:rsidR="000C5532" w:rsidRPr="002C2971" w:rsidRDefault="000C5532" w:rsidP="008059C6">
            <w:pPr>
              <w:snapToGrid w:val="0"/>
              <w:spacing w:line="320" w:lineRule="exact"/>
              <w:ind w:rightChars="50" w:right="120"/>
              <w:jc w:val="center"/>
              <w:rPr>
                <w:rFonts w:eastAsia="標楷體"/>
                <w:sz w:val="22"/>
                <w:szCs w:val="22"/>
              </w:rPr>
            </w:pPr>
            <w:r w:rsidRPr="002C2971">
              <w:rPr>
                <w:rFonts w:eastAsia="標楷體" w:hint="eastAsia"/>
                <w:sz w:val="22"/>
                <w:szCs w:val="22"/>
              </w:rPr>
              <w:t>0.6</w:t>
            </w:r>
          </w:p>
        </w:tc>
        <w:tc>
          <w:tcPr>
            <w:tcW w:w="922" w:type="dxa"/>
            <w:tcBorders>
              <w:top w:val="nil"/>
              <w:left w:val="nil"/>
              <w:bottom w:val="nil"/>
              <w:right w:val="nil"/>
            </w:tcBorders>
            <w:vAlign w:val="center"/>
          </w:tcPr>
          <w:p w:rsidR="000C5532" w:rsidRPr="00D37F12" w:rsidRDefault="000C5532" w:rsidP="008059C6">
            <w:pPr>
              <w:snapToGrid w:val="0"/>
              <w:spacing w:line="320" w:lineRule="exact"/>
              <w:ind w:rightChars="50" w:right="120"/>
              <w:jc w:val="center"/>
              <w:rPr>
                <w:rFonts w:eastAsia="標楷體"/>
                <w:sz w:val="22"/>
                <w:szCs w:val="22"/>
              </w:rPr>
            </w:pPr>
            <w:r>
              <w:rPr>
                <w:rFonts w:eastAsia="標楷體" w:hint="eastAsia"/>
                <w:sz w:val="22"/>
                <w:szCs w:val="22"/>
              </w:rPr>
              <w:t>0.6</w:t>
            </w:r>
          </w:p>
        </w:tc>
      </w:tr>
      <w:tr w:rsidR="000C5532" w:rsidRPr="00D37F12" w:rsidTr="000C5532">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ind w:left="2" w:hanging="2"/>
              <w:jc w:val="center"/>
              <w:rPr>
                <w:rFonts w:eastAsia="標楷體"/>
              </w:rPr>
            </w:pPr>
            <w:r w:rsidRPr="00D37F12">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年增率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5.4</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2.0</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2.3</w:t>
            </w:r>
          </w:p>
        </w:tc>
        <w:tc>
          <w:tcPr>
            <w:tcW w:w="921" w:type="dxa"/>
            <w:tcBorders>
              <w:top w:val="nil"/>
              <w:left w:val="nil"/>
              <w:bottom w:val="nil"/>
              <w:right w:val="nil"/>
            </w:tcBorders>
            <w:vAlign w:val="center"/>
          </w:tcPr>
          <w:p w:rsidR="000C5532" w:rsidRPr="00206C6C" w:rsidRDefault="000C5532" w:rsidP="008059C6">
            <w:pPr>
              <w:snapToGrid w:val="0"/>
              <w:spacing w:line="280" w:lineRule="exact"/>
              <w:jc w:val="center"/>
              <w:rPr>
                <w:rFonts w:eastAsia="標楷體"/>
                <w:sz w:val="22"/>
                <w:szCs w:val="22"/>
              </w:rPr>
            </w:pPr>
            <w:r w:rsidRPr="00206C6C">
              <w:rPr>
                <w:rFonts w:eastAsia="標楷體" w:hint="eastAsia"/>
                <w:sz w:val="22"/>
                <w:szCs w:val="22"/>
              </w:rPr>
              <w:t>1.9</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1.8</w:t>
            </w:r>
          </w:p>
        </w:tc>
        <w:tc>
          <w:tcPr>
            <w:tcW w:w="921" w:type="dxa"/>
            <w:tcBorders>
              <w:top w:val="nil"/>
              <w:left w:val="nil"/>
              <w:bottom w:val="nil"/>
              <w:right w:val="nil"/>
            </w:tcBorders>
            <w:vAlign w:val="center"/>
          </w:tcPr>
          <w:p w:rsidR="000C5532" w:rsidRPr="00AD7C61" w:rsidRDefault="000C5532" w:rsidP="008059C6">
            <w:pPr>
              <w:snapToGrid w:val="0"/>
              <w:spacing w:line="280" w:lineRule="exact"/>
              <w:jc w:val="center"/>
              <w:rPr>
                <w:rFonts w:eastAsia="標楷體"/>
                <w:color w:val="FF0000"/>
                <w:sz w:val="22"/>
                <w:szCs w:val="22"/>
              </w:rPr>
            </w:pPr>
            <w:r w:rsidRPr="00972864">
              <w:rPr>
                <w:rFonts w:eastAsia="標楷體" w:hint="eastAsia"/>
                <w:sz w:val="22"/>
                <w:szCs w:val="22"/>
              </w:rPr>
              <w:t>1.3</w:t>
            </w:r>
          </w:p>
        </w:tc>
        <w:tc>
          <w:tcPr>
            <w:tcW w:w="922"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2.</w:t>
            </w:r>
            <w:r>
              <w:rPr>
                <w:rFonts w:eastAsia="標楷體" w:hint="eastAsia"/>
                <w:sz w:val="22"/>
                <w:szCs w:val="22"/>
              </w:rPr>
              <w:t>0</w:t>
            </w:r>
          </w:p>
        </w:tc>
      </w:tr>
      <w:tr w:rsidR="000C5532" w:rsidRPr="00D37F12" w:rsidTr="000C5532">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exact"/>
              <w:jc w:val="center"/>
              <w:rPr>
                <w:rFonts w:eastAsia="標楷體"/>
              </w:rPr>
            </w:pPr>
            <w:r w:rsidRPr="00D37F12">
              <w:rPr>
                <w:rFonts w:eastAsia="標楷體"/>
              </w:rPr>
              <w:t>貨幣供給</w:t>
            </w:r>
          </w:p>
          <w:p w:rsidR="000C5532" w:rsidRPr="00D37F12" w:rsidRDefault="000C5532" w:rsidP="008059C6">
            <w:pPr>
              <w:snapToGrid w:val="0"/>
              <w:spacing w:line="240" w:lineRule="exact"/>
              <w:ind w:hanging="133"/>
              <w:jc w:val="center"/>
              <w:rPr>
                <w:rFonts w:eastAsia="標楷體"/>
                <w:sz w:val="20"/>
              </w:rPr>
            </w:pPr>
            <w:r w:rsidRPr="00D37F12">
              <w:rPr>
                <w:rFonts w:eastAsia="標楷體"/>
                <w:sz w:val="18"/>
              </w:rPr>
              <w:t xml:space="preserve"> </w:t>
            </w:r>
            <w:r w:rsidRPr="00D37F12">
              <w:rPr>
                <w:rFonts w:eastAsia="標楷體"/>
                <w:sz w:val="20"/>
              </w:rPr>
              <w:t>（</w:t>
            </w:r>
            <w:r w:rsidRPr="00D37F12">
              <w:rPr>
                <w:rFonts w:eastAsia="標楷體"/>
                <w:sz w:val="20"/>
              </w:rPr>
              <w:t>M2</w:t>
            </w:r>
            <w:r w:rsidRPr="00D37F12">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0C5532" w:rsidRPr="00D37F12" w:rsidRDefault="000C5532" w:rsidP="008059C6">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sidRPr="00EC5BC6">
              <w:rPr>
                <w:rFonts w:eastAsia="標楷體"/>
                <w:sz w:val="22"/>
                <w:szCs w:val="22"/>
              </w:rPr>
              <w:t>13.6</w:t>
            </w:r>
          </w:p>
        </w:tc>
        <w:tc>
          <w:tcPr>
            <w:tcW w:w="1028"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sidRPr="00EC5BC6">
              <w:rPr>
                <w:rFonts w:eastAsia="標楷體" w:hint="eastAsia"/>
                <w:sz w:val="22"/>
                <w:szCs w:val="22"/>
              </w:rPr>
              <w:t>13.8</w:t>
            </w:r>
          </w:p>
        </w:tc>
        <w:tc>
          <w:tcPr>
            <w:tcW w:w="1028"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sidRPr="00EC5BC6">
              <w:rPr>
                <w:rFonts w:eastAsia="標楷體" w:hint="eastAsia"/>
                <w:sz w:val="22"/>
                <w:szCs w:val="22"/>
              </w:rPr>
              <w:t>13.6</w:t>
            </w:r>
          </w:p>
        </w:tc>
        <w:tc>
          <w:tcPr>
            <w:tcW w:w="1028"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sidRPr="00EC5BC6">
              <w:rPr>
                <w:rFonts w:eastAsia="標楷體" w:hint="eastAsia"/>
                <w:sz w:val="22"/>
                <w:szCs w:val="22"/>
              </w:rPr>
              <w:t>13.4</w:t>
            </w:r>
          </w:p>
        </w:tc>
        <w:tc>
          <w:tcPr>
            <w:tcW w:w="1028"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sidRPr="00EC5BC6">
              <w:rPr>
                <w:rFonts w:eastAsia="標楷體" w:hint="eastAsia"/>
                <w:sz w:val="22"/>
                <w:szCs w:val="22"/>
              </w:rPr>
              <w:t>11.8</w:t>
            </w:r>
          </w:p>
        </w:tc>
        <w:tc>
          <w:tcPr>
            <w:tcW w:w="921"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Pr>
                <w:rFonts w:eastAsia="標楷體" w:hint="eastAsia"/>
                <w:sz w:val="22"/>
                <w:szCs w:val="22"/>
              </w:rPr>
              <w:t>10.2</w:t>
            </w:r>
          </w:p>
        </w:tc>
        <w:tc>
          <w:tcPr>
            <w:tcW w:w="921"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Pr>
                <w:rFonts w:eastAsia="標楷體" w:hint="eastAsia"/>
                <w:sz w:val="22"/>
                <w:szCs w:val="22"/>
              </w:rPr>
              <w:t>10.2</w:t>
            </w:r>
          </w:p>
        </w:tc>
        <w:tc>
          <w:tcPr>
            <w:tcW w:w="921" w:type="dxa"/>
            <w:tcBorders>
              <w:top w:val="nil"/>
              <w:left w:val="nil"/>
              <w:bottom w:val="nil"/>
              <w:right w:val="nil"/>
            </w:tcBorders>
            <w:vAlign w:val="center"/>
          </w:tcPr>
          <w:p w:rsidR="000C5532" w:rsidRPr="00AD7C61" w:rsidRDefault="000C5532" w:rsidP="008059C6">
            <w:pPr>
              <w:snapToGrid w:val="0"/>
              <w:spacing w:line="280" w:lineRule="exact"/>
              <w:jc w:val="center"/>
              <w:rPr>
                <w:rFonts w:eastAsia="標楷體"/>
                <w:color w:val="FF0000"/>
                <w:sz w:val="22"/>
                <w:szCs w:val="22"/>
              </w:rPr>
            </w:pPr>
            <w:r w:rsidRPr="00EC7433">
              <w:rPr>
                <w:rFonts w:eastAsia="標楷體" w:hint="eastAsia"/>
                <w:sz w:val="22"/>
                <w:szCs w:val="22"/>
              </w:rPr>
              <w:t>11.4</w:t>
            </w:r>
          </w:p>
        </w:tc>
        <w:tc>
          <w:tcPr>
            <w:tcW w:w="922" w:type="dxa"/>
            <w:tcBorders>
              <w:top w:val="nil"/>
              <w:left w:val="nil"/>
              <w:bottom w:val="nil"/>
              <w:right w:val="nil"/>
            </w:tcBorders>
            <w:vAlign w:val="center"/>
          </w:tcPr>
          <w:p w:rsidR="000C5532" w:rsidRPr="00EC5BC6" w:rsidRDefault="000C5532" w:rsidP="008059C6">
            <w:pPr>
              <w:snapToGrid w:val="0"/>
              <w:spacing w:line="280" w:lineRule="exact"/>
              <w:jc w:val="center"/>
              <w:rPr>
                <w:rFonts w:eastAsia="標楷體"/>
                <w:sz w:val="22"/>
                <w:szCs w:val="22"/>
              </w:rPr>
            </w:pPr>
            <w:r w:rsidRPr="00EC5BC6">
              <w:rPr>
                <w:rFonts w:ascii="標楷體" w:eastAsia="標楷體" w:hAnsi="標楷體" w:hint="eastAsia"/>
                <w:sz w:val="22"/>
                <w:szCs w:val="22"/>
              </w:rPr>
              <w:t>－</w:t>
            </w:r>
          </w:p>
        </w:tc>
      </w:tr>
      <w:tr w:rsidR="000C5532" w:rsidRPr="00D37F12" w:rsidTr="000C5532">
        <w:trPr>
          <w:cantSplit/>
          <w:trHeight w:val="766"/>
        </w:trPr>
        <w:tc>
          <w:tcPr>
            <w:tcW w:w="465" w:type="dxa"/>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r w:rsidRPr="00D37F12">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美元兌</w:t>
            </w:r>
          </w:p>
          <w:p w:rsidR="000C5532" w:rsidRPr="00D37F12" w:rsidRDefault="000C5532" w:rsidP="008059C6">
            <w:pPr>
              <w:snapToGrid w:val="0"/>
              <w:spacing w:line="240" w:lineRule="atLeast"/>
              <w:jc w:val="center"/>
              <w:rPr>
                <w:rFonts w:eastAsia="標楷體"/>
              </w:rPr>
            </w:pPr>
            <w:r w:rsidRPr="00D37F12">
              <w:rPr>
                <w:rFonts w:eastAsia="標楷體"/>
              </w:rPr>
              <w:t>人民幣</w:t>
            </w:r>
          </w:p>
        </w:tc>
        <w:tc>
          <w:tcPr>
            <w:tcW w:w="1027"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1:6.30</w:t>
            </w:r>
            <w:r w:rsidRPr="00D37F12">
              <w:rPr>
                <w:rFonts w:eastAsia="標楷體" w:hint="eastAsia"/>
                <w:sz w:val="22"/>
                <w:szCs w:val="22"/>
              </w:rPr>
              <w:t>09</w:t>
            </w:r>
          </w:p>
        </w:tc>
        <w:tc>
          <w:tcPr>
            <w:tcW w:w="1028" w:type="dxa"/>
            <w:tcBorders>
              <w:top w:val="nil"/>
              <w:left w:val="nil"/>
              <w:bottom w:val="nil"/>
              <w:right w:val="nil"/>
            </w:tcBorders>
            <w:shd w:val="clear" w:color="auto" w:fill="auto"/>
            <w:vAlign w:val="center"/>
          </w:tcPr>
          <w:p w:rsidR="000C5532" w:rsidRPr="00D37F12" w:rsidRDefault="000C5532" w:rsidP="008059C6">
            <w:pPr>
              <w:snapToGrid w:val="0"/>
              <w:spacing w:line="280" w:lineRule="exact"/>
              <w:jc w:val="center"/>
              <w:rPr>
                <w:rFonts w:eastAsia="標楷體"/>
                <w:sz w:val="22"/>
                <w:szCs w:val="22"/>
                <w:highlight w:val="yellow"/>
              </w:rPr>
            </w:pPr>
            <w:r w:rsidRPr="00D37F12">
              <w:rPr>
                <w:rFonts w:eastAsia="標楷體"/>
                <w:sz w:val="22"/>
                <w:szCs w:val="22"/>
              </w:rPr>
              <w:t>1:6.</w:t>
            </w:r>
            <w:r w:rsidRPr="00D37F12">
              <w:rPr>
                <w:rFonts w:eastAsia="標楷體" w:hint="eastAsia"/>
                <w:sz w:val="22"/>
                <w:szCs w:val="22"/>
              </w:rPr>
              <w:t>2855</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0969</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1028"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6312</w:t>
            </w:r>
          </w:p>
        </w:tc>
        <w:tc>
          <w:tcPr>
            <w:tcW w:w="921" w:type="dxa"/>
            <w:tcBorders>
              <w:top w:val="nil"/>
              <w:left w:val="nil"/>
              <w:bottom w:val="nil"/>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1:6.6511</w:t>
            </w:r>
          </w:p>
        </w:tc>
        <w:tc>
          <w:tcPr>
            <w:tcW w:w="921" w:type="dxa"/>
            <w:tcBorders>
              <w:top w:val="nil"/>
              <w:left w:val="nil"/>
              <w:bottom w:val="nil"/>
              <w:right w:val="nil"/>
            </w:tcBorders>
            <w:vAlign w:val="center"/>
          </w:tcPr>
          <w:p w:rsidR="000C5532" w:rsidRPr="00AD7C61" w:rsidRDefault="000C5532" w:rsidP="008059C6">
            <w:pPr>
              <w:snapToGrid w:val="0"/>
              <w:spacing w:line="280" w:lineRule="exact"/>
              <w:jc w:val="center"/>
              <w:rPr>
                <w:rFonts w:eastAsia="標楷體"/>
                <w:color w:val="FF0000"/>
                <w:sz w:val="22"/>
                <w:szCs w:val="22"/>
              </w:rPr>
            </w:pPr>
            <w:r w:rsidRPr="000F578C">
              <w:rPr>
                <w:rFonts w:eastAsia="標楷體" w:hint="eastAsia"/>
                <w:sz w:val="22"/>
                <w:szCs w:val="22"/>
              </w:rPr>
              <w:t>1:6.6908</w:t>
            </w:r>
          </w:p>
        </w:tc>
        <w:tc>
          <w:tcPr>
            <w:tcW w:w="922" w:type="dxa"/>
            <w:tcBorders>
              <w:top w:val="nil"/>
              <w:left w:val="nil"/>
              <w:bottom w:val="nil"/>
              <w:right w:val="nil"/>
            </w:tcBorders>
            <w:vAlign w:val="center"/>
          </w:tcPr>
          <w:p w:rsidR="000C5532" w:rsidRPr="00D37F12" w:rsidRDefault="000C5532" w:rsidP="008059C6">
            <w:pPr>
              <w:snapToGrid w:val="0"/>
              <w:spacing w:before="240" w:line="200" w:lineRule="exact"/>
              <w:jc w:val="center"/>
              <w:rPr>
                <w:rFonts w:eastAsia="標楷體"/>
              </w:rPr>
            </w:pPr>
            <w:r w:rsidRPr="000F2813">
              <w:rPr>
                <w:rFonts w:eastAsia="標楷體"/>
                <w:sz w:val="22"/>
                <w:szCs w:val="22"/>
              </w:rPr>
              <w:t>1:6.</w:t>
            </w:r>
            <w:r w:rsidRPr="000F2813">
              <w:rPr>
                <w:rFonts w:eastAsia="標楷體" w:hint="eastAsia"/>
                <w:sz w:val="22"/>
                <w:szCs w:val="22"/>
              </w:rPr>
              <w:t>6</w:t>
            </w:r>
            <w:r>
              <w:rPr>
                <w:rFonts w:eastAsia="標楷體" w:hint="eastAsia"/>
                <w:sz w:val="22"/>
                <w:szCs w:val="22"/>
              </w:rPr>
              <w:t>595</w:t>
            </w:r>
            <w:r w:rsidRPr="00D37F12">
              <w:rPr>
                <w:rFonts w:eastAsia="標楷體"/>
                <w:sz w:val="14"/>
                <w:szCs w:val="14"/>
              </w:rPr>
              <w:t>（</w:t>
            </w:r>
            <w:r w:rsidRPr="00D37F12">
              <w:rPr>
                <w:rFonts w:eastAsia="標楷體"/>
                <w:sz w:val="14"/>
                <w:szCs w:val="14"/>
              </w:rPr>
              <w:t>201</w:t>
            </w:r>
            <w:r w:rsidRPr="00D37F12">
              <w:rPr>
                <w:rFonts w:eastAsia="標楷體" w:hint="eastAsia"/>
                <w:sz w:val="14"/>
                <w:szCs w:val="14"/>
              </w:rPr>
              <w:t>6</w:t>
            </w:r>
            <w:r w:rsidRPr="00D37F12">
              <w:rPr>
                <w:rFonts w:eastAsia="標楷體"/>
                <w:sz w:val="14"/>
                <w:szCs w:val="14"/>
              </w:rPr>
              <w:t>.</w:t>
            </w:r>
            <w:r>
              <w:rPr>
                <w:rFonts w:eastAsia="標楷體" w:hint="eastAsia"/>
                <w:sz w:val="14"/>
                <w:szCs w:val="14"/>
              </w:rPr>
              <w:t>9</w:t>
            </w:r>
            <w:r w:rsidRPr="00D37F12">
              <w:rPr>
                <w:rFonts w:eastAsia="標楷體" w:hint="eastAsia"/>
                <w:sz w:val="14"/>
                <w:szCs w:val="14"/>
              </w:rPr>
              <w:t>.</w:t>
            </w:r>
            <w:r>
              <w:rPr>
                <w:rFonts w:eastAsia="標楷體" w:hint="eastAsia"/>
                <w:sz w:val="14"/>
                <w:szCs w:val="14"/>
              </w:rPr>
              <w:t>20</w:t>
            </w:r>
            <w:r w:rsidRPr="00D37F12">
              <w:rPr>
                <w:rFonts w:eastAsia="標楷體"/>
                <w:sz w:val="14"/>
                <w:szCs w:val="14"/>
              </w:rPr>
              <w:t>）</w:t>
            </w:r>
          </w:p>
        </w:tc>
      </w:tr>
      <w:tr w:rsidR="000C5532" w:rsidRPr="00D37F12" w:rsidTr="000C5532">
        <w:trPr>
          <w:cantSplit/>
          <w:trHeight w:val="711"/>
        </w:trPr>
        <w:tc>
          <w:tcPr>
            <w:tcW w:w="465" w:type="dxa"/>
            <w:vMerge/>
            <w:tcBorders>
              <w:top w:val="single" w:sz="4" w:space="0" w:color="auto"/>
              <w:left w:val="nil"/>
              <w:bottom w:val="single" w:sz="4" w:space="0" w:color="auto"/>
              <w:right w:val="single" w:sz="4" w:space="0" w:color="auto"/>
            </w:tcBorders>
            <w:vAlign w:val="center"/>
          </w:tcPr>
          <w:p w:rsidR="000C5532" w:rsidRPr="00D37F12" w:rsidRDefault="000C5532" w:rsidP="008059C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jc w:val="center"/>
              <w:rPr>
                <w:rFonts w:eastAsia="標楷體"/>
              </w:rPr>
            </w:pPr>
            <w:r w:rsidRPr="00D37F12">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0C5532" w:rsidRPr="00D37F12" w:rsidRDefault="000C5532" w:rsidP="008059C6">
            <w:pPr>
              <w:snapToGrid w:val="0"/>
              <w:spacing w:line="240" w:lineRule="atLeast"/>
              <w:jc w:val="center"/>
              <w:rPr>
                <w:rFonts w:eastAsia="標楷體"/>
              </w:rPr>
            </w:pPr>
            <w:r w:rsidRPr="00D37F12">
              <w:rPr>
                <w:rFonts w:eastAsia="標楷體"/>
              </w:rPr>
              <w:t>金額</w:t>
            </w:r>
          </w:p>
          <w:p w:rsidR="000C5532" w:rsidRPr="00D37F12" w:rsidRDefault="000C5532" w:rsidP="008059C6">
            <w:pPr>
              <w:snapToGrid w:val="0"/>
              <w:spacing w:line="240" w:lineRule="atLeast"/>
              <w:jc w:val="center"/>
              <w:rPr>
                <w:rFonts w:eastAsia="標楷體"/>
              </w:rPr>
            </w:pPr>
            <w:r w:rsidRPr="00D37F12">
              <w:rPr>
                <w:rFonts w:eastAsia="標楷體"/>
              </w:rPr>
              <w:t>（億美元）</w:t>
            </w:r>
          </w:p>
        </w:tc>
        <w:tc>
          <w:tcPr>
            <w:tcW w:w="1027"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31,811</w:t>
            </w:r>
          </w:p>
        </w:tc>
        <w:tc>
          <w:tcPr>
            <w:tcW w:w="1028"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highlight w:val="yellow"/>
              </w:rPr>
            </w:pPr>
            <w:r w:rsidRPr="00D37F12">
              <w:rPr>
                <w:rFonts w:eastAsia="標楷體"/>
                <w:sz w:val="22"/>
                <w:szCs w:val="22"/>
              </w:rPr>
              <w:t>3</w:t>
            </w:r>
            <w:r w:rsidRPr="00D37F12">
              <w:rPr>
                <w:rFonts w:eastAsia="標楷體" w:hint="eastAsia"/>
                <w:sz w:val="22"/>
                <w:szCs w:val="22"/>
              </w:rPr>
              <w:t>3</w:t>
            </w:r>
            <w:r w:rsidRPr="00D37F12">
              <w:rPr>
                <w:rFonts w:eastAsia="標楷體"/>
                <w:sz w:val="22"/>
                <w:szCs w:val="22"/>
              </w:rPr>
              <w:t>,</w:t>
            </w:r>
            <w:r w:rsidRPr="00D37F12">
              <w:rPr>
                <w:rFonts w:eastAsia="標楷體" w:hint="eastAsia"/>
                <w:sz w:val="22"/>
                <w:szCs w:val="22"/>
              </w:rPr>
              <w:t>116</w:t>
            </w:r>
          </w:p>
        </w:tc>
        <w:tc>
          <w:tcPr>
            <w:tcW w:w="1028"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hint="eastAsia"/>
                <w:sz w:val="22"/>
                <w:szCs w:val="22"/>
              </w:rPr>
              <w:t>38</w:t>
            </w:r>
            <w:r w:rsidRPr="00D37F12">
              <w:rPr>
                <w:rFonts w:eastAsia="標楷體"/>
                <w:sz w:val="22"/>
                <w:szCs w:val="22"/>
              </w:rPr>
              <w:t>,</w:t>
            </w:r>
            <w:r w:rsidRPr="00D37F12">
              <w:rPr>
                <w:rFonts w:eastAsia="標楷體" w:hint="eastAsia"/>
                <w:sz w:val="22"/>
                <w:szCs w:val="22"/>
              </w:rPr>
              <w:t>213</w:t>
            </w:r>
          </w:p>
        </w:tc>
        <w:tc>
          <w:tcPr>
            <w:tcW w:w="1028"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1028"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921"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eastAsia="標楷體"/>
                <w:sz w:val="22"/>
                <w:szCs w:val="22"/>
              </w:rPr>
              <w:t>3</w:t>
            </w:r>
            <w:r w:rsidRPr="00D37F12">
              <w:rPr>
                <w:rFonts w:eastAsia="標楷體" w:hint="eastAsia"/>
                <w:sz w:val="22"/>
                <w:szCs w:val="22"/>
              </w:rPr>
              <w:t>2,052</w:t>
            </w:r>
          </w:p>
        </w:tc>
        <w:tc>
          <w:tcPr>
            <w:tcW w:w="921"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Pr>
                <w:rFonts w:eastAsia="標楷體" w:hint="eastAsia"/>
                <w:sz w:val="22"/>
                <w:szCs w:val="22"/>
              </w:rPr>
              <w:t>32,011</w:t>
            </w:r>
          </w:p>
        </w:tc>
        <w:tc>
          <w:tcPr>
            <w:tcW w:w="921" w:type="dxa"/>
            <w:tcBorders>
              <w:top w:val="nil"/>
              <w:left w:val="nil"/>
              <w:bottom w:val="single" w:sz="4" w:space="0" w:color="auto"/>
              <w:right w:val="nil"/>
            </w:tcBorders>
            <w:vAlign w:val="center"/>
          </w:tcPr>
          <w:p w:rsidR="000C5532" w:rsidRPr="00AD7C61" w:rsidRDefault="000C5532" w:rsidP="008059C6">
            <w:pPr>
              <w:snapToGrid w:val="0"/>
              <w:spacing w:line="280" w:lineRule="exact"/>
              <w:jc w:val="center"/>
              <w:rPr>
                <w:rFonts w:eastAsia="標楷體"/>
                <w:color w:val="FF0000"/>
                <w:sz w:val="22"/>
                <w:szCs w:val="22"/>
              </w:rPr>
            </w:pPr>
            <w:r w:rsidRPr="00EC7433">
              <w:rPr>
                <w:rFonts w:eastAsia="標楷體" w:hint="eastAsia"/>
                <w:sz w:val="22"/>
                <w:szCs w:val="22"/>
              </w:rPr>
              <w:t>31,852</w:t>
            </w:r>
          </w:p>
        </w:tc>
        <w:tc>
          <w:tcPr>
            <w:tcW w:w="922" w:type="dxa"/>
            <w:tcBorders>
              <w:top w:val="nil"/>
              <w:left w:val="nil"/>
              <w:bottom w:val="single" w:sz="4" w:space="0" w:color="auto"/>
              <w:right w:val="nil"/>
            </w:tcBorders>
            <w:vAlign w:val="center"/>
          </w:tcPr>
          <w:p w:rsidR="000C5532" w:rsidRPr="00D37F12" w:rsidRDefault="000C5532" w:rsidP="008059C6">
            <w:pPr>
              <w:snapToGrid w:val="0"/>
              <w:spacing w:line="280" w:lineRule="exact"/>
              <w:jc w:val="center"/>
              <w:rPr>
                <w:rFonts w:eastAsia="標楷體"/>
                <w:sz w:val="22"/>
                <w:szCs w:val="22"/>
              </w:rPr>
            </w:pPr>
            <w:r w:rsidRPr="00D37F12">
              <w:rPr>
                <w:rFonts w:ascii="標楷體" w:eastAsia="標楷體" w:hAnsi="標楷體" w:hint="eastAsia"/>
              </w:rPr>
              <w:t>－</w:t>
            </w:r>
          </w:p>
        </w:tc>
      </w:tr>
    </w:tbl>
    <w:p w:rsidR="003E39BB" w:rsidRPr="008B379D" w:rsidRDefault="00FF38F9" w:rsidP="005F3D7B">
      <w:pPr>
        <w:widowControl/>
        <w:ind w:leftChars="-354" w:left="283" w:rightChars="-316" w:right="-758" w:hangingChars="515" w:hanging="1133"/>
        <w:rPr>
          <w:rFonts w:eastAsia="標楷體"/>
          <w:b/>
          <w:bCs/>
          <w:color w:val="FF0000"/>
          <w:sz w:val="40"/>
          <w:szCs w:val="36"/>
        </w:rPr>
      </w:pPr>
      <w:r w:rsidRPr="00460E8F">
        <w:rPr>
          <w:rFonts w:eastAsia="標楷體"/>
          <w:sz w:val="22"/>
          <w:szCs w:val="22"/>
        </w:rPr>
        <w:t>資料來源：中國大陸統計年鑑、中國大陸海關統計；中國大陸國家統計局、中國大陸人民銀行、中國大陸商務部。</w:t>
      </w:r>
      <w:bookmarkEnd w:id="47"/>
      <w:r w:rsidR="003E39BB" w:rsidRPr="008B379D">
        <w:rPr>
          <w:rFonts w:eastAsia="標楷體"/>
          <w:b/>
          <w:bCs/>
          <w:color w:val="FF0000"/>
          <w:sz w:val="40"/>
          <w:szCs w:val="36"/>
        </w:rPr>
        <w:br w:type="page"/>
      </w:r>
    </w:p>
    <w:p w:rsidR="001249DE" w:rsidRPr="00A60231" w:rsidRDefault="001249DE" w:rsidP="001249DE">
      <w:pPr>
        <w:pStyle w:val="2"/>
        <w:spacing w:after="360"/>
        <w:jc w:val="center"/>
        <w:rPr>
          <w:sz w:val="24"/>
        </w:rPr>
      </w:pPr>
      <w:bookmarkStart w:id="50" w:name="_Toc459888703"/>
      <w:bookmarkStart w:id="51" w:name="_Toc415126206"/>
      <w:bookmarkStart w:id="52" w:name="_Toc391906401"/>
      <w:bookmarkStart w:id="53" w:name="_Toc401923787"/>
      <w:bookmarkStart w:id="54" w:name="_Toc402171703"/>
      <w:r w:rsidRPr="00A60231">
        <w:rPr>
          <w:sz w:val="32"/>
        </w:rPr>
        <w:lastRenderedPageBreak/>
        <w:t>表</w:t>
      </w:r>
      <w:r w:rsidRPr="00A60231">
        <w:rPr>
          <w:sz w:val="32"/>
        </w:rPr>
        <w:t xml:space="preserve">5  </w:t>
      </w:r>
      <w:r w:rsidRPr="00A60231">
        <w:rPr>
          <w:sz w:val="32"/>
        </w:rPr>
        <w:t>兩岸經貿統計</w:t>
      </w:r>
      <w:bookmarkEnd w:id="50"/>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ED7EAA" w:rsidRPr="00896C1C" w:rsidTr="0006354B">
        <w:trPr>
          <w:cantSplit/>
          <w:trHeight w:val="629"/>
        </w:trPr>
        <w:tc>
          <w:tcPr>
            <w:tcW w:w="2258" w:type="dxa"/>
            <w:gridSpan w:val="3"/>
            <w:vMerge w:val="restart"/>
            <w:tcBorders>
              <w:left w:val="nil"/>
            </w:tcBorders>
            <w:shd w:val="clear" w:color="auto" w:fill="FFFFFF"/>
          </w:tcPr>
          <w:p w:rsidR="00ED7EAA" w:rsidRPr="00896C1C" w:rsidRDefault="00ED7EAA" w:rsidP="0006354B">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ED7EAA" w:rsidRPr="00F43C24" w:rsidRDefault="00ED7EAA" w:rsidP="0006354B">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ED7EAA" w:rsidRPr="00F43C24" w:rsidRDefault="00ED7EAA" w:rsidP="0006354B">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ED7EAA" w:rsidRPr="00F43C24" w:rsidRDefault="00ED7EAA" w:rsidP="0006354B">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ED7EAA" w:rsidRPr="00F43C24" w:rsidRDefault="00ED7EAA" w:rsidP="0006354B">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ED7EAA" w:rsidRPr="00AB0752" w:rsidRDefault="00ED7EAA" w:rsidP="0006354B">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ED7EAA" w:rsidRPr="00AB0752" w:rsidRDefault="00ED7EAA" w:rsidP="0006354B">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ED7EAA" w:rsidRPr="00634EF2" w:rsidTr="0006354B">
        <w:trPr>
          <w:cantSplit/>
          <w:trHeight w:val="493"/>
        </w:trPr>
        <w:tc>
          <w:tcPr>
            <w:tcW w:w="2258" w:type="dxa"/>
            <w:gridSpan w:val="3"/>
            <w:vMerge/>
            <w:tcBorders>
              <w:left w:val="nil"/>
              <w:bottom w:val="single" w:sz="4" w:space="0" w:color="auto"/>
            </w:tcBorders>
            <w:shd w:val="clear" w:color="auto" w:fill="FFFFFF"/>
          </w:tcPr>
          <w:p w:rsidR="00ED7EAA" w:rsidRPr="00896C1C" w:rsidRDefault="00ED7EAA" w:rsidP="0006354B">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ED7EAA" w:rsidRPr="00AB0752" w:rsidRDefault="00ED7EAA" w:rsidP="000635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ED7EAA" w:rsidRPr="00AB0752" w:rsidRDefault="00ED7EAA" w:rsidP="000635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ED7EAA" w:rsidRPr="00AB0752" w:rsidRDefault="00ED7EAA" w:rsidP="0006354B">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ED7EAA" w:rsidRPr="00AB0752" w:rsidRDefault="00ED7EAA" w:rsidP="0006354B">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ED7EAA" w:rsidRPr="00F43C24" w:rsidRDefault="00ED7EAA" w:rsidP="0006354B">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ED7EAA" w:rsidRPr="00F43C24" w:rsidRDefault="00ED7EAA" w:rsidP="0006354B">
            <w:pPr>
              <w:snapToGrid w:val="0"/>
              <w:spacing w:before="120" w:after="120" w:line="280" w:lineRule="exact"/>
              <w:jc w:val="center"/>
              <w:rPr>
                <w:rFonts w:eastAsia="標楷體"/>
              </w:rPr>
            </w:pPr>
            <w:r>
              <w:rPr>
                <w:rFonts w:eastAsia="標楷體" w:hint="eastAsia"/>
              </w:rPr>
              <w:t>7</w:t>
            </w:r>
            <w:r w:rsidRPr="00F43C24">
              <w:rPr>
                <w:rFonts w:eastAsia="標楷體" w:hint="eastAsia"/>
              </w:rPr>
              <w:t>月</w:t>
            </w:r>
          </w:p>
        </w:tc>
        <w:tc>
          <w:tcPr>
            <w:tcW w:w="1034" w:type="dxa"/>
            <w:tcBorders>
              <w:bottom w:val="single" w:sz="4" w:space="0" w:color="auto"/>
            </w:tcBorders>
            <w:shd w:val="clear" w:color="auto" w:fill="FFFFFF"/>
          </w:tcPr>
          <w:p w:rsidR="00ED7EAA" w:rsidRPr="00DF3338" w:rsidRDefault="00ED7EAA" w:rsidP="0006354B">
            <w:pPr>
              <w:snapToGrid w:val="0"/>
              <w:spacing w:before="120" w:after="120" w:line="280" w:lineRule="exact"/>
              <w:jc w:val="center"/>
              <w:rPr>
                <w:rFonts w:eastAsia="標楷體"/>
              </w:rPr>
            </w:pPr>
            <w:r w:rsidRPr="007A2744">
              <w:rPr>
                <w:rFonts w:eastAsia="標楷體" w:hint="eastAsia"/>
              </w:rPr>
              <w:t>8</w:t>
            </w:r>
            <w:r w:rsidRPr="00DF3338">
              <w:rPr>
                <w:rFonts w:eastAsia="標楷體" w:hint="eastAsia"/>
              </w:rPr>
              <w:t>月</w:t>
            </w:r>
          </w:p>
        </w:tc>
        <w:tc>
          <w:tcPr>
            <w:tcW w:w="1035" w:type="dxa"/>
            <w:tcBorders>
              <w:bottom w:val="single" w:sz="4" w:space="0" w:color="auto"/>
              <w:right w:val="nil"/>
            </w:tcBorders>
            <w:shd w:val="clear" w:color="auto" w:fill="FFFFFF"/>
          </w:tcPr>
          <w:p w:rsidR="00ED7EAA" w:rsidRPr="00DF3338" w:rsidRDefault="00ED7EAA" w:rsidP="0006354B">
            <w:pPr>
              <w:snapToGrid w:val="0"/>
              <w:spacing w:before="120" w:after="120" w:line="280" w:lineRule="exact"/>
              <w:jc w:val="center"/>
              <w:rPr>
                <w:rFonts w:eastAsia="標楷體"/>
              </w:rPr>
            </w:pPr>
            <w:r w:rsidRPr="00DF3338">
              <w:rPr>
                <w:rFonts w:eastAsia="標楷體" w:hint="eastAsia"/>
              </w:rPr>
              <w:t>1~</w:t>
            </w:r>
            <w:r w:rsidRPr="007A2744">
              <w:rPr>
                <w:rFonts w:eastAsia="標楷體" w:hint="eastAsia"/>
              </w:rPr>
              <w:t>8</w:t>
            </w:r>
            <w:r w:rsidRPr="00DF3338">
              <w:rPr>
                <w:rFonts w:eastAsia="標楷體" w:hint="eastAsia"/>
              </w:rPr>
              <w:t>月</w:t>
            </w:r>
          </w:p>
        </w:tc>
      </w:tr>
      <w:tr w:rsidR="00ED7EAA" w:rsidRPr="00634EF2" w:rsidTr="0006354B">
        <w:trPr>
          <w:cantSplit/>
          <w:trHeight w:val="828"/>
        </w:trPr>
        <w:tc>
          <w:tcPr>
            <w:tcW w:w="616" w:type="dxa"/>
            <w:vMerge w:val="restart"/>
            <w:tcBorders>
              <w:left w:val="nil"/>
            </w:tcBorders>
          </w:tcPr>
          <w:p w:rsidR="00ED7EAA" w:rsidRDefault="00ED7EAA" w:rsidP="0006354B">
            <w:pPr>
              <w:snapToGrid w:val="0"/>
              <w:spacing w:before="240"/>
              <w:jc w:val="center"/>
              <w:rPr>
                <w:rFonts w:eastAsia="標楷體"/>
                <w:sz w:val="28"/>
              </w:rPr>
            </w:pPr>
          </w:p>
          <w:p w:rsidR="00ED7EAA" w:rsidRDefault="00ED7EAA" w:rsidP="0006354B">
            <w:pPr>
              <w:snapToGrid w:val="0"/>
              <w:spacing w:before="240"/>
              <w:jc w:val="center"/>
              <w:rPr>
                <w:rFonts w:eastAsia="標楷體"/>
                <w:sz w:val="28"/>
              </w:rPr>
            </w:pPr>
            <w:r>
              <w:rPr>
                <w:rFonts w:eastAsia="標楷體" w:hint="eastAsia"/>
                <w:sz w:val="28"/>
              </w:rPr>
              <w:t>兩</w:t>
            </w:r>
          </w:p>
          <w:p w:rsidR="00ED7EAA" w:rsidRDefault="00ED7EAA" w:rsidP="0006354B">
            <w:pPr>
              <w:snapToGrid w:val="0"/>
              <w:spacing w:before="240"/>
              <w:jc w:val="center"/>
              <w:rPr>
                <w:rFonts w:eastAsia="標楷體"/>
                <w:sz w:val="28"/>
              </w:rPr>
            </w:pPr>
            <w:r>
              <w:rPr>
                <w:rFonts w:eastAsia="標楷體" w:hint="eastAsia"/>
                <w:sz w:val="28"/>
              </w:rPr>
              <w:t>岸</w:t>
            </w:r>
          </w:p>
          <w:p w:rsidR="00ED7EAA" w:rsidRDefault="00ED7EAA" w:rsidP="0006354B">
            <w:pPr>
              <w:snapToGrid w:val="0"/>
              <w:spacing w:before="240"/>
              <w:jc w:val="center"/>
              <w:rPr>
                <w:rFonts w:eastAsia="標楷體"/>
                <w:sz w:val="28"/>
              </w:rPr>
            </w:pPr>
            <w:r>
              <w:rPr>
                <w:rFonts w:eastAsia="標楷體" w:hint="eastAsia"/>
                <w:sz w:val="28"/>
              </w:rPr>
              <w:t>投</w:t>
            </w:r>
          </w:p>
          <w:p w:rsidR="00ED7EAA" w:rsidRPr="00896C1C" w:rsidRDefault="00ED7EAA" w:rsidP="0006354B">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ED7EAA" w:rsidRPr="00896C1C" w:rsidRDefault="00ED7EAA" w:rsidP="0006354B">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ED7EAA" w:rsidRPr="00896C1C" w:rsidRDefault="00ED7EAA" w:rsidP="0006354B">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ED7EAA" w:rsidRPr="00896C1C" w:rsidRDefault="00ED7EAA" w:rsidP="0006354B">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ED7EAA" w:rsidRPr="00896C1C" w:rsidRDefault="00ED7EAA" w:rsidP="0006354B">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ED7EAA" w:rsidRPr="00612604" w:rsidRDefault="00ED7EAA" w:rsidP="0006354B">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ED7EAA" w:rsidRPr="00634EF2" w:rsidRDefault="00ED7EAA" w:rsidP="0006354B">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ED7EAA" w:rsidRPr="006731FB" w:rsidRDefault="00ED7EAA" w:rsidP="0006354B">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ED7EAA" w:rsidRPr="000B52A0" w:rsidRDefault="00ED7EAA" w:rsidP="0006354B">
            <w:pPr>
              <w:snapToGrid w:val="0"/>
              <w:spacing w:before="60" w:after="60" w:line="400" w:lineRule="exact"/>
              <w:ind w:rightChars="-2" w:right="-5"/>
              <w:jc w:val="center"/>
              <w:rPr>
                <w:rFonts w:eastAsia="標楷體"/>
              </w:rPr>
            </w:pPr>
            <w:r w:rsidRPr="000B52A0">
              <w:rPr>
                <w:rFonts w:eastAsia="標楷體" w:hint="eastAsia"/>
              </w:rPr>
              <w:t>18</w:t>
            </w:r>
          </w:p>
        </w:tc>
        <w:tc>
          <w:tcPr>
            <w:tcW w:w="1034" w:type="dxa"/>
            <w:tcBorders>
              <w:top w:val="single" w:sz="4" w:space="0" w:color="auto"/>
              <w:left w:val="nil"/>
              <w:bottom w:val="nil"/>
              <w:right w:val="nil"/>
            </w:tcBorders>
            <w:vAlign w:val="center"/>
          </w:tcPr>
          <w:p w:rsidR="00ED7EAA" w:rsidRPr="000B52A0" w:rsidRDefault="00ED7EAA" w:rsidP="0006354B">
            <w:pPr>
              <w:snapToGrid w:val="0"/>
              <w:spacing w:before="60" w:after="60" w:line="400" w:lineRule="exact"/>
              <w:ind w:rightChars="-2" w:right="-5"/>
              <w:jc w:val="center"/>
              <w:rPr>
                <w:rFonts w:eastAsia="標楷體"/>
              </w:rPr>
            </w:pPr>
            <w:r>
              <w:rPr>
                <w:rFonts w:eastAsia="標楷體" w:hint="eastAsia"/>
              </w:rPr>
              <w:t>31</w:t>
            </w:r>
          </w:p>
        </w:tc>
        <w:tc>
          <w:tcPr>
            <w:tcW w:w="1035" w:type="dxa"/>
            <w:tcBorders>
              <w:top w:val="single" w:sz="4" w:space="0" w:color="auto"/>
              <w:left w:val="nil"/>
              <w:bottom w:val="nil"/>
              <w:right w:val="nil"/>
            </w:tcBorders>
            <w:vAlign w:val="center"/>
          </w:tcPr>
          <w:p w:rsidR="00ED7EAA" w:rsidRPr="007F6779" w:rsidRDefault="00ED7EAA" w:rsidP="0006354B">
            <w:pPr>
              <w:snapToGrid w:val="0"/>
              <w:spacing w:before="60" w:after="60" w:line="400" w:lineRule="exact"/>
              <w:ind w:rightChars="-2" w:right="-5"/>
              <w:jc w:val="center"/>
              <w:rPr>
                <w:rFonts w:eastAsia="標楷體"/>
              </w:rPr>
            </w:pPr>
            <w:r w:rsidRPr="007F6779">
              <w:rPr>
                <w:rFonts w:eastAsia="標楷體" w:hint="eastAsia"/>
              </w:rPr>
              <w:t>208</w:t>
            </w:r>
          </w:p>
        </w:tc>
      </w:tr>
      <w:tr w:rsidR="00ED7EAA" w:rsidRPr="00634EF2" w:rsidTr="0006354B">
        <w:trPr>
          <w:cantSplit/>
          <w:trHeight w:val="786"/>
        </w:trPr>
        <w:tc>
          <w:tcPr>
            <w:tcW w:w="616" w:type="dxa"/>
            <w:vMerge/>
            <w:tcBorders>
              <w:left w:val="nil"/>
            </w:tcBorders>
          </w:tcPr>
          <w:p w:rsidR="00ED7EAA" w:rsidRPr="00896C1C" w:rsidRDefault="00ED7EAA" w:rsidP="0006354B">
            <w:pPr>
              <w:snapToGrid w:val="0"/>
              <w:spacing w:before="120" w:after="120" w:line="320" w:lineRule="exact"/>
              <w:rPr>
                <w:rFonts w:eastAsia="標楷體"/>
                <w:b/>
                <w:sz w:val="28"/>
              </w:rPr>
            </w:pPr>
          </w:p>
        </w:tc>
        <w:tc>
          <w:tcPr>
            <w:tcW w:w="758" w:type="dxa"/>
            <w:vMerge/>
          </w:tcPr>
          <w:p w:rsidR="00ED7EAA" w:rsidRPr="00896C1C" w:rsidRDefault="00ED7EAA" w:rsidP="0006354B">
            <w:pPr>
              <w:snapToGrid w:val="0"/>
              <w:spacing w:before="120" w:after="120" w:line="320" w:lineRule="exact"/>
              <w:jc w:val="center"/>
              <w:rPr>
                <w:rFonts w:eastAsia="標楷體"/>
                <w:spacing w:val="-16"/>
                <w:sz w:val="26"/>
              </w:rPr>
            </w:pPr>
          </w:p>
        </w:tc>
        <w:tc>
          <w:tcPr>
            <w:tcW w:w="884" w:type="dxa"/>
          </w:tcPr>
          <w:p w:rsidR="00ED7EAA" w:rsidRPr="00896C1C" w:rsidRDefault="00ED7EAA" w:rsidP="0006354B">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D7EAA" w:rsidRPr="00A77848" w:rsidRDefault="00ED7EAA" w:rsidP="0006354B">
            <w:pPr>
              <w:snapToGrid w:val="0"/>
              <w:spacing w:before="60" w:line="400" w:lineRule="exact"/>
              <w:ind w:rightChars="-2" w:right="-5"/>
              <w:jc w:val="center"/>
              <w:rPr>
                <w:rFonts w:eastAsia="標楷體"/>
              </w:rPr>
            </w:pPr>
            <w:r w:rsidRPr="00A77848">
              <w:rPr>
                <w:rFonts w:eastAsia="標楷體"/>
              </w:rPr>
              <w:t>143.8</w:t>
            </w:r>
          </w:p>
          <w:p w:rsidR="00ED7EAA" w:rsidRPr="00A77848" w:rsidRDefault="00ED7EAA" w:rsidP="0006354B">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ED7EAA" w:rsidRPr="00A77848" w:rsidRDefault="00ED7EAA" w:rsidP="0006354B">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ED7EAA" w:rsidRPr="00A77848" w:rsidRDefault="00ED7EAA" w:rsidP="0006354B">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ED7EAA" w:rsidRPr="00A77848" w:rsidRDefault="00ED7EAA" w:rsidP="0006354B">
            <w:pPr>
              <w:snapToGrid w:val="0"/>
              <w:spacing w:before="60" w:line="400" w:lineRule="exact"/>
              <w:ind w:rightChars="-2" w:right="-5"/>
              <w:jc w:val="center"/>
              <w:rPr>
                <w:rFonts w:eastAsia="標楷體"/>
              </w:rPr>
            </w:pPr>
            <w:r w:rsidRPr="00A77848">
              <w:rPr>
                <w:rFonts w:eastAsia="標楷體"/>
              </w:rPr>
              <w:t>91.9</w:t>
            </w:r>
          </w:p>
          <w:p w:rsidR="00ED7EAA" w:rsidRPr="00A77848" w:rsidRDefault="00ED7EAA" w:rsidP="0006354B">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ED7EAA" w:rsidRDefault="00ED7EAA" w:rsidP="0006354B">
            <w:pPr>
              <w:snapToGrid w:val="0"/>
              <w:spacing w:before="60" w:line="400" w:lineRule="exact"/>
              <w:ind w:rightChars="-2" w:right="-5"/>
              <w:jc w:val="center"/>
              <w:rPr>
                <w:rFonts w:eastAsia="標楷體"/>
              </w:rPr>
            </w:pPr>
            <w:r>
              <w:rPr>
                <w:rFonts w:eastAsia="標楷體" w:hint="eastAsia"/>
              </w:rPr>
              <w:t>102.8</w:t>
            </w:r>
          </w:p>
          <w:p w:rsidR="00ED7EAA" w:rsidRPr="00634EF2" w:rsidRDefault="00ED7EAA" w:rsidP="0006354B">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ED7EAA" w:rsidRPr="006731FB" w:rsidRDefault="00ED7EAA" w:rsidP="0006354B">
            <w:pPr>
              <w:snapToGrid w:val="0"/>
              <w:spacing w:before="60" w:line="400" w:lineRule="exact"/>
              <w:ind w:rightChars="-2" w:right="-5"/>
              <w:jc w:val="center"/>
              <w:rPr>
                <w:rFonts w:eastAsia="標楷體"/>
              </w:rPr>
            </w:pPr>
            <w:r w:rsidRPr="006731FB">
              <w:rPr>
                <w:rFonts w:eastAsia="標楷體" w:hint="eastAsia"/>
              </w:rPr>
              <w:t>109.7</w:t>
            </w:r>
          </w:p>
          <w:p w:rsidR="00ED7EAA" w:rsidRPr="006731FB" w:rsidRDefault="00ED7EAA" w:rsidP="0006354B">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ED7EAA" w:rsidRPr="000B52A0" w:rsidRDefault="00ED7EAA" w:rsidP="0006354B">
            <w:pPr>
              <w:snapToGrid w:val="0"/>
              <w:spacing w:before="60" w:line="400" w:lineRule="exact"/>
              <w:ind w:rightChars="-2" w:right="-5"/>
              <w:jc w:val="center"/>
              <w:rPr>
                <w:rFonts w:eastAsia="標楷體"/>
              </w:rPr>
            </w:pPr>
            <w:r w:rsidRPr="000B52A0">
              <w:rPr>
                <w:rFonts w:eastAsia="標楷體" w:hint="eastAsia"/>
              </w:rPr>
              <w:t>17.3</w:t>
            </w:r>
          </w:p>
          <w:p w:rsidR="00ED7EAA" w:rsidRPr="000B52A0" w:rsidRDefault="00ED7EAA" w:rsidP="0006354B">
            <w:pPr>
              <w:snapToGrid w:val="0"/>
              <w:spacing w:after="60" w:line="400" w:lineRule="exact"/>
              <w:jc w:val="center"/>
              <w:rPr>
                <w:rFonts w:eastAsia="標楷體"/>
              </w:rPr>
            </w:pPr>
            <w:r w:rsidRPr="000B52A0">
              <w:rPr>
                <w:rFonts w:eastAsia="標楷體" w:hint="eastAsia"/>
                <w:sz w:val="16"/>
              </w:rPr>
              <w:t>（</w:t>
            </w:r>
            <w:r w:rsidRPr="000B52A0">
              <w:rPr>
                <w:rFonts w:eastAsia="標楷體" w:hint="eastAsia"/>
                <w:sz w:val="16"/>
              </w:rPr>
              <w:t>49.6%</w:t>
            </w:r>
            <w:r w:rsidRPr="000B52A0">
              <w:rPr>
                <w:rFonts w:eastAsia="標楷體" w:hint="eastAsia"/>
                <w:sz w:val="16"/>
              </w:rPr>
              <w:t>）</w:t>
            </w:r>
          </w:p>
        </w:tc>
        <w:tc>
          <w:tcPr>
            <w:tcW w:w="1034" w:type="dxa"/>
            <w:tcBorders>
              <w:top w:val="nil"/>
              <w:left w:val="nil"/>
              <w:bottom w:val="nil"/>
              <w:right w:val="nil"/>
            </w:tcBorders>
            <w:vAlign w:val="center"/>
          </w:tcPr>
          <w:p w:rsidR="00ED7EAA" w:rsidRPr="000B52A0" w:rsidRDefault="00ED7EAA" w:rsidP="0006354B">
            <w:pPr>
              <w:snapToGrid w:val="0"/>
              <w:spacing w:before="60" w:line="400" w:lineRule="exact"/>
              <w:ind w:rightChars="-2" w:right="-5"/>
              <w:jc w:val="center"/>
              <w:rPr>
                <w:rFonts w:eastAsia="標楷體"/>
              </w:rPr>
            </w:pPr>
            <w:r>
              <w:rPr>
                <w:rFonts w:eastAsia="標楷體" w:hint="eastAsia"/>
              </w:rPr>
              <w:t>3.5</w:t>
            </w:r>
          </w:p>
          <w:p w:rsidR="00ED7EAA" w:rsidRPr="000B52A0" w:rsidRDefault="00ED7EAA" w:rsidP="0006354B">
            <w:pPr>
              <w:snapToGrid w:val="0"/>
              <w:spacing w:after="60" w:line="400" w:lineRule="exact"/>
              <w:jc w:val="center"/>
              <w:rPr>
                <w:rFonts w:eastAsia="標楷體"/>
              </w:rPr>
            </w:pPr>
            <w:r w:rsidRPr="000B52A0">
              <w:rPr>
                <w:rFonts w:eastAsia="標楷體" w:hint="eastAsia"/>
                <w:sz w:val="16"/>
              </w:rPr>
              <w:t>（</w:t>
            </w:r>
            <w:r>
              <w:rPr>
                <w:rFonts w:eastAsia="標楷體" w:hint="eastAsia"/>
                <w:sz w:val="16"/>
              </w:rPr>
              <w:t>-</w:t>
            </w:r>
            <w:r w:rsidRPr="000B52A0">
              <w:rPr>
                <w:rFonts w:eastAsia="標楷體" w:hint="eastAsia"/>
                <w:sz w:val="16"/>
              </w:rPr>
              <w:t>4</w:t>
            </w:r>
            <w:r>
              <w:rPr>
                <w:rFonts w:eastAsia="標楷體" w:hint="eastAsia"/>
                <w:sz w:val="16"/>
              </w:rPr>
              <w:t>8.8</w:t>
            </w:r>
            <w:r w:rsidRPr="000B52A0">
              <w:rPr>
                <w:rFonts w:eastAsia="標楷體" w:hint="eastAsia"/>
                <w:sz w:val="16"/>
              </w:rPr>
              <w:t>%</w:t>
            </w:r>
            <w:r w:rsidRPr="000B52A0">
              <w:rPr>
                <w:rFonts w:eastAsia="標楷體" w:hint="eastAsia"/>
                <w:sz w:val="16"/>
              </w:rPr>
              <w:t>）</w:t>
            </w:r>
          </w:p>
        </w:tc>
        <w:tc>
          <w:tcPr>
            <w:tcW w:w="1035" w:type="dxa"/>
            <w:tcBorders>
              <w:top w:val="nil"/>
              <w:left w:val="nil"/>
              <w:bottom w:val="nil"/>
              <w:right w:val="nil"/>
            </w:tcBorders>
            <w:vAlign w:val="center"/>
          </w:tcPr>
          <w:p w:rsidR="00ED7EAA" w:rsidRPr="007F6779" w:rsidRDefault="00ED7EAA" w:rsidP="0006354B">
            <w:pPr>
              <w:snapToGrid w:val="0"/>
              <w:spacing w:before="60" w:line="400" w:lineRule="exact"/>
              <w:ind w:rightChars="-2" w:right="-5"/>
              <w:jc w:val="center"/>
              <w:rPr>
                <w:rFonts w:eastAsia="標楷體"/>
              </w:rPr>
            </w:pPr>
            <w:r w:rsidRPr="007F6779">
              <w:rPr>
                <w:rFonts w:eastAsia="標楷體" w:hint="eastAsia"/>
              </w:rPr>
              <w:t>64.0</w:t>
            </w:r>
          </w:p>
          <w:p w:rsidR="00ED7EAA" w:rsidRPr="007F6779" w:rsidRDefault="00ED7EAA" w:rsidP="0006354B">
            <w:pPr>
              <w:snapToGrid w:val="0"/>
              <w:spacing w:after="60" w:line="400" w:lineRule="exact"/>
              <w:jc w:val="center"/>
              <w:rPr>
                <w:rFonts w:eastAsia="標楷體"/>
              </w:rPr>
            </w:pPr>
            <w:r w:rsidRPr="007F6779">
              <w:rPr>
                <w:rFonts w:eastAsia="標楷體"/>
                <w:sz w:val="16"/>
              </w:rPr>
              <w:t>（</w:t>
            </w:r>
            <w:r w:rsidRPr="007F6779">
              <w:rPr>
                <w:rFonts w:eastAsia="標楷體" w:hint="eastAsia"/>
                <w:sz w:val="16"/>
              </w:rPr>
              <w:t>-5.2%</w:t>
            </w:r>
            <w:r w:rsidRPr="007F6779">
              <w:rPr>
                <w:rFonts w:eastAsia="標楷體"/>
                <w:sz w:val="16"/>
              </w:rPr>
              <w:t>）</w:t>
            </w:r>
          </w:p>
        </w:tc>
      </w:tr>
      <w:tr w:rsidR="00ED7EAA" w:rsidRPr="00947788" w:rsidTr="0006354B">
        <w:trPr>
          <w:cantSplit/>
          <w:trHeight w:val="786"/>
        </w:trPr>
        <w:tc>
          <w:tcPr>
            <w:tcW w:w="616" w:type="dxa"/>
            <w:vMerge/>
            <w:tcBorders>
              <w:left w:val="nil"/>
            </w:tcBorders>
          </w:tcPr>
          <w:p w:rsidR="00ED7EAA" w:rsidRPr="00C808FD" w:rsidRDefault="00ED7EAA" w:rsidP="0006354B">
            <w:pPr>
              <w:snapToGrid w:val="0"/>
              <w:spacing w:before="240"/>
              <w:jc w:val="center"/>
              <w:rPr>
                <w:rFonts w:eastAsia="標楷體"/>
                <w:sz w:val="28"/>
              </w:rPr>
            </w:pPr>
          </w:p>
        </w:tc>
        <w:tc>
          <w:tcPr>
            <w:tcW w:w="758" w:type="dxa"/>
            <w:vMerge w:val="restart"/>
            <w:vAlign w:val="center"/>
          </w:tcPr>
          <w:p w:rsidR="00ED7EAA" w:rsidRPr="00896C1C" w:rsidRDefault="00ED7EAA" w:rsidP="0006354B">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ED7EAA" w:rsidRPr="00896C1C" w:rsidRDefault="00ED7EAA" w:rsidP="0006354B">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06354B">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ED7EAA" w:rsidRDefault="00ED7EAA" w:rsidP="0006354B">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ED7EAA" w:rsidRPr="00612604" w:rsidRDefault="00ED7EAA" w:rsidP="0006354B">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ED7EAA" w:rsidRPr="001E2FAF" w:rsidRDefault="00ED7EAA" w:rsidP="0006354B">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ED7EAA" w:rsidRPr="002229BE" w:rsidRDefault="00ED7EAA" w:rsidP="0006354B">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ED7EAA" w:rsidRPr="000B52A0" w:rsidRDefault="00ED7EAA" w:rsidP="0006354B">
            <w:pPr>
              <w:snapToGrid w:val="0"/>
              <w:spacing w:before="60" w:after="60" w:line="400" w:lineRule="exact"/>
              <w:ind w:rightChars="-2" w:right="-5"/>
              <w:jc w:val="center"/>
              <w:rPr>
                <w:rFonts w:eastAsia="標楷體"/>
              </w:rPr>
            </w:pPr>
            <w:r w:rsidRPr="000B52A0">
              <w:rPr>
                <w:rFonts w:eastAsia="標楷體" w:hint="eastAsia"/>
              </w:rPr>
              <w:t>11</w:t>
            </w:r>
          </w:p>
        </w:tc>
        <w:tc>
          <w:tcPr>
            <w:tcW w:w="1034" w:type="dxa"/>
            <w:tcBorders>
              <w:top w:val="nil"/>
              <w:left w:val="nil"/>
              <w:bottom w:val="nil"/>
              <w:right w:val="nil"/>
            </w:tcBorders>
            <w:vAlign w:val="center"/>
          </w:tcPr>
          <w:p w:rsidR="00ED7EAA" w:rsidRPr="000B52A0" w:rsidRDefault="00ED7EAA" w:rsidP="0006354B">
            <w:pPr>
              <w:snapToGrid w:val="0"/>
              <w:spacing w:before="60" w:after="60" w:line="400" w:lineRule="exact"/>
              <w:ind w:rightChars="-2" w:right="-5"/>
              <w:jc w:val="center"/>
              <w:rPr>
                <w:rFonts w:eastAsia="標楷體"/>
              </w:rPr>
            </w:pPr>
            <w:r>
              <w:rPr>
                <w:rFonts w:eastAsia="標楷體" w:hint="eastAsia"/>
              </w:rPr>
              <w:t>14</w:t>
            </w:r>
          </w:p>
        </w:tc>
        <w:tc>
          <w:tcPr>
            <w:tcW w:w="1035" w:type="dxa"/>
            <w:tcBorders>
              <w:top w:val="nil"/>
              <w:left w:val="nil"/>
              <w:bottom w:val="nil"/>
              <w:right w:val="nil"/>
            </w:tcBorders>
            <w:vAlign w:val="center"/>
          </w:tcPr>
          <w:p w:rsidR="00ED7EAA" w:rsidRPr="007F6779" w:rsidRDefault="00ED7EAA" w:rsidP="0006354B">
            <w:pPr>
              <w:snapToGrid w:val="0"/>
              <w:spacing w:before="60" w:after="60" w:line="400" w:lineRule="exact"/>
              <w:ind w:rightChars="-2" w:right="-5"/>
              <w:jc w:val="center"/>
              <w:rPr>
                <w:rFonts w:eastAsia="標楷體"/>
              </w:rPr>
            </w:pPr>
            <w:r w:rsidRPr="007F6779">
              <w:rPr>
                <w:rFonts w:eastAsia="標楷體" w:hint="eastAsia"/>
              </w:rPr>
              <w:t>103</w:t>
            </w:r>
          </w:p>
        </w:tc>
      </w:tr>
      <w:tr w:rsidR="00ED7EAA" w:rsidRPr="00947788" w:rsidTr="0006354B">
        <w:trPr>
          <w:cantSplit/>
          <w:trHeight w:val="786"/>
        </w:trPr>
        <w:tc>
          <w:tcPr>
            <w:tcW w:w="616" w:type="dxa"/>
            <w:vMerge/>
            <w:tcBorders>
              <w:left w:val="nil"/>
            </w:tcBorders>
          </w:tcPr>
          <w:p w:rsidR="00ED7EAA" w:rsidRPr="00896C1C" w:rsidRDefault="00ED7EAA" w:rsidP="0006354B">
            <w:pPr>
              <w:snapToGrid w:val="0"/>
              <w:spacing w:before="120" w:after="120" w:line="320" w:lineRule="exact"/>
              <w:rPr>
                <w:rFonts w:eastAsia="標楷體"/>
                <w:b/>
                <w:sz w:val="28"/>
              </w:rPr>
            </w:pPr>
          </w:p>
        </w:tc>
        <w:tc>
          <w:tcPr>
            <w:tcW w:w="758" w:type="dxa"/>
            <w:vMerge/>
          </w:tcPr>
          <w:p w:rsidR="00ED7EAA" w:rsidRPr="00896C1C" w:rsidRDefault="00ED7EAA" w:rsidP="0006354B">
            <w:pPr>
              <w:snapToGrid w:val="0"/>
              <w:spacing w:before="120" w:after="120" w:line="320" w:lineRule="exact"/>
              <w:jc w:val="center"/>
              <w:rPr>
                <w:rFonts w:eastAsia="標楷體"/>
                <w:spacing w:val="-16"/>
                <w:sz w:val="26"/>
              </w:rPr>
            </w:pPr>
          </w:p>
        </w:tc>
        <w:tc>
          <w:tcPr>
            <w:tcW w:w="884" w:type="dxa"/>
          </w:tcPr>
          <w:p w:rsidR="00ED7EAA" w:rsidRPr="00896C1C" w:rsidRDefault="00ED7EAA" w:rsidP="0006354B">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06354B">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ED7EAA" w:rsidRPr="002E47EB" w:rsidRDefault="00ED7EAA" w:rsidP="0006354B">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ED7EAA" w:rsidRPr="00612604" w:rsidRDefault="00ED7EAA" w:rsidP="0006354B">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ED7EAA" w:rsidRPr="001E2FAF" w:rsidRDefault="00ED7EAA" w:rsidP="0006354B">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ED7EAA" w:rsidRPr="002229BE" w:rsidRDefault="00ED7EAA" w:rsidP="0006354B">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ED7EAA" w:rsidRPr="00947788" w:rsidRDefault="00ED7EAA" w:rsidP="0006354B">
            <w:pPr>
              <w:snapToGrid w:val="0"/>
              <w:spacing w:before="60" w:after="60" w:line="400" w:lineRule="exact"/>
              <w:ind w:rightChars="-2" w:right="-5"/>
              <w:jc w:val="center"/>
              <w:rPr>
                <w:rFonts w:eastAsia="標楷體"/>
              </w:rPr>
            </w:pPr>
            <w:r w:rsidRPr="00947788">
              <w:rPr>
                <w:rFonts w:eastAsia="華康楷書體W5" w:hint="eastAsia"/>
              </w:rPr>
              <w:t>836.8</w:t>
            </w:r>
          </w:p>
        </w:tc>
        <w:tc>
          <w:tcPr>
            <w:tcW w:w="1034" w:type="dxa"/>
            <w:tcBorders>
              <w:top w:val="nil"/>
              <w:left w:val="nil"/>
              <w:bottom w:val="nil"/>
              <w:right w:val="nil"/>
            </w:tcBorders>
            <w:vAlign w:val="center"/>
          </w:tcPr>
          <w:p w:rsidR="00ED7EAA" w:rsidRPr="00947788" w:rsidRDefault="00ED7EAA" w:rsidP="0006354B">
            <w:pPr>
              <w:snapToGrid w:val="0"/>
              <w:spacing w:before="60" w:after="60" w:line="400" w:lineRule="exact"/>
              <w:ind w:rightChars="-2" w:right="-5"/>
              <w:jc w:val="center"/>
              <w:rPr>
                <w:rFonts w:eastAsia="標楷體"/>
              </w:rPr>
            </w:pPr>
            <w:r>
              <w:rPr>
                <w:rFonts w:eastAsia="標楷體" w:hint="eastAsia"/>
              </w:rPr>
              <w:t>441.1</w:t>
            </w:r>
          </w:p>
        </w:tc>
        <w:tc>
          <w:tcPr>
            <w:tcW w:w="1035" w:type="dxa"/>
            <w:tcBorders>
              <w:top w:val="nil"/>
              <w:left w:val="nil"/>
              <w:bottom w:val="nil"/>
              <w:right w:val="nil"/>
            </w:tcBorders>
            <w:vAlign w:val="center"/>
          </w:tcPr>
          <w:p w:rsidR="00ED7EAA" w:rsidRPr="007F6779" w:rsidRDefault="00ED7EAA" w:rsidP="0006354B">
            <w:pPr>
              <w:snapToGrid w:val="0"/>
              <w:spacing w:before="60" w:after="60" w:line="400" w:lineRule="exact"/>
              <w:ind w:rightChars="-2" w:right="-5"/>
              <w:jc w:val="center"/>
              <w:rPr>
                <w:rFonts w:eastAsia="標楷體"/>
              </w:rPr>
            </w:pPr>
            <w:r w:rsidRPr="007F6779">
              <w:rPr>
                <w:rFonts w:eastAsia="華康楷書體W5" w:hint="eastAsia"/>
              </w:rPr>
              <w:t>17,002.5</w:t>
            </w:r>
          </w:p>
        </w:tc>
      </w:tr>
      <w:tr w:rsidR="00ED7EAA" w:rsidRPr="002229BE" w:rsidTr="0006354B">
        <w:trPr>
          <w:cantSplit/>
          <w:trHeight w:hRule="exact" w:val="760"/>
        </w:trPr>
        <w:tc>
          <w:tcPr>
            <w:tcW w:w="616" w:type="dxa"/>
            <w:vMerge w:val="restart"/>
            <w:tcBorders>
              <w:left w:val="nil"/>
            </w:tcBorders>
          </w:tcPr>
          <w:p w:rsidR="00ED7EAA" w:rsidRPr="00896C1C" w:rsidRDefault="00ED7EAA" w:rsidP="0006354B">
            <w:pPr>
              <w:snapToGrid w:val="0"/>
              <w:spacing w:before="840"/>
              <w:jc w:val="center"/>
              <w:rPr>
                <w:rFonts w:eastAsia="標楷體"/>
                <w:sz w:val="28"/>
              </w:rPr>
            </w:pPr>
          </w:p>
          <w:p w:rsidR="00ED7EAA" w:rsidRPr="00896C1C" w:rsidRDefault="00ED7EAA" w:rsidP="0006354B">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ED7EAA" w:rsidRPr="00896C1C" w:rsidRDefault="00ED7EAA" w:rsidP="0006354B">
            <w:pPr>
              <w:snapToGrid w:val="0"/>
              <w:spacing w:line="280" w:lineRule="exact"/>
              <w:jc w:val="center"/>
              <w:rPr>
                <w:rFonts w:eastAsia="標楷體"/>
              </w:rPr>
            </w:pPr>
          </w:p>
          <w:p w:rsidR="00ED7EAA" w:rsidRPr="00896C1C" w:rsidRDefault="00ED7EAA" w:rsidP="0006354B">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jc w:val="center"/>
              <w:rPr>
                <w:rFonts w:eastAsia="華康楷書體W5"/>
              </w:rPr>
            </w:pPr>
            <w:r>
              <w:rPr>
                <w:rFonts w:eastAsia="華康楷書體W5" w:hint="eastAsia"/>
              </w:rPr>
              <w:t>96.0</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jc w:val="center"/>
              <w:rPr>
                <w:rFonts w:eastAsia="華康楷書體W5"/>
              </w:rPr>
            </w:pPr>
            <w:r>
              <w:rPr>
                <w:rFonts w:eastAsia="華康楷書體W5" w:hint="eastAsia"/>
              </w:rPr>
              <w:t>99.6</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jc w:val="center"/>
              <w:rPr>
                <w:rFonts w:eastAsia="華康楷書體W5"/>
              </w:rPr>
            </w:pPr>
            <w:r>
              <w:rPr>
                <w:rFonts w:eastAsia="華康楷書體W5" w:hint="eastAsia"/>
              </w:rPr>
              <w:t>698.9</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tcPr>
          <w:p w:rsidR="00ED7EAA" w:rsidRPr="00896C1C" w:rsidRDefault="00ED7EAA" w:rsidP="0006354B">
            <w:pPr>
              <w:snapToGrid w:val="0"/>
              <w:spacing w:before="120" w:after="120" w:line="320" w:lineRule="exact"/>
              <w:jc w:val="center"/>
              <w:rPr>
                <w:rFonts w:eastAsia="標楷體"/>
              </w:rPr>
            </w:pP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ED7EAA" w:rsidRPr="003352B8"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3.4</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3.5</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7.8</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tcPr>
          <w:p w:rsidR="00ED7EAA" w:rsidRPr="00896C1C" w:rsidRDefault="00ED7EAA" w:rsidP="0006354B">
            <w:pPr>
              <w:snapToGrid w:val="0"/>
              <w:spacing w:before="120" w:after="120" w:line="320" w:lineRule="exact"/>
              <w:jc w:val="center"/>
              <w:rPr>
                <w:rFonts w:eastAsia="標楷體"/>
              </w:rPr>
            </w:pP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ED7EAA" w:rsidRPr="003352B8"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39.8</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40.4</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sidRPr="003F7955">
              <w:rPr>
                <w:rFonts w:eastAsia="華康楷書體W5" w:hint="eastAsia"/>
              </w:rPr>
              <w:t>38.</w:t>
            </w:r>
            <w:r>
              <w:rPr>
                <w:rFonts w:eastAsia="華康楷書體W5" w:hint="eastAsia"/>
              </w:rPr>
              <w:t>8</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val="restart"/>
          </w:tcPr>
          <w:p w:rsidR="00ED7EAA" w:rsidRPr="00896C1C" w:rsidRDefault="00ED7EAA" w:rsidP="0006354B">
            <w:pPr>
              <w:snapToGrid w:val="0"/>
              <w:spacing w:line="280" w:lineRule="exact"/>
              <w:jc w:val="center"/>
              <w:rPr>
                <w:rFonts w:eastAsia="標楷體"/>
              </w:rPr>
            </w:pPr>
          </w:p>
          <w:p w:rsidR="00ED7EAA" w:rsidRPr="00896C1C" w:rsidRDefault="00ED7EAA" w:rsidP="0006354B">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38.7</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40.3</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294.6</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tcPr>
          <w:p w:rsidR="00ED7EAA" w:rsidRPr="00896C1C" w:rsidRDefault="00ED7EAA" w:rsidP="0006354B">
            <w:pPr>
              <w:snapToGrid w:val="0"/>
              <w:spacing w:before="120" w:after="120" w:line="320" w:lineRule="exact"/>
              <w:rPr>
                <w:rFonts w:eastAsia="標楷體"/>
                <w:sz w:val="28"/>
              </w:rPr>
            </w:pP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0.9</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-0.6</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5.2</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tcPr>
          <w:p w:rsidR="00ED7EAA" w:rsidRPr="00896C1C" w:rsidRDefault="00ED7EAA" w:rsidP="0006354B">
            <w:pPr>
              <w:snapToGrid w:val="0"/>
              <w:spacing w:before="120" w:after="120" w:line="320" w:lineRule="exact"/>
              <w:rPr>
                <w:rFonts w:eastAsia="標楷體"/>
                <w:sz w:val="28"/>
              </w:rPr>
            </w:pP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18.9</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19.5</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19.8</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val="restart"/>
            <w:vAlign w:val="center"/>
          </w:tcPr>
          <w:p w:rsidR="00ED7EAA" w:rsidRPr="00896C1C" w:rsidRDefault="00ED7EAA" w:rsidP="0006354B">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57.2</w:t>
            </w:r>
          </w:p>
        </w:tc>
        <w:tc>
          <w:tcPr>
            <w:tcW w:w="1034"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59.3</w:t>
            </w:r>
          </w:p>
        </w:tc>
        <w:tc>
          <w:tcPr>
            <w:tcW w:w="1035" w:type="dxa"/>
            <w:tcBorders>
              <w:top w:val="nil"/>
              <w:left w:val="nil"/>
              <w:bottom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404.3</w:t>
            </w:r>
          </w:p>
        </w:tc>
      </w:tr>
      <w:tr w:rsidR="00ED7EAA" w:rsidRPr="002229BE" w:rsidTr="0006354B">
        <w:trPr>
          <w:cantSplit/>
          <w:trHeight w:hRule="exact" w:val="760"/>
        </w:trPr>
        <w:tc>
          <w:tcPr>
            <w:tcW w:w="616" w:type="dxa"/>
            <w:vMerge/>
            <w:tcBorders>
              <w:left w:val="nil"/>
            </w:tcBorders>
          </w:tcPr>
          <w:p w:rsidR="00ED7EAA" w:rsidRPr="00896C1C" w:rsidRDefault="00ED7EAA" w:rsidP="0006354B">
            <w:pPr>
              <w:snapToGrid w:val="0"/>
              <w:spacing w:before="120" w:after="120" w:line="320" w:lineRule="exact"/>
              <w:rPr>
                <w:rFonts w:eastAsia="標楷體"/>
                <w:sz w:val="28"/>
              </w:rPr>
            </w:pPr>
          </w:p>
        </w:tc>
        <w:tc>
          <w:tcPr>
            <w:tcW w:w="758" w:type="dxa"/>
            <w:vMerge/>
          </w:tcPr>
          <w:p w:rsidR="00ED7EAA" w:rsidRPr="00896C1C" w:rsidRDefault="00ED7EAA" w:rsidP="0006354B">
            <w:pPr>
              <w:snapToGrid w:val="0"/>
              <w:spacing w:before="120" w:after="120" w:line="320" w:lineRule="exact"/>
              <w:rPr>
                <w:rFonts w:eastAsia="標楷體"/>
                <w:sz w:val="28"/>
              </w:rPr>
            </w:pPr>
          </w:p>
        </w:tc>
        <w:tc>
          <w:tcPr>
            <w:tcW w:w="884" w:type="dxa"/>
          </w:tcPr>
          <w:p w:rsidR="00ED7EAA" w:rsidRPr="00896C1C" w:rsidRDefault="00ED7EAA" w:rsidP="0006354B">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ED7EAA" w:rsidRPr="00896C1C" w:rsidRDefault="00ED7EAA" w:rsidP="00ED7EAA">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ED7EAA" w:rsidRPr="009C23BF"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ED7EAA" w:rsidRPr="003840BD" w:rsidRDefault="00ED7EAA" w:rsidP="00ED7EAA">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ED7EAA" w:rsidRPr="002229BE" w:rsidRDefault="00ED7EAA" w:rsidP="00ED7EAA">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5.3</w:t>
            </w:r>
          </w:p>
        </w:tc>
        <w:tc>
          <w:tcPr>
            <w:tcW w:w="1034" w:type="dxa"/>
            <w:tcBorders>
              <w:top w:val="nil"/>
              <w:left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Pr>
                <w:rFonts w:eastAsia="華康楷書體W5" w:hint="eastAsia"/>
              </w:rPr>
              <w:t>6.4</w:t>
            </w:r>
          </w:p>
        </w:tc>
        <w:tc>
          <w:tcPr>
            <w:tcW w:w="1035" w:type="dxa"/>
            <w:tcBorders>
              <w:top w:val="nil"/>
              <w:left w:val="nil"/>
              <w:right w:val="nil"/>
            </w:tcBorders>
            <w:vAlign w:val="center"/>
          </w:tcPr>
          <w:p w:rsidR="00ED7EAA" w:rsidRPr="003F7955" w:rsidRDefault="00ED7EAA" w:rsidP="00ED7EAA">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9.6</w:t>
            </w:r>
          </w:p>
        </w:tc>
      </w:tr>
    </w:tbl>
    <w:p w:rsidR="00FF38F9" w:rsidRPr="00A60231" w:rsidRDefault="00FF38F9" w:rsidP="00FF38F9">
      <w:pPr>
        <w:widowControl/>
        <w:autoSpaceDE w:val="0"/>
        <w:autoSpaceDN w:val="0"/>
        <w:adjustRightInd w:val="0"/>
        <w:snapToGrid w:val="0"/>
        <w:spacing w:line="300" w:lineRule="auto"/>
        <w:rPr>
          <w:rFonts w:eastAsia="標楷體"/>
          <w:sz w:val="22"/>
          <w:szCs w:val="22"/>
        </w:rPr>
      </w:pPr>
      <w:proofErr w:type="gramStart"/>
      <w:r w:rsidRPr="00A60231">
        <w:rPr>
          <w:rFonts w:eastAsia="標楷體"/>
          <w:sz w:val="22"/>
          <w:szCs w:val="22"/>
        </w:rPr>
        <w:t>註</w:t>
      </w:r>
      <w:proofErr w:type="gramEnd"/>
      <w:r w:rsidRPr="00A60231">
        <w:rPr>
          <w:rFonts w:eastAsia="標楷體"/>
          <w:sz w:val="22"/>
          <w:szCs w:val="22"/>
        </w:rPr>
        <w:t>：</w:t>
      </w:r>
      <w:r w:rsidRPr="00A60231">
        <w:rPr>
          <w:rFonts w:eastAsia="標楷體"/>
          <w:sz w:val="22"/>
          <w:szCs w:val="22"/>
        </w:rPr>
        <w:t>1.</w:t>
      </w:r>
      <w:r w:rsidRPr="00A60231">
        <w:rPr>
          <w:rFonts w:eastAsia="標楷體"/>
          <w:sz w:val="22"/>
          <w:szCs w:val="22"/>
        </w:rPr>
        <w:t>我對中國大陸投資件數及</w:t>
      </w:r>
      <w:proofErr w:type="gramStart"/>
      <w:r w:rsidRPr="00A60231">
        <w:rPr>
          <w:rFonts w:eastAsia="標楷體"/>
          <w:sz w:val="22"/>
          <w:szCs w:val="22"/>
        </w:rPr>
        <w:t>金額均含核准</w:t>
      </w:r>
      <w:proofErr w:type="gramEnd"/>
      <w:r w:rsidRPr="00A60231">
        <w:rPr>
          <w:rFonts w:eastAsia="標楷體"/>
          <w:sz w:val="22"/>
          <w:szCs w:val="22"/>
        </w:rPr>
        <w:t>補辦案件。</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2.</w:t>
      </w:r>
      <w:r w:rsidRPr="00A60231">
        <w:rPr>
          <w:rFonts w:eastAsia="標楷體"/>
          <w:sz w:val="22"/>
          <w:szCs w:val="22"/>
        </w:rPr>
        <w:t>我對中國大陸投資金額（）內數字為年增率。</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w:t>
      </w:r>
      <w:r w:rsidRPr="00A60231">
        <w:rPr>
          <w:rFonts w:eastAsia="標楷體"/>
          <w:sz w:val="22"/>
          <w:szCs w:val="22"/>
        </w:rPr>
        <w:t>3. 2009</w:t>
      </w:r>
      <w:r w:rsidRPr="00A60231">
        <w:rPr>
          <w:rFonts w:eastAsia="標楷體"/>
          <w:sz w:val="22"/>
          <w:szCs w:val="22"/>
        </w:rPr>
        <w:t>年</w:t>
      </w:r>
      <w:r w:rsidRPr="00A60231">
        <w:rPr>
          <w:rFonts w:eastAsia="標楷體"/>
          <w:sz w:val="22"/>
          <w:szCs w:val="22"/>
        </w:rPr>
        <w:t>6</w:t>
      </w:r>
      <w:r w:rsidRPr="00A60231">
        <w:rPr>
          <w:rFonts w:eastAsia="標楷體"/>
          <w:sz w:val="22"/>
          <w:szCs w:val="22"/>
        </w:rPr>
        <w:t>月</w:t>
      </w:r>
      <w:r w:rsidRPr="00A60231">
        <w:rPr>
          <w:rFonts w:eastAsia="標楷體"/>
          <w:sz w:val="22"/>
          <w:szCs w:val="22"/>
        </w:rPr>
        <w:t>30</w:t>
      </w:r>
      <w:r w:rsidRPr="00A60231">
        <w:rPr>
          <w:rFonts w:eastAsia="標楷體"/>
          <w:sz w:val="22"/>
          <w:szCs w:val="22"/>
        </w:rPr>
        <w:t>日起開放陸資來</w:t>
      </w:r>
      <w:r w:rsidRPr="00A60231">
        <w:rPr>
          <w:rFonts w:eastAsia="標楷體" w:hint="eastAsia"/>
          <w:sz w:val="22"/>
          <w:szCs w:val="22"/>
        </w:rPr>
        <w:t>臺</w:t>
      </w:r>
      <w:r w:rsidRPr="00A60231">
        <w:rPr>
          <w:rFonts w:eastAsia="標楷體"/>
          <w:sz w:val="22"/>
          <w:szCs w:val="22"/>
        </w:rPr>
        <w:t>投資。</w:t>
      </w:r>
    </w:p>
    <w:p w:rsidR="001249DE" w:rsidRPr="00A60231" w:rsidRDefault="00FF38F9" w:rsidP="00FF38F9">
      <w:pPr>
        <w:widowControl/>
        <w:autoSpaceDE w:val="0"/>
        <w:autoSpaceDN w:val="0"/>
        <w:adjustRightInd w:val="0"/>
        <w:snapToGrid w:val="0"/>
        <w:spacing w:line="300" w:lineRule="auto"/>
        <w:rPr>
          <w:sz w:val="32"/>
        </w:rPr>
      </w:pPr>
      <w:r w:rsidRPr="00A60231">
        <w:rPr>
          <w:rFonts w:eastAsia="標楷體"/>
          <w:sz w:val="22"/>
          <w:szCs w:val="22"/>
        </w:rPr>
        <w:t>資料來源：經濟部投審會「投資統計月報」、財政部進出口海關統計。</w:t>
      </w:r>
    </w:p>
    <w:bookmarkEnd w:id="51"/>
    <w:p w:rsidR="003F3337" w:rsidRPr="008B379D"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450F3F" w:rsidRDefault="000B03F6" w:rsidP="00171436">
      <w:pPr>
        <w:keepNext/>
        <w:adjustRightInd w:val="0"/>
        <w:snapToGrid w:val="0"/>
        <w:spacing w:line="300" w:lineRule="auto"/>
        <w:outlineLvl w:val="1"/>
        <w:rPr>
          <w:rFonts w:eastAsia="標楷體"/>
        </w:rPr>
      </w:pPr>
      <w:bookmarkStart w:id="60" w:name="_Toc459888704"/>
      <w:r w:rsidRPr="00450F3F">
        <w:rPr>
          <w:rFonts w:eastAsia="標楷體"/>
          <w:b/>
          <w:bCs/>
          <w:sz w:val="40"/>
          <w:szCs w:val="36"/>
        </w:rPr>
        <w:lastRenderedPageBreak/>
        <w:t>參、經濟情勢分析</w:t>
      </w:r>
      <w:bookmarkEnd w:id="55"/>
      <w:bookmarkEnd w:id="56"/>
      <w:bookmarkEnd w:id="57"/>
      <w:bookmarkEnd w:id="58"/>
      <w:bookmarkEnd w:id="59"/>
      <w:bookmarkEnd w:id="60"/>
    </w:p>
    <w:p w:rsidR="000B03F6" w:rsidRPr="00450F3F"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59888705"/>
      <w:r w:rsidRPr="00450F3F">
        <w:rPr>
          <w:rFonts w:eastAsia="標楷體"/>
          <w:b/>
          <w:bCs/>
          <w:sz w:val="40"/>
          <w:szCs w:val="36"/>
        </w:rPr>
        <w:t>一、國際經濟</w:t>
      </w:r>
      <w:bookmarkEnd w:id="61"/>
      <w:bookmarkEnd w:id="62"/>
      <w:bookmarkEnd w:id="63"/>
      <w:bookmarkEnd w:id="64"/>
      <w:bookmarkEnd w:id="65"/>
      <w:bookmarkEnd w:id="66"/>
      <w:bookmarkEnd w:id="67"/>
    </w:p>
    <w:p w:rsidR="000B03F6" w:rsidRPr="00450F3F"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59888706"/>
      <w:r w:rsidRPr="00450F3F">
        <w:t>（一）美國</w:t>
      </w:r>
      <w:bookmarkEnd w:id="68"/>
      <w:bookmarkEnd w:id="69"/>
      <w:bookmarkEnd w:id="70"/>
      <w:bookmarkEnd w:id="71"/>
      <w:bookmarkEnd w:id="72"/>
    </w:p>
    <w:p w:rsidR="00085805" w:rsidRPr="00085805" w:rsidRDefault="001E725E" w:rsidP="001E725E">
      <w:pPr>
        <w:snapToGrid w:val="0"/>
        <w:spacing w:beforeLines="50" w:before="180" w:line="300" w:lineRule="auto"/>
        <w:ind w:leftChars="150" w:left="360" w:firstLineChars="200" w:firstLine="560"/>
        <w:jc w:val="both"/>
        <w:rPr>
          <w:rFonts w:eastAsia="標楷體"/>
          <w:sz w:val="28"/>
          <w:szCs w:val="28"/>
          <w:shd w:val="clear" w:color="auto" w:fill="FFFFFF"/>
        </w:rPr>
      </w:pPr>
      <w:r w:rsidRPr="001E725E">
        <w:rPr>
          <w:rFonts w:eastAsia="標楷體"/>
          <w:sz w:val="28"/>
          <w:szCs w:val="28"/>
          <w:shd w:val="clear" w:color="auto" w:fill="FFFFFF"/>
        </w:rPr>
        <w:t>美國商務部於今年</w:t>
      </w:r>
      <w:r w:rsidRPr="001E725E">
        <w:rPr>
          <w:rFonts w:eastAsia="標楷體" w:hint="eastAsia"/>
          <w:sz w:val="28"/>
          <w:szCs w:val="28"/>
          <w:shd w:val="clear" w:color="auto" w:fill="FFFFFF"/>
        </w:rPr>
        <w:t>8</w:t>
      </w:r>
      <w:r w:rsidRPr="001E725E">
        <w:rPr>
          <w:rFonts w:eastAsia="標楷體"/>
          <w:sz w:val="28"/>
          <w:szCs w:val="28"/>
          <w:shd w:val="clear" w:color="auto" w:fill="FFFFFF"/>
        </w:rPr>
        <w:t>月</w:t>
      </w:r>
      <w:r w:rsidRPr="001E725E">
        <w:rPr>
          <w:rFonts w:eastAsia="標楷體"/>
          <w:sz w:val="28"/>
          <w:szCs w:val="28"/>
          <w:shd w:val="clear" w:color="auto" w:fill="FFFFFF"/>
        </w:rPr>
        <w:t>2</w:t>
      </w:r>
      <w:r w:rsidRPr="001E725E">
        <w:rPr>
          <w:rFonts w:eastAsia="標楷體" w:hint="eastAsia"/>
          <w:sz w:val="28"/>
          <w:szCs w:val="28"/>
          <w:shd w:val="clear" w:color="auto" w:fill="FFFFFF"/>
        </w:rPr>
        <w:t>6</w:t>
      </w:r>
      <w:r w:rsidRPr="001E725E">
        <w:rPr>
          <w:rFonts w:eastAsia="標楷體"/>
          <w:sz w:val="28"/>
          <w:szCs w:val="28"/>
          <w:shd w:val="clear" w:color="auto" w:fill="FFFFFF"/>
        </w:rPr>
        <w:t>日公布第</w:t>
      </w:r>
      <w:r w:rsidRPr="001E725E">
        <w:rPr>
          <w:rFonts w:eastAsia="標楷體"/>
          <w:sz w:val="28"/>
          <w:szCs w:val="28"/>
          <w:shd w:val="clear" w:color="auto" w:fill="FFFFFF"/>
        </w:rPr>
        <w:t>2</w:t>
      </w:r>
      <w:r w:rsidRPr="001E725E">
        <w:rPr>
          <w:rFonts w:eastAsia="標楷體"/>
          <w:sz w:val="28"/>
          <w:szCs w:val="28"/>
          <w:shd w:val="clear" w:color="auto" w:fill="FFFFFF"/>
        </w:rPr>
        <w:t>季國內生產總值</w:t>
      </w:r>
      <w:r w:rsidRPr="001E725E">
        <w:rPr>
          <w:rFonts w:eastAsia="標楷體"/>
          <w:sz w:val="28"/>
          <w:szCs w:val="28"/>
          <w:shd w:val="clear" w:color="auto" w:fill="FFFFFF"/>
        </w:rPr>
        <w:t>(GDP)</w:t>
      </w:r>
      <w:r w:rsidRPr="001E725E">
        <w:rPr>
          <w:rFonts w:eastAsia="標楷體" w:hint="eastAsia"/>
          <w:sz w:val="28"/>
          <w:szCs w:val="28"/>
          <w:shd w:val="clear" w:color="auto" w:fill="FFFFFF"/>
        </w:rPr>
        <w:t>修正</w:t>
      </w:r>
      <w:r w:rsidRPr="001E725E">
        <w:rPr>
          <w:rFonts w:eastAsia="標楷體"/>
          <w:sz w:val="28"/>
          <w:szCs w:val="28"/>
          <w:shd w:val="clear" w:color="auto" w:fill="FFFFFF"/>
        </w:rPr>
        <w:t>值</w:t>
      </w:r>
      <w:r w:rsidRPr="001E725E">
        <w:rPr>
          <w:rFonts w:eastAsia="標楷體" w:hint="eastAsia"/>
          <w:sz w:val="28"/>
          <w:szCs w:val="28"/>
          <w:shd w:val="clear" w:color="auto" w:fill="FFFFFF"/>
        </w:rPr>
        <w:t>，下調</w:t>
      </w:r>
      <w:r w:rsidRPr="001E725E">
        <w:rPr>
          <w:rFonts w:eastAsia="標楷體" w:hint="eastAsia"/>
          <w:sz w:val="28"/>
          <w:szCs w:val="28"/>
          <w:shd w:val="clear" w:color="auto" w:fill="FFFFFF"/>
        </w:rPr>
        <w:t>0.1</w:t>
      </w:r>
      <w:r w:rsidRPr="001E725E">
        <w:rPr>
          <w:rFonts w:eastAsia="標楷體" w:hint="eastAsia"/>
          <w:sz w:val="28"/>
          <w:szCs w:val="28"/>
          <w:shd w:val="clear" w:color="auto" w:fill="FFFFFF"/>
        </w:rPr>
        <w:t>個百分點至</w:t>
      </w:r>
      <w:r w:rsidRPr="001E725E">
        <w:rPr>
          <w:rFonts w:eastAsia="標楷體"/>
          <w:sz w:val="28"/>
          <w:szCs w:val="28"/>
          <w:shd w:val="clear" w:color="auto" w:fill="FFFFFF"/>
        </w:rPr>
        <w:t>1.</w:t>
      </w:r>
      <w:r w:rsidRPr="001E725E">
        <w:rPr>
          <w:rFonts w:eastAsia="標楷體" w:hint="eastAsia"/>
          <w:sz w:val="28"/>
          <w:szCs w:val="28"/>
          <w:shd w:val="clear" w:color="auto" w:fill="FFFFFF"/>
        </w:rPr>
        <w:t>1</w:t>
      </w:r>
      <w:r w:rsidRPr="001E725E">
        <w:rPr>
          <w:rFonts w:eastAsia="標楷體"/>
          <w:sz w:val="28"/>
          <w:szCs w:val="28"/>
          <w:shd w:val="clear" w:color="auto" w:fill="FFFFFF"/>
        </w:rPr>
        <w:t>%</w:t>
      </w:r>
      <w:r w:rsidRPr="001E725E">
        <w:rPr>
          <w:rFonts w:eastAsia="標楷體"/>
          <w:sz w:val="28"/>
          <w:szCs w:val="28"/>
          <w:shd w:val="clear" w:color="auto" w:fill="FFFFFF"/>
        </w:rPr>
        <w:t>，優於第</w:t>
      </w:r>
      <w:r w:rsidRPr="001E725E">
        <w:rPr>
          <w:rFonts w:eastAsia="標楷體"/>
          <w:sz w:val="28"/>
          <w:szCs w:val="28"/>
          <w:shd w:val="clear" w:color="auto" w:fill="FFFFFF"/>
        </w:rPr>
        <w:t>1</w:t>
      </w:r>
      <w:r w:rsidRPr="001E725E">
        <w:rPr>
          <w:rFonts w:eastAsia="標楷體"/>
          <w:sz w:val="28"/>
          <w:szCs w:val="28"/>
          <w:shd w:val="clear" w:color="auto" w:fill="FFFFFF"/>
        </w:rPr>
        <w:t>季之</w:t>
      </w:r>
      <w:r w:rsidRPr="001E725E">
        <w:rPr>
          <w:rFonts w:eastAsia="標楷體"/>
          <w:sz w:val="28"/>
          <w:szCs w:val="28"/>
          <w:shd w:val="clear" w:color="auto" w:fill="FFFFFF"/>
        </w:rPr>
        <w:t>0.8%</w:t>
      </w:r>
      <w:r w:rsidRPr="001E725E">
        <w:rPr>
          <w:rFonts w:eastAsia="標楷體" w:hint="eastAsia"/>
          <w:sz w:val="28"/>
          <w:szCs w:val="28"/>
          <w:shd w:val="clear" w:color="auto" w:fill="FFFFFF"/>
        </w:rPr>
        <w:t>，其中</w:t>
      </w:r>
      <w:r w:rsidRPr="001E725E">
        <w:rPr>
          <w:rFonts w:eastAsia="標楷體"/>
          <w:sz w:val="28"/>
          <w:szCs w:val="28"/>
          <w:shd w:val="clear" w:color="auto" w:fill="FFFFFF"/>
        </w:rPr>
        <w:t>個人消費支</w:t>
      </w:r>
      <w:r w:rsidRPr="001E725E">
        <w:rPr>
          <w:rFonts w:eastAsia="標楷體" w:hint="eastAsia"/>
          <w:sz w:val="28"/>
          <w:szCs w:val="28"/>
          <w:shd w:val="clear" w:color="auto" w:fill="FFFFFF"/>
        </w:rPr>
        <w:t>出強勁</w:t>
      </w:r>
      <w:r w:rsidRPr="001E725E">
        <w:rPr>
          <w:rFonts w:eastAsia="標楷體"/>
          <w:sz w:val="28"/>
          <w:szCs w:val="28"/>
          <w:shd w:val="clear" w:color="auto" w:fill="FFFFFF"/>
        </w:rPr>
        <w:t>成長</w:t>
      </w:r>
      <w:r w:rsidRPr="001E725E">
        <w:rPr>
          <w:rFonts w:eastAsia="標楷體"/>
          <w:sz w:val="28"/>
          <w:szCs w:val="28"/>
          <w:shd w:val="clear" w:color="auto" w:fill="FFFFFF"/>
        </w:rPr>
        <w:t>4.</w:t>
      </w:r>
      <w:r w:rsidRPr="001E725E">
        <w:rPr>
          <w:rFonts w:eastAsia="標楷體" w:hint="eastAsia"/>
          <w:sz w:val="28"/>
          <w:szCs w:val="28"/>
          <w:shd w:val="clear" w:color="auto" w:fill="FFFFFF"/>
        </w:rPr>
        <w:t>4</w:t>
      </w:r>
      <w:r w:rsidRPr="001E725E">
        <w:rPr>
          <w:rFonts w:eastAsia="標楷體"/>
          <w:sz w:val="28"/>
          <w:szCs w:val="28"/>
          <w:shd w:val="clear" w:color="auto" w:fill="FFFFFF"/>
        </w:rPr>
        <w:t>%</w:t>
      </w:r>
      <w:r w:rsidRPr="001E725E">
        <w:rPr>
          <w:rFonts w:eastAsia="標楷體"/>
          <w:sz w:val="28"/>
          <w:szCs w:val="28"/>
          <w:shd w:val="clear" w:color="auto" w:fill="FFFFFF"/>
        </w:rPr>
        <w:t>，出口增加</w:t>
      </w:r>
      <w:r w:rsidRPr="001E725E">
        <w:rPr>
          <w:rFonts w:eastAsia="標楷體"/>
          <w:sz w:val="28"/>
          <w:szCs w:val="28"/>
          <w:shd w:val="clear" w:color="auto" w:fill="FFFFFF"/>
        </w:rPr>
        <w:t>1.</w:t>
      </w:r>
      <w:r w:rsidRPr="001E725E">
        <w:rPr>
          <w:rFonts w:eastAsia="標楷體" w:hint="eastAsia"/>
          <w:sz w:val="28"/>
          <w:szCs w:val="28"/>
          <w:shd w:val="clear" w:color="auto" w:fill="FFFFFF"/>
        </w:rPr>
        <w:t>2</w:t>
      </w:r>
      <w:r w:rsidRPr="001E725E">
        <w:rPr>
          <w:rFonts w:eastAsia="標楷體"/>
          <w:sz w:val="28"/>
          <w:szCs w:val="28"/>
          <w:shd w:val="clear" w:color="auto" w:fill="FFFFFF"/>
        </w:rPr>
        <w:t>%</w:t>
      </w:r>
      <w:r w:rsidRPr="001E725E">
        <w:rPr>
          <w:rFonts w:eastAsia="標楷體"/>
          <w:sz w:val="28"/>
          <w:szCs w:val="28"/>
          <w:shd w:val="clear" w:color="auto" w:fill="FFFFFF"/>
        </w:rPr>
        <w:t>，但國內私人投資持續縮減</w:t>
      </w:r>
      <w:r w:rsidRPr="001E725E">
        <w:rPr>
          <w:rFonts w:eastAsia="標楷體"/>
          <w:sz w:val="28"/>
          <w:szCs w:val="28"/>
          <w:shd w:val="clear" w:color="auto" w:fill="FFFFFF"/>
        </w:rPr>
        <w:t>9.7%</w:t>
      </w:r>
      <w:r w:rsidRPr="001E725E">
        <w:rPr>
          <w:rFonts w:eastAsia="標楷體"/>
          <w:sz w:val="28"/>
          <w:szCs w:val="28"/>
          <w:shd w:val="clear" w:color="auto" w:fill="FFFFFF"/>
        </w:rPr>
        <w:t>，加以政府支出下滑，抵銷</w:t>
      </w:r>
      <w:r w:rsidRPr="001E725E">
        <w:rPr>
          <w:rFonts w:eastAsia="標楷體" w:hint="eastAsia"/>
          <w:sz w:val="28"/>
          <w:szCs w:val="28"/>
          <w:shd w:val="clear" w:color="auto" w:fill="FFFFFF"/>
        </w:rPr>
        <w:t>第</w:t>
      </w:r>
      <w:r w:rsidRPr="001E725E">
        <w:rPr>
          <w:rFonts w:eastAsia="標楷體" w:hint="eastAsia"/>
          <w:sz w:val="28"/>
          <w:szCs w:val="28"/>
          <w:shd w:val="clear" w:color="auto" w:fill="FFFFFF"/>
        </w:rPr>
        <w:t>2</w:t>
      </w:r>
      <w:r w:rsidRPr="001E725E">
        <w:rPr>
          <w:rFonts w:eastAsia="標楷體"/>
          <w:sz w:val="28"/>
          <w:szCs w:val="28"/>
          <w:shd w:val="clear" w:color="auto" w:fill="FFFFFF"/>
        </w:rPr>
        <w:t>季增長的幅度。另</w:t>
      </w:r>
      <w:r w:rsidRPr="001E725E">
        <w:rPr>
          <w:rFonts w:eastAsia="標楷體" w:hint="eastAsia"/>
          <w:sz w:val="28"/>
          <w:szCs w:val="28"/>
          <w:shd w:val="clear" w:color="auto" w:fill="FFFFFF"/>
        </w:rPr>
        <w:t>聯</w:t>
      </w:r>
      <w:proofErr w:type="gramStart"/>
      <w:r w:rsidRPr="001E725E">
        <w:rPr>
          <w:rFonts w:eastAsia="標楷體" w:hint="eastAsia"/>
          <w:sz w:val="28"/>
          <w:szCs w:val="28"/>
          <w:shd w:val="clear" w:color="auto" w:fill="FFFFFF"/>
        </w:rPr>
        <w:t>準</w:t>
      </w:r>
      <w:proofErr w:type="gramEnd"/>
      <w:r w:rsidRPr="001E725E">
        <w:rPr>
          <w:rFonts w:eastAsia="標楷體" w:hint="eastAsia"/>
          <w:sz w:val="28"/>
          <w:szCs w:val="28"/>
          <w:shd w:val="clear" w:color="auto" w:fill="FFFFFF"/>
        </w:rPr>
        <w:t>會今年</w:t>
      </w:r>
      <w:r w:rsidRPr="001E725E">
        <w:rPr>
          <w:rFonts w:eastAsia="標楷體" w:hint="eastAsia"/>
          <w:sz w:val="28"/>
          <w:szCs w:val="28"/>
          <w:shd w:val="clear" w:color="auto" w:fill="FFFFFF"/>
        </w:rPr>
        <w:t>9</w:t>
      </w:r>
      <w:r w:rsidRPr="001E725E">
        <w:rPr>
          <w:rFonts w:eastAsia="標楷體" w:hint="eastAsia"/>
          <w:sz w:val="28"/>
          <w:szCs w:val="28"/>
          <w:shd w:val="clear" w:color="auto" w:fill="FFFFFF"/>
        </w:rPr>
        <w:t>月</w:t>
      </w:r>
      <w:r w:rsidRPr="001E725E">
        <w:rPr>
          <w:rFonts w:eastAsia="標楷體" w:hint="eastAsia"/>
          <w:sz w:val="28"/>
          <w:szCs w:val="28"/>
          <w:shd w:val="clear" w:color="auto" w:fill="FFFFFF"/>
        </w:rPr>
        <w:t>20</w:t>
      </w:r>
      <w:r w:rsidRPr="001E725E">
        <w:rPr>
          <w:rFonts w:eastAsia="標楷體" w:hint="eastAsia"/>
          <w:sz w:val="28"/>
          <w:szCs w:val="28"/>
          <w:shd w:val="clear" w:color="auto" w:fill="FFFFFF"/>
        </w:rPr>
        <w:t>日至</w:t>
      </w:r>
      <w:r w:rsidRPr="001E725E">
        <w:rPr>
          <w:rFonts w:eastAsia="標楷體" w:hint="eastAsia"/>
          <w:sz w:val="28"/>
          <w:szCs w:val="28"/>
          <w:shd w:val="clear" w:color="auto" w:fill="FFFFFF"/>
        </w:rPr>
        <w:t>21</w:t>
      </w:r>
      <w:r w:rsidRPr="001E725E">
        <w:rPr>
          <w:rFonts w:eastAsia="標楷體" w:hint="eastAsia"/>
          <w:sz w:val="28"/>
          <w:szCs w:val="28"/>
          <w:shd w:val="clear" w:color="auto" w:fill="FFFFFF"/>
        </w:rPr>
        <w:t>日聯邦公開市場操作委員會</w:t>
      </w:r>
      <w:r w:rsidRPr="001E725E">
        <w:rPr>
          <w:rFonts w:eastAsia="標楷體" w:hint="eastAsia"/>
          <w:sz w:val="28"/>
          <w:szCs w:val="28"/>
          <w:shd w:val="clear" w:color="auto" w:fill="FFFFFF"/>
        </w:rPr>
        <w:t>(FOMC)</w:t>
      </w:r>
      <w:r w:rsidRPr="001E725E">
        <w:rPr>
          <w:rFonts w:eastAsia="標楷體" w:hint="eastAsia"/>
          <w:sz w:val="28"/>
          <w:szCs w:val="28"/>
          <w:shd w:val="clear" w:color="auto" w:fill="FFFFFF"/>
        </w:rPr>
        <w:t>會決議，維持聯邦基準利率</w:t>
      </w:r>
      <w:r w:rsidRPr="001E725E">
        <w:rPr>
          <w:rFonts w:eastAsia="標楷體" w:hint="eastAsia"/>
          <w:sz w:val="28"/>
          <w:szCs w:val="28"/>
          <w:shd w:val="clear" w:color="auto" w:fill="FFFFFF"/>
        </w:rPr>
        <w:t>025%~0.5%</w:t>
      </w:r>
      <w:r w:rsidRPr="001E725E">
        <w:rPr>
          <w:rFonts w:eastAsia="標楷體" w:hint="eastAsia"/>
          <w:sz w:val="28"/>
          <w:szCs w:val="28"/>
          <w:shd w:val="clear" w:color="auto" w:fill="FFFFFF"/>
        </w:rPr>
        <w:t>，並調降利率目標預測，將放緩升息步伐，同時下修今年</w:t>
      </w:r>
      <w:r w:rsidRPr="001E725E">
        <w:rPr>
          <w:rFonts w:eastAsia="標楷體" w:hint="eastAsia"/>
          <w:sz w:val="28"/>
          <w:szCs w:val="28"/>
          <w:shd w:val="clear" w:color="auto" w:fill="FFFFFF"/>
        </w:rPr>
        <w:t>GDP</w:t>
      </w:r>
      <w:r w:rsidRPr="001E725E">
        <w:rPr>
          <w:rFonts w:eastAsia="標楷體" w:hint="eastAsia"/>
          <w:sz w:val="28"/>
          <w:szCs w:val="28"/>
          <w:shd w:val="clear" w:color="auto" w:fill="FFFFFF"/>
        </w:rPr>
        <w:t>預估至</w:t>
      </w:r>
      <w:r w:rsidRPr="001E725E">
        <w:rPr>
          <w:rFonts w:eastAsia="標楷體" w:hint="eastAsia"/>
          <w:sz w:val="28"/>
          <w:szCs w:val="28"/>
          <w:shd w:val="clear" w:color="auto" w:fill="FFFFFF"/>
        </w:rPr>
        <w:t>1.7%~1.9%</w:t>
      </w:r>
      <w:r w:rsidRPr="001E725E">
        <w:rPr>
          <w:rFonts w:eastAsia="標楷體" w:hint="eastAsia"/>
          <w:sz w:val="28"/>
          <w:szCs w:val="28"/>
          <w:shd w:val="clear" w:color="auto" w:fill="FFFFFF"/>
        </w:rPr>
        <w:t>；失業率微升至</w:t>
      </w:r>
      <w:r w:rsidRPr="001E725E">
        <w:rPr>
          <w:rFonts w:eastAsia="標楷體" w:hint="eastAsia"/>
          <w:sz w:val="28"/>
          <w:szCs w:val="28"/>
          <w:shd w:val="clear" w:color="auto" w:fill="FFFFFF"/>
        </w:rPr>
        <w:t>4.7%~4.9%</w:t>
      </w:r>
      <w:r w:rsidRPr="001E725E">
        <w:rPr>
          <w:rFonts w:eastAsia="標楷體" w:hint="eastAsia"/>
          <w:sz w:val="28"/>
          <w:szCs w:val="28"/>
          <w:shd w:val="clear" w:color="auto" w:fill="FFFFFF"/>
        </w:rPr>
        <w:t>；個人消費支出通膨率下修至</w:t>
      </w:r>
      <w:r w:rsidRPr="001E725E">
        <w:rPr>
          <w:rFonts w:eastAsia="標楷體" w:hint="eastAsia"/>
          <w:sz w:val="28"/>
          <w:szCs w:val="28"/>
          <w:shd w:val="clear" w:color="auto" w:fill="FFFFFF"/>
        </w:rPr>
        <w:t>1.2%~1.4%</w:t>
      </w:r>
      <w:r w:rsidRPr="001E725E">
        <w:rPr>
          <w:rFonts w:eastAsia="標楷體" w:hint="eastAsia"/>
          <w:sz w:val="28"/>
          <w:szCs w:val="28"/>
          <w:shd w:val="clear" w:color="auto" w:fill="FFFFFF"/>
        </w:rPr>
        <w:t>。</w:t>
      </w:r>
    </w:p>
    <w:p w:rsidR="00085805" w:rsidRPr="00085805" w:rsidRDefault="001E725E" w:rsidP="001E725E">
      <w:pPr>
        <w:snapToGrid w:val="0"/>
        <w:spacing w:beforeLines="50" w:before="180" w:line="300" w:lineRule="auto"/>
        <w:ind w:leftChars="150" w:left="360" w:firstLineChars="200" w:firstLine="560"/>
        <w:jc w:val="both"/>
        <w:rPr>
          <w:rFonts w:eastAsia="標楷體"/>
          <w:sz w:val="28"/>
          <w:szCs w:val="28"/>
          <w:shd w:val="clear" w:color="auto" w:fill="FFFFFF"/>
        </w:rPr>
      </w:pPr>
      <w:r w:rsidRPr="001E725E">
        <w:rPr>
          <w:rFonts w:eastAsia="標楷體"/>
          <w:sz w:val="28"/>
          <w:szCs w:val="28"/>
          <w:shd w:val="clear" w:color="auto" w:fill="FFFFFF"/>
        </w:rPr>
        <w:t>美國工商協進會</w:t>
      </w:r>
      <w:r w:rsidRPr="001E725E">
        <w:rPr>
          <w:rFonts w:eastAsia="標楷體"/>
          <w:sz w:val="28"/>
          <w:szCs w:val="28"/>
          <w:shd w:val="clear" w:color="auto" w:fill="FFFFFF"/>
        </w:rPr>
        <w:t>(Conference Board)</w:t>
      </w:r>
      <w:r w:rsidRPr="001E725E">
        <w:rPr>
          <w:rFonts w:eastAsia="標楷體"/>
          <w:sz w:val="28"/>
          <w:szCs w:val="28"/>
          <w:shd w:val="clear" w:color="auto" w:fill="FFFFFF"/>
        </w:rPr>
        <w:t>公布今年</w:t>
      </w:r>
      <w:r w:rsidRPr="001E725E">
        <w:rPr>
          <w:rFonts w:eastAsia="標楷體" w:hint="eastAsia"/>
          <w:sz w:val="28"/>
          <w:szCs w:val="28"/>
          <w:shd w:val="clear" w:color="auto" w:fill="FFFFFF"/>
        </w:rPr>
        <w:t>8</w:t>
      </w:r>
      <w:r w:rsidRPr="001E725E">
        <w:rPr>
          <w:rFonts w:eastAsia="標楷體"/>
          <w:sz w:val="28"/>
          <w:szCs w:val="28"/>
          <w:shd w:val="clear" w:color="auto" w:fill="FFFFFF"/>
        </w:rPr>
        <w:t>月領先指標</w:t>
      </w:r>
      <w:r w:rsidRPr="001E725E">
        <w:rPr>
          <w:rFonts w:eastAsia="標楷體" w:hint="eastAsia"/>
          <w:sz w:val="28"/>
          <w:szCs w:val="28"/>
          <w:shd w:val="clear" w:color="auto" w:fill="FFFFFF"/>
        </w:rPr>
        <w:t>減少</w:t>
      </w:r>
      <w:r w:rsidRPr="001E725E">
        <w:rPr>
          <w:rFonts w:eastAsia="標楷體"/>
          <w:sz w:val="28"/>
          <w:szCs w:val="28"/>
          <w:shd w:val="clear" w:color="auto" w:fill="FFFFFF"/>
        </w:rPr>
        <w:t>0.</w:t>
      </w:r>
      <w:r w:rsidRPr="001E725E">
        <w:rPr>
          <w:rFonts w:eastAsia="標楷體" w:hint="eastAsia"/>
          <w:sz w:val="28"/>
          <w:szCs w:val="28"/>
          <w:shd w:val="clear" w:color="auto" w:fill="FFFFFF"/>
        </w:rPr>
        <w:t>2</w:t>
      </w:r>
      <w:r w:rsidRPr="001E725E">
        <w:rPr>
          <w:rFonts w:eastAsia="標楷體"/>
          <w:sz w:val="28"/>
          <w:szCs w:val="28"/>
          <w:shd w:val="clear" w:color="auto" w:fill="FFFFFF"/>
        </w:rPr>
        <w:t>%</w:t>
      </w:r>
      <w:r w:rsidR="001A2B21">
        <w:rPr>
          <w:rFonts w:eastAsia="標楷體"/>
          <w:sz w:val="28"/>
          <w:szCs w:val="28"/>
          <w:shd w:val="clear" w:color="auto" w:fill="FFFFFF"/>
        </w:rPr>
        <w:t>。</w:t>
      </w:r>
      <w:r w:rsidR="001A2B21">
        <w:rPr>
          <w:rFonts w:eastAsia="標楷體" w:hint="eastAsia"/>
          <w:sz w:val="28"/>
          <w:szCs w:val="28"/>
          <w:shd w:val="clear" w:color="auto" w:fill="FFFFFF"/>
        </w:rPr>
        <w:t>其中</w:t>
      </w:r>
      <w:r w:rsidRPr="001E725E">
        <w:rPr>
          <w:rFonts w:eastAsia="標楷體"/>
          <w:sz w:val="28"/>
          <w:szCs w:val="28"/>
          <w:shd w:val="clear" w:color="auto" w:fill="FFFFFF"/>
        </w:rPr>
        <w:t>建築許可</w:t>
      </w:r>
      <w:r w:rsidRPr="001E725E">
        <w:rPr>
          <w:rFonts w:eastAsia="標楷體" w:hint="eastAsia"/>
          <w:sz w:val="28"/>
          <w:szCs w:val="28"/>
          <w:shd w:val="clear" w:color="auto" w:fill="FFFFFF"/>
        </w:rPr>
        <w:t>、</w:t>
      </w:r>
      <w:r w:rsidRPr="001E725E">
        <w:rPr>
          <w:rFonts w:eastAsia="標楷體"/>
          <w:sz w:val="28"/>
          <w:szCs w:val="28"/>
          <w:shd w:val="clear" w:color="auto" w:fill="FFFFFF"/>
        </w:rPr>
        <w:t>每週平均申請失業救濟金人數</w:t>
      </w:r>
      <w:r w:rsidRPr="001E725E">
        <w:rPr>
          <w:rFonts w:eastAsia="標楷體" w:hint="eastAsia"/>
          <w:sz w:val="28"/>
          <w:szCs w:val="28"/>
          <w:shd w:val="clear" w:color="auto" w:fill="FFFFFF"/>
        </w:rPr>
        <w:t>、</w:t>
      </w:r>
      <w:r w:rsidRPr="001E725E">
        <w:rPr>
          <w:rFonts w:eastAsia="標楷體"/>
          <w:sz w:val="28"/>
          <w:szCs w:val="28"/>
          <w:shd w:val="clear" w:color="auto" w:fill="FFFFFF"/>
        </w:rPr>
        <w:t>ISM</w:t>
      </w:r>
      <w:r w:rsidRPr="001E725E">
        <w:rPr>
          <w:rFonts w:eastAsia="標楷體"/>
          <w:sz w:val="28"/>
          <w:szCs w:val="28"/>
          <w:shd w:val="clear" w:color="auto" w:fill="FFFFFF"/>
        </w:rPr>
        <w:t>新接訂單、製造業平均每週工時、製造業非國防</w:t>
      </w:r>
      <w:proofErr w:type="gramStart"/>
      <w:r w:rsidRPr="001E725E">
        <w:rPr>
          <w:rFonts w:eastAsia="標楷體"/>
          <w:sz w:val="28"/>
          <w:szCs w:val="28"/>
          <w:shd w:val="clear" w:color="auto" w:fill="FFFFFF"/>
        </w:rPr>
        <w:t>資本財新訂單</w:t>
      </w:r>
      <w:proofErr w:type="gramEnd"/>
      <w:r w:rsidRPr="001E725E">
        <w:rPr>
          <w:rFonts w:eastAsia="標楷體"/>
          <w:sz w:val="28"/>
          <w:szCs w:val="28"/>
          <w:shd w:val="clear" w:color="auto" w:fill="FFFFFF"/>
        </w:rPr>
        <w:t>負成長，其餘消費者預期、股價指標、領先信用指數、利率差距，以及製造業消費性產品與材料新訂單呈正成長</w:t>
      </w:r>
      <w:r w:rsidRPr="001E725E">
        <w:rPr>
          <w:rFonts w:eastAsia="標楷體" w:hint="eastAsia"/>
          <w:sz w:val="28"/>
          <w:szCs w:val="28"/>
          <w:shd w:val="clear" w:color="auto" w:fill="FFFFFF"/>
        </w:rPr>
        <w:t>。今年</w:t>
      </w:r>
      <w:r w:rsidRPr="001E725E">
        <w:rPr>
          <w:rFonts w:eastAsia="標楷體" w:hint="eastAsia"/>
          <w:sz w:val="28"/>
          <w:szCs w:val="28"/>
          <w:shd w:val="clear" w:color="auto" w:fill="FFFFFF"/>
        </w:rPr>
        <w:t>8</w:t>
      </w:r>
      <w:r w:rsidRPr="001E725E">
        <w:rPr>
          <w:rFonts w:eastAsia="標楷體" w:hint="eastAsia"/>
          <w:sz w:val="28"/>
          <w:szCs w:val="28"/>
          <w:shd w:val="clear" w:color="auto" w:fill="FFFFFF"/>
        </w:rPr>
        <w:t>月消費者信心指數，自今年</w:t>
      </w:r>
      <w:r w:rsidRPr="001E725E">
        <w:rPr>
          <w:rFonts w:eastAsia="標楷體" w:hint="eastAsia"/>
          <w:sz w:val="28"/>
          <w:szCs w:val="28"/>
          <w:shd w:val="clear" w:color="auto" w:fill="FFFFFF"/>
        </w:rPr>
        <w:t>7</w:t>
      </w:r>
      <w:r w:rsidRPr="001E725E">
        <w:rPr>
          <w:rFonts w:eastAsia="標楷體" w:hint="eastAsia"/>
          <w:sz w:val="28"/>
          <w:szCs w:val="28"/>
          <w:shd w:val="clear" w:color="auto" w:fill="FFFFFF"/>
        </w:rPr>
        <w:t>月修正後的</w:t>
      </w:r>
      <w:r w:rsidRPr="001E725E">
        <w:rPr>
          <w:rFonts w:eastAsia="標楷體" w:hint="eastAsia"/>
          <w:sz w:val="28"/>
          <w:szCs w:val="28"/>
          <w:shd w:val="clear" w:color="auto" w:fill="FFFFFF"/>
        </w:rPr>
        <w:t>96.7</w:t>
      </w:r>
      <w:r w:rsidRPr="001E725E">
        <w:rPr>
          <w:rFonts w:eastAsia="標楷體" w:hint="eastAsia"/>
          <w:sz w:val="28"/>
          <w:szCs w:val="28"/>
          <w:shd w:val="clear" w:color="auto" w:fill="FFFFFF"/>
        </w:rPr>
        <w:t>增加至</w:t>
      </w:r>
      <w:r w:rsidRPr="001E725E">
        <w:rPr>
          <w:rFonts w:eastAsia="標楷體" w:hint="eastAsia"/>
          <w:sz w:val="28"/>
          <w:szCs w:val="28"/>
          <w:shd w:val="clear" w:color="auto" w:fill="FFFFFF"/>
        </w:rPr>
        <w:t>101.1</w:t>
      </w:r>
      <w:r w:rsidRPr="001E725E">
        <w:rPr>
          <w:rFonts w:eastAsia="標楷體" w:hint="eastAsia"/>
          <w:sz w:val="28"/>
          <w:szCs w:val="28"/>
          <w:shd w:val="clear" w:color="auto" w:fill="FFFFFF"/>
        </w:rPr>
        <w:t>。另今年</w:t>
      </w:r>
      <w:r w:rsidRPr="001E725E">
        <w:rPr>
          <w:rFonts w:eastAsia="標楷體" w:hint="eastAsia"/>
          <w:sz w:val="28"/>
          <w:szCs w:val="28"/>
          <w:shd w:val="clear" w:color="auto" w:fill="FFFFFF"/>
        </w:rPr>
        <w:t>8</w:t>
      </w:r>
      <w:r w:rsidRPr="001E725E">
        <w:rPr>
          <w:rFonts w:eastAsia="標楷體" w:hint="eastAsia"/>
          <w:sz w:val="28"/>
          <w:szCs w:val="28"/>
          <w:shd w:val="clear" w:color="auto" w:fill="FFFFFF"/>
        </w:rPr>
        <w:t>月製造業採購經理人指數，從上月的</w:t>
      </w:r>
      <w:r w:rsidRPr="001E725E">
        <w:rPr>
          <w:rFonts w:eastAsia="標楷體" w:hint="eastAsia"/>
          <w:sz w:val="28"/>
          <w:szCs w:val="28"/>
          <w:shd w:val="clear" w:color="auto" w:fill="FFFFFF"/>
        </w:rPr>
        <w:t>52.6</w:t>
      </w:r>
      <w:r w:rsidRPr="001E725E">
        <w:rPr>
          <w:rFonts w:eastAsia="標楷體" w:hint="eastAsia"/>
          <w:sz w:val="28"/>
          <w:szCs w:val="28"/>
          <w:shd w:val="clear" w:color="auto" w:fill="FFFFFF"/>
        </w:rPr>
        <w:t>下滑至</w:t>
      </w:r>
      <w:r w:rsidRPr="001E725E">
        <w:rPr>
          <w:rFonts w:eastAsia="標楷體" w:hint="eastAsia"/>
          <w:sz w:val="28"/>
          <w:szCs w:val="28"/>
          <w:shd w:val="clear" w:color="auto" w:fill="FFFFFF"/>
        </w:rPr>
        <w:t>49.4</w:t>
      </w:r>
      <w:r w:rsidRPr="001E725E">
        <w:rPr>
          <w:rFonts w:eastAsia="標楷體" w:hint="eastAsia"/>
          <w:sz w:val="28"/>
          <w:szCs w:val="28"/>
          <w:shd w:val="clear" w:color="auto" w:fill="FFFFFF"/>
        </w:rPr>
        <w:t>，數值低於</w:t>
      </w:r>
      <w:r w:rsidRPr="001E725E">
        <w:rPr>
          <w:rFonts w:eastAsia="標楷體" w:hint="eastAsia"/>
          <w:sz w:val="28"/>
          <w:szCs w:val="28"/>
          <w:shd w:val="clear" w:color="auto" w:fill="FFFFFF"/>
        </w:rPr>
        <w:t>50</w:t>
      </w:r>
      <w:proofErr w:type="gramStart"/>
      <w:r w:rsidRPr="001E725E">
        <w:rPr>
          <w:rFonts w:eastAsia="標楷體" w:hint="eastAsia"/>
          <w:sz w:val="28"/>
          <w:szCs w:val="28"/>
          <w:shd w:val="clear" w:color="auto" w:fill="FFFFFF"/>
        </w:rPr>
        <w:t>榮枯線</w:t>
      </w:r>
      <w:proofErr w:type="gramEnd"/>
      <w:r w:rsidRPr="001E725E">
        <w:rPr>
          <w:rFonts w:eastAsia="標楷體" w:hint="eastAsia"/>
          <w:sz w:val="28"/>
          <w:szCs w:val="28"/>
          <w:shd w:val="clear" w:color="auto" w:fill="FFFFFF"/>
        </w:rPr>
        <w:t>，顯示製造業活動處於緊縮。</w:t>
      </w:r>
    </w:p>
    <w:p w:rsidR="003D29D3" w:rsidRDefault="001E725E" w:rsidP="001E725E">
      <w:pPr>
        <w:snapToGrid w:val="0"/>
        <w:spacing w:beforeLines="50" w:before="180" w:line="300" w:lineRule="auto"/>
        <w:ind w:leftChars="150" w:left="360" w:firstLineChars="200" w:firstLine="560"/>
        <w:jc w:val="both"/>
        <w:rPr>
          <w:rFonts w:eastAsia="標楷體"/>
          <w:sz w:val="28"/>
          <w:szCs w:val="28"/>
          <w:shd w:val="clear" w:color="auto" w:fill="FFFFFF"/>
        </w:rPr>
      </w:pPr>
      <w:r w:rsidRPr="001E725E">
        <w:rPr>
          <w:rFonts w:eastAsia="標楷體" w:hint="eastAsia"/>
          <w:sz w:val="28"/>
          <w:szCs w:val="28"/>
          <w:shd w:val="clear" w:color="auto" w:fill="FFFFFF"/>
        </w:rPr>
        <w:t>今年</w:t>
      </w:r>
      <w:r w:rsidRPr="001E725E">
        <w:rPr>
          <w:rFonts w:eastAsia="標楷體" w:hint="eastAsia"/>
          <w:sz w:val="28"/>
          <w:szCs w:val="28"/>
          <w:shd w:val="clear" w:color="auto" w:fill="FFFFFF"/>
        </w:rPr>
        <w:t>7</w:t>
      </w:r>
      <w:r w:rsidRPr="001E725E">
        <w:rPr>
          <w:rFonts w:eastAsia="標楷體" w:hint="eastAsia"/>
          <w:sz w:val="28"/>
          <w:szCs w:val="28"/>
          <w:shd w:val="clear" w:color="auto" w:fill="FFFFFF"/>
        </w:rPr>
        <w:t>月商品出口額為</w:t>
      </w:r>
      <w:r w:rsidRPr="001E725E">
        <w:rPr>
          <w:rFonts w:eastAsia="標楷體" w:hint="eastAsia"/>
          <w:sz w:val="28"/>
          <w:szCs w:val="28"/>
          <w:shd w:val="clear" w:color="auto" w:fill="FFFFFF"/>
        </w:rPr>
        <w:t>1,240.5</w:t>
      </w:r>
      <w:r w:rsidRPr="001E725E">
        <w:rPr>
          <w:rFonts w:eastAsia="標楷體" w:hint="eastAsia"/>
          <w:sz w:val="28"/>
          <w:szCs w:val="28"/>
          <w:shd w:val="clear" w:color="auto" w:fill="FFFFFF"/>
        </w:rPr>
        <w:t>億美元，較上年同期減少</w:t>
      </w:r>
      <w:r w:rsidRPr="001E725E">
        <w:rPr>
          <w:rFonts w:eastAsia="標楷體" w:hint="eastAsia"/>
          <w:sz w:val="28"/>
          <w:szCs w:val="28"/>
          <w:shd w:val="clear" w:color="auto" w:fill="FFFFFF"/>
        </w:rPr>
        <w:t>2.8%</w:t>
      </w:r>
      <w:r w:rsidRPr="001E725E">
        <w:rPr>
          <w:rFonts w:eastAsia="標楷體" w:hint="eastAsia"/>
          <w:sz w:val="28"/>
          <w:szCs w:val="28"/>
          <w:shd w:val="clear" w:color="auto" w:fill="FFFFFF"/>
        </w:rPr>
        <w:t>，進口額為</w:t>
      </w:r>
      <w:r w:rsidRPr="001E725E">
        <w:rPr>
          <w:rFonts w:eastAsia="標楷體" w:hint="eastAsia"/>
          <w:sz w:val="28"/>
          <w:szCs w:val="28"/>
          <w:shd w:val="clear" w:color="auto" w:fill="FFFFFF"/>
        </w:rPr>
        <w:t>1,843.9</w:t>
      </w:r>
      <w:r w:rsidRPr="001E725E">
        <w:rPr>
          <w:rFonts w:eastAsia="標楷體" w:hint="eastAsia"/>
          <w:sz w:val="28"/>
          <w:szCs w:val="28"/>
          <w:shd w:val="clear" w:color="auto" w:fill="FFFFFF"/>
        </w:rPr>
        <w:t>億美元，減少</w:t>
      </w:r>
      <w:r w:rsidRPr="001E725E">
        <w:rPr>
          <w:rFonts w:eastAsia="標楷體" w:hint="eastAsia"/>
          <w:sz w:val="28"/>
          <w:szCs w:val="28"/>
          <w:shd w:val="clear" w:color="auto" w:fill="FFFFFF"/>
        </w:rPr>
        <w:t>2.5%</w:t>
      </w:r>
      <w:r w:rsidRPr="001E725E">
        <w:rPr>
          <w:rFonts w:eastAsia="標楷體" w:hint="eastAsia"/>
          <w:sz w:val="28"/>
          <w:szCs w:val="28"/>
          <w:shd w:val="clear" w:color="auto" w:fill="FFFFFF"/>
        </w:rPr>
        <w:t>，貿易入超</w:t>
      </w:r>
      <w:r w:rsidRPr="001E725E">
        <w:rPr>
          <w:rFonts w:eastAsia="標楷體" w:hint="eastAsia"/>
          <w:sz w:val="28"/>
          <w:szCs w:val="28"/>
          <w:shd w:val="clear" w:color="auto" w:fill="FFFFFF"/>
        </w:rPr>
        <w:t>603.4</w:t>
      </w:r>
      <w:r w:rsidRPr="001E725E">
        <w:rPr>
          <w:rFonts w:eastAsia="標楷體" w:hint="eastAsia"/>
          <w:sz w:val="28"/>
          <w:szCs w:val="28"/>
          <w:shd w:val="clear" w:color="auto" w:fill="FFFFFF"/>
        </w:rPr>
        <w:t>億美元。今年</w:t>
      </w:r>
      <w:r w:rsidRPr="001E725E">
        <w:rPr>
          <w:rFonts w:eastAsia="標楷體" w:hint="eastAsia"/>
          <w:sz w:val="28"/>
          <w:szCs w:val="28"/>
          <w:shd w:val="clear" w:color="auto" w:fill="FFFFFF"/>
        </w:rPr>
        <w:t>8</w:t>
      </w:r>
      <w:r w:rsidRPr="001E725E">
        <w:rPr>
          <w:rFonts w:eastAsia="標楷體" w:hint="eastAsia"/>
          <w:sz w:val="28"/>
          <w:szCs w:val="28"/>
          <w:shd w:val="clear" w:color="auto" w:fill="FFFFFF"/>
        </w:rPr>
        <w:t>月消費者物價</w:t>
      </w:r>
      <w:r w:rsidR="00641586">
        <w:rPr>
          <w:rFonts w:eastAsia="標楷體" w:hint="eastAsia"/>
          <w:sz w:val="28"/>
          <w:szCs w:val="28"/>
          <w:shd w:val="clear" w:color="auto" w:fill="FFFFFF"/>
        </w:rPr>
        <w:t>上漲</w:t>
      </w:r>
      <w:r w:rsidRPr="001E725E">
        <w:rPr>
          <w:rFonts w:eastAsia="標楷體" w:hint="eastAsia"/>
          <w:sz w:val="28"/>
          <w:szCs w:val="28"/>
          <w:shd w:val="clear" w:color="auto" w:fill="FFFFFF"/>
        </w:rPr>
        <w:t>1.1%</w:t>
      </w:r>
      <w:r w:rsidRPr="001E725E">
        <w:rPr>
          <w:rFonts w:eastAsia="標楷體" w:hint="eastAsia"/>
          <w:sz w:val="28"/>
          <w:szCs w:val="28"/>
          <w:shd w:val="clear" w:color="auto" w:fill="FFFFFF"/>
        </w:rPr>
        <w:t>；非農就業增加</w:t>
      </w:r>
      <w:r w:rsidRPr="001E725E">
        <w:rPr>
          <w:rFonts w:eastAsia="標楷體" w:hint="eastAsia"/>
          <w:sz w:val="28"/>
          <w:szCs w:val="28"/>
          <w:shd w:val="clear" w:color="auto" w:fill="FFFFFF"/>
        </w:rPr>
        <w:t>15.1</w:t>
      </w:r>
      <w:r w:rsidRPr="001E725E">
        <w:rPr>
          <w:rFonts w:eastAsia="標楷體" w:hint="eastAsia"/>
          <w:sz w:val="28"/>
          <w:szCs w:val="28"/>
          <w:shd w:val="clear" w:color="auto" w:fill="FFFFFF"/>
        </w:rPr>
        <w:t>萬人，失業率</w:t>
      </w:r>
      <w:r w:rsidRPr="001E725E">
        <w:rPr>
          <w:rFonts w:eastAsia="標楷體" w:hint="eastAsia"/>
          <w:sz w:val="28"/>
          <w:szCs w:val="28"/>
          <w:shd w:val="clear" w:color="auto" w:fill="FFFFFF"/>
        </w:rPr>
        <w:t>4.9%</w:t>
      </w:r>
      <w:r w:rsidRPr="001E725E">
        <w:rPr>
          <w:rFonts w:eastAsia="標楷體" w:hint="eastAsia"/>
          <w:sz w:val="28"/>
          <w:szCs w:val="28"/>
          <w:shd w:val="clear" w:color="auto" w:fill="FFFFFF"/>
        </w:rPr>
        <w:t>；工業生產較上年同期減少</w:t>
      </w:r>
      <w:r w:rsidRPr="001E725E">
        <w:rPr>
          <w:rFonts w:eastAsia="標楷體" w:hint="eastAsia"/>
          <w:sz w:val="28"/>
          <w:szCs w:val="28"/>
          <w:shd w:val="clear" w:color="auto" w:fill="FFFFFF"/>
        </w:rPr>
        <w:t>1.1%</w:t>
      </w:r>
      <w:r w:rsidRPr="001E725E">
        <w:rPr>
          <w:rFonts w:eastAsia="標楷體" w:hint="eastAsia"/>
          <w:sz w:val="28"/>
          <w:szCs w:val="28"/>
          <w:shd w:val="clear" w:color="auto" w:fill="FFFFFF"/>
        </w:rPr>
        <w:t>，其中製造業生產減少</w:t>
      </w:r>
      <w:r w:rsidRPr="001E725E">
        <w:rPr>
          <w:rFonts w:eastAsia="標楷體" w:hint="eastAsia"/>
          <w:sz w:val="28"/>
          <w:szCs w:val="28"/>
          <w:shd w:val="clear" w:color="auto" w:fill="FFFFFF"/>
        </w:rPr>
        <w:t>0.4%</w:t>
      </w:r>
      <w:r w:rsidRPr="001E725E">
        <w:rPr>
          <w:rFonts w:eastAsia="標楷體" w:hint="eastAsia"/>
          <w:sz w:val="28"/>
          <w:szCs w:val="28"/>
          <w:shd w:val="clear" w:color="auto" w:fill="FFFFFF"/>
        </w:rPr>
        <w:t>、礦業生產持續衰退</w:t>
      </w:r>
      <w:r w:rsidRPr="001E725E">
        <w:rPr>
          <w:rFonts w:eastAsia="標楷體" w:hint="eastAsia"/>
          <w:sz w:val="28"/>
          <w:szCs w:val="28"/>
          <w:shd w:val="clear" w:color="auto" w:fill="FFFFFF"/>
        </w:rPr>
        <w:t>9.3%</w:t>
      </w:r>
      <w:r w:rsidRPr="001E725E">
        <w:rPr>
          <w:rFonts w:eastAsia="標楷體" w:hint="eastAsia"/>
          <w:sz w:val="28"/>
          <w:szCs w:val="28"/>
          <w:shd w:val="clear" w:color="auto" w:fill="FFFFFF"/>
        </w:rPr>
        <w:t>。</w:t>
      </w: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085805" w:rsidRPr="003D29D3" w:rsidRDefault="00085805"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D86850" w:rsidRPr="00450F3F" w:rsidRDefault="00D86850" w:rsidP="00D86850">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57174F" w:rsidRPr="00A321BA" w:rsidRDefault="00D86850" w:rsidP="0057174F">
      <w:pPr>
        <w:tabs>
          <w:tab w:val="left" w:pos="6840"/>
        </w:tabs>
        <w:snapToGrid w:val="0"/>
        <w:jc w:val="right"/>
        <w:rPr>
          <w:rFonts w:eastAsia="標楷體"/>
          <w:bCs/>
          <w:color w:val="000000" w:themeColor="text1"/>
          <w:sz w:val="22"/>
          <w:szCs w:val="28"/>
        </w:rPr>
      </w:pPr>
      <w:r w:rsidRPr="00450F3F">
        <w:rPr>
          <w:rFonts w:eastAsia="標楷體"/>
          <w:bCs/>
          <w:sz w:val="28"/>
          <w:szCs w:val="32"/>
          <w:lang w:val="zh-TW"/>
        </w:rPr>
        <w:t xml:space="preserve">       </w:t>
      </w:r>
      <w:r w:rsidR="0057174F" w:rsidRPr="00A321BA">
        <w:rPr>
          <w:rFonts w:eastAsia="標楷體"/>
          <w:bCs/>
          <w:color w:val="000000" w:themeColor="text1"/>
          <w:sz w:val="22"/>
          <w:szCs w:val="28"/>
          <w:lang w:val="zh-TW"/>
        </w:rPr>
        <w:t>單位：億美元；</w:t>
      </w:r>
      <w:r w:rsidR="0057174F" w:rsidRPr="00A321BA">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7174F" w:rsidRPr="00A321BA" w:rsidTr="00CB26F1">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年</w:t>
            </w:r>
            <w:r w:rsidRPr="00A321BA">
              <w:rPr>
                <w:rFonts w:eastAsia="標楷體"/>
                <w:bCs/>
                <w:color w:val="000000" w:themeColor="text1"/>
                <w:sz w:val="22"/>
              </w:rPr>
              <w:t>(</w:t>
            </w:r>
            <w:r w:rsidRPr="00A321BA">
              <w:rPr>
                <w:rFonts w:eastAsia="標楷體" w:hint="eastAsia"/>
                <w:bCs/>
                <w:color w:val="000000" w:themeColor="text1"/>
                <w:sz w:val="22"/>
                <w:lang w:val="zh-TW"/>
              </w:rPr>
              <w:t>月</w:t>
            </w:r>
            <w:r w:rsidRPr="00A321B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實質</w:t>
            </w:r>
          </w:p>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工業</w:t>
            </w:r>
          </w:p>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A321BA">
              <w:rPr>
                <w:rFonts w:eastAsia="標楷體" w:hint="eastAsia"/>
                <w:bCs/>
                <w:color w:val="000000" w:themeColor="text1"/>
                <w:sz w:val="22"/>
                <w:szCs w:val="20"/>
              </w:rPr>
              <w:t>貿</w:t>
            </w:r>
            <w:r w:rsidRPr="00A321BA">
              <w:rPr>
                <w:rFonts w:eastAsia="標楷體"/>
                <w:bCs/>
                <w:color w:val="000000" w:themeColor="text1"/>
                <w:sz w:val="22"/>
                <w:szCs w:val="20"/>
              </w:rPr>
              <w:t xml:space="preserve">    </w:t>
            </w:r>
            <w:r w:rsidRPr="00A321BA">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A321BA">
              <w:rPr>
                <w:rFonts w:eastAsia="標楷體" w:hint="eastAsia"/>
                <w:bCs/>
                <w:color w:val="000000" w:themeColor="text1"/>
                <w:sz w:val="22"/>
                <w:lang w:val="zh-TW"/>
              </w:rPr>
              <w:t>消費者</w:t>
            </w:r>
          </w:p>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失業率</w:t>
            </w:r>
          </w:p>
        </w:tc>
      </w:tr>
      <w:tr w:rsidR="0057174F" w:rsidRPr="00A321BA"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7174F" w:rsidRPr="00A321BA" w:rsidRDefault="0057174F" w:rsidP="0057174F">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A321BA">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7174F" w:rsidRPr="00A321BA" w:rsidRDefault="0057174F" w:rsidP="00CB26F1">
            <w:pPr>
              <w:widowControl/>
              <w:rPr>
                <w:rFonts w:eastAsia="標楷體"/>
                <w:bCs/>
                <w:color w:val="000000" w:themeColor="text1"/>
                <w:sz w:val="22"/>
              </w:rPr>
            </w:pPr>
          </w:p>
        </w:tc>
      </w:tr>
      <w:tr w:rsidR="0057174F" w:rsidRPr="00A321BA"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7174F" w:rsidRPr="00A321BA" w:rsidRDefault="0057174F" w:rsidP="00CB26F1">
            <w:pPr>
              <w:widowControl/>
              <w:rPr>
                <w:rFonts w:eastAsia="標楷體"/>
                <w:bCs/>
                <w:color w:val="000000" w:themeColor="text1"/>
                <w:sz w:val="22"/>
              </w:rPr>
            </w:pPr>
          </w:p>
        </w:tc>
      </w:tr>
      <w:tr w:rsidR="001E725E" w:rsidRPr="00A321BA" w:rsidTr="00CB26F1">
        <w:trPr>
          <w:cantSplit/>
        </w:trPr>
        <w:tc>
          <w:tcPr>
            <w:tcW w:w="1288" w:type="dxa"/>
            <w:tcBorders>
              <w:top w:val="nil"/>
              <w:left w:val="nil"/>
              <w:bottom w:val="nil"/>
              <w:right w:val="single" w:sz="6" w:space="0" w:color="auto"/>
            </w:tcBorders>
            <w:shd w:val="clear" w:color="auto" w:fill="auto"/>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2011</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w:t>
            </w:r>
            <w:r w:rsidRPr="000E1EFE">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14,9</w:t>
            </w:r>
            <w:r w:rsidRPr="000E1EFE">
              <w:rPr>
                <w:rFonts w:eastAsia="標楷體" w:hint="eastAsia"/>
                <w:bCs/>
                <w:color w:val="000000" w:themeColor="text1"/>
                <w:sz w:val="22"/>
              </w:rPr>
              <w:t>92</w:t>
            </w:r>
            <w:r w:rsidRPr="000E1EFE">
              <w:rPr>
                <w:rFonts w:eastAsia="標楷體"/>
                <w:bCs/>
                <w:color w:val="000000" w:themeColor="text1"/>
                <w:sz w:val="22"/>
              </w:rPr>
              <w:t>.</w:t>
            </w:r>
            <w:r w:rsidRPr="000E1EFE">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16.</w:t>
            </w:r>
            <w:r w:rsidRPr="000E1EFE">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22,3</w:t>
            </w:r>
            <w:r w:rsidRPr="000E1EFE">
              <w:rPr>
                <w:rFonts w:eastAsia="標楷體" w:hint="eastAsia"/>
                <w:bCs/>
                <w:color w:val="000000" w:themeColor="text1"/>
                <w:sz w:val="22"/>
              </w:rPr>
              <w:t>98</w:t>
            </w:r>
            <w:r w:rsidRPr="000E1EFE">
              <w:rPr>
                <w:rFonts w:eastAsia="標楷體"/>
                <w:bCs/>
                <w:color w:val="000000" w:themeColor="text1"/>
                <w:sz w:val="22"/>
              </w:rPr>
              <w:t>.</w:t>
            </w:r>
            <w:r w:rsidRPr="000E1EFE">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15.</w:t>
            </w:r>
            <w:r w:rsidRPr="000E1EFE">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-7,</w:t>
            </w:r>
            <w:r w:rsidRPr="000E1EFE">
              <w:rPr>
                <w:rFonts w:eastAsia="標楷體" w:hint="eastAsia"/>
                <w:bCs/>
                <w:color w:val="000000" w:themeColor="text1"/>
                <w:sz w:val="22"/>
              </w:rPr>
              <w:t>406</w:t>
            </w:r>
            <w:r w:rsidRPr="000E1EFE">
              <w:rPr>
                <w:rFonts w:eastAsia="標楷體"/>
                <w:bCs/>
                <w:color w:val="000000" w:themeColor="text1"/>
                <w:sz w:val="22"/>
              </w:rPr>
              <w:t>.</w:t>
            </w:r>
            <w:r w:rsidRPr="000E1EFE">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9.0</w:t>
            </w:r>
          </w:p>
        </w:tc>
      </w:tr>
      <w:tr w:rsidR="001E725E" w:rsidRPr="00A321BA" w:rsidTr="00CB26F1">
        <w:trPr>
          <w:cantSplit/>
        </w:trPr>
        <w:tc>
          <w:tcPr>
            <w:tcW w:w="1288" w:type="dxa"/>
            <w:tcBorders>
              <w:top w:val="nil"/>
              <w:left w:val="nil"/>
              <w:bottom w:val="nil"/>
              <w:right w:val="single" w:sz="6" w:space="0" w:color="auto"/>
            </w:tcBorders>
            <w:shd w:val="clear" w:color="auto" w:fill="auto"/>
            <w:hideMark/>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bCs/>
                <w:color w:val="000000" w:themeColor="text1"/>
                <w:sz w:val="22"/>
              </w:rPr>
              <w:t>2012</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8.1</w:t>
            </w:r>
          </w:p>
        </w:tc>
      </w:tr>
      <w:tr w:rsidR="001E725E" w:rsidRPr="00A321BA" w:rsidTr="00CB26F1">
        <w:trPr>
          <w:cantSplit/>
        </w:trPr>
        <w:tc>
          <w:tcPr>
            <w:tcW w:w="1288" w:type="dxa"/>
            <w:tcBorders>
              <w:top w:val="nil"/>
              <w:left w:val="nil"/>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2013</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7.4</w:t>
            </w:r>
          </w:p>
        </w:tc>
      </w:tr>
      <w:tr w:rsidR="001E725E" w:rsidRPr="00A321BA" w:rsidTr="00CB26F1">
        <w:trPr>
          <w:cantSplit/>
        </w:trPr>
        <w:tc>
          <w:tcPr>
            <w:tcW w:w="1288" w:type="dxa"/>
            <w:tcBorders>
              <w:top w:val="nil"/>
              <w:left w:val="nil"/>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2014</w:t>
            </w:r>
            <w:r w:rsidRPr="000E1EF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E725E" w:rsidRPr="000E1EF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0E1EFE">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1E725E" w:rsidRPr="000E1EFE" w:rsidRDefault="001E725E" w:rsidP="0006354B">
            <w:pPr>
              <w:jc w:val="center"/>
              <w:rPr>
                <w:color w:val="000000" w:themeColor="text1"/>
                <w:sz w:val="22"/>
              </w:rPr>
            </w:pPr>
            <w:r w:rsidRPr="000E1EFE">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1E725E" w:rsidRPr="000E1EFE" w:rsidRDefault="001E725E" w:rsidP="0006354B">
            <w:pPr>
              <w:tabs>
                <w:tab w:val="left" w:pos="6840"/>
              </w:tabs>
              <w:autoSpaceDE w:val="0"/>
              <w:autoSpaceDN w:val="0"/>
              <w:adjustRightInd w:val="0"/>
              <w:snapToGrid w:val="0"/>
              <w:jc w:val="center"/>
              <w:rPr>
                <w:rFonts w:eastAsia="標楷體"/>
                <w:bCs/>
                <w:color w:val="000000" w:themeColor="text1"/>
                <w:sz w:val="22"/>
              </w:rPr>
            </w:pPr>
            <w:r w:rsidRPr="000E1EFE">
              <w:rPr>
                <w:rFonts w:eastAsia="標楷體" w:hint="eastAsia"/>
                <w:bCs/>
                <w:color w:val="000000" w:themeColor="text1"/>
                <w:sz w:val="22"/>
              </w:rPr>
              <w:t>6.2</w:t>
            </w:r>
          </w:p>
        </w:tc>
      </w:tr>
      <w:tr w:rsidR="001E725E" w:rsidRPr="001E725E" w:rsidTr="00CB26F1">
        <w:trPr>
          <w:cantSplit/>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2015</w:t>
            </w:r>
            <w:r w:rsidRPr="001E725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1E725E">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1E725E" w:rsidRPr="001E725E" w:rsidRDefault="001E725E" w:rsidP="0006354B">
            <w:pPr>
              <w:jc w:val="center"/>
              <w:rPr>
                <w:color w:val="000000" w:themeColor="text1"/>
                <w:sz w:val="22"/>
                <w:highlight w:val="yellow"/>
              </w:rPr>
            </w:pPr>
            <w:r w:rsidRPr="001E725E">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highlight w:val="yellow"/>
              </w:rPr>
            </w:pPr>
            <w:r w:rsidRPr="001E725E">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highlight w:val="yellow"/>
              </w:rPr>
            </w:pPr>
            <w:r w:rsidRPr="001E725E">
              <w:rPr>
                <w:rFonts w:eastAsia="標楷體" w:hint="eastAsia"/>
                <w:bCs/>
                <w:color w:val="000000" w:themeColor="text1"/>
                <w:sz w:val="22"/>
              </w:rPr>
              <w:t>5.3</w:t>
            </w:r>
          </w:p>
        </w:tc>
      </w:tr>
      <w:tr w:rsidR="001E725E" w:rsidRPr="001E725E" w:rsidTr="00CB26F1">
        <w:trPr>
          <w:cantSplit/>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7</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1,276.4</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r w:rsidRPr="001E725E">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1,891.0</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r w:rsidRPr="001E725E">
              <w:rPr>
                <w:rFonts w:hint="eastAsia"/>
                <w:color w:val="000000" w:themeColor="text1"/>
                <w:sz w:val="22"/>
              </w:rPr>
              <w:t>5.0</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r w:rsidRPr="001E725E">
              <w:rPr>
                <w:rFonts w:hint="eastAsia"/>
                <w:color w:val="000000" w:themeColor="text1"/>
                <w:sz w:val="22"/>
              </w:rPr>
              <w:t>614.6</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5.3</w:t>
            </w:r>
          </w:p>
        </w:tc>
      </w:tr>
      <w:tr w:rsidR="001E725E" w:rsidRPr="001E725E" w:rsidTr="00CB26F1">
        <w:trPr>
          <w:cantSplit/>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8</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1,242.5</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1,902.5</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-660.0</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5.1</w:t>
            </w:r>
          </w:p>
        </w:tc>
      </w:tr>
      <w:tr w:rsidR="001E725E" w:rsidRPr="001E725E" w:rsidTr="00CB26F1">
        <w:trPr>
          <w:cantSplit/>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9</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1,252.7</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-7.8</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1,875.7</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-5.9</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-623.1</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5.1</w:t>
            </w:r>
          </w:p>
        </w:tc>
      </w:tr>
      <w:tr w:rsidR="001E725E" w:rsidRPr="001E725E" w:rsidTr="00CB26F1">
        <w:trPr>
          <w:cantSplit/>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10</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-6</w:t>
            </w:r>
            <w:r w:rsidRPr="001E725E">
              <w:rPr>
                <w:rFonts w:hint="eastAsia"/>
                <w:color w:val="000000" w:themeColor="text1"/>
                <w:sz w:val="22"/>
              </w:rPr>
              <w:t>28</w:t>
            </w:r>
            <w:r w:rsidRPr="001E725E">
              <w:rPr>
                <w:color w:val="000000" w:themeColor="text1"/>
                <w:sz w:val="22"/>
              </w:rPr>
              <w:t>.</w:t>
            </w:r>
            <w:r w:rsidRPr="001E725E">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5.0</w:t>
            </w:r>
          </w:p>
        </w:tc>
      </w:tr>
      <w:tr w:rsidR="001E725E" w:rsidRPr="001E725E" w:rsidTr="00CB26F1">
        <w:trPr>
          <w:cantSplit/>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11</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1.4</w:t>
            </w:r>
            <w:r w:rsidRPr="001E725E">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5.0</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12</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5.0</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2016</w:t>
            </w:r>
            <w:r w:rsidRPr="001E725E">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-0.6(II)</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8,384.0</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12,717.7</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-5.2</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-4,333.7</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4.9</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1</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1,809.6</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-637.2</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4.9</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2</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hint="eastAsia"/>
                <w:bCs/>
                <w:color w:val="000000" w:themeColor="text1"/>
                <w:sz w:val="22"/>
              </w:rPr>
              <w:t>0.8</w:t>
            </w:r>
            <w:r w:rsidRPr="001E725E">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r w:rsidRPr="001E725E">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1,196.4</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1,849.1</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-652.7</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4.9</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3</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1,172.6</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1,745.6</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-573.0</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5.0</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4</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1,201.1</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1,787.0</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-7.0</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-585.9</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5.0</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5</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r w:rsidRPr="001E725E">
              <w:rPr>
                <w:rFonts w:eastAsia="標楷體"/>
                <w:bCs/>
                <w:color w:val="000000" w:themeColor="text1"/>
                <w:sz w:val="22"/>
              </w:rPr>
              <w:t>1.</w:t>
            </w:r>
            <w:r w:rsidRPr="001E725E">
              <w:rPr>
                <w:rFonts w:eastAsia="標楷體" w:hint="eastAsia"/>
                <w:bCs/>
                <w:color w:val="000000" w:themeColor="text1"/>
                <w:sz w:val="22"/>
              </w:rPr>
              <w:t>1</w:t>
            </w:r>
            <w:r w:rsidRPr="001E725E">
              <w:rPr>
                <w:rFonts w:eastAsia="標楷體"/>
                <w:bCs/>
                <w:color w:val="000000" w:themeColor="text1"/>
                <w:sz w:val="22"/>
              </w:rPr>
              <w:t xml:space="preserve"> (</w:t>
            </w:r>
            <w:r w:rsidRPr="001E725E">
              <w:rPr>
                <w:rFonts w:eastAsia="標楷體" w:hint="eastAsia"/>
                <w:bCs/>
                <w:color w:val="000000" w:themeColor="text1"/>
                <w:sz w:val="22"/>
              </w:rPr>
              <w:t>I</w:t>
            </w:r>
            <w:r w:rsidRPr="001E725E">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1,194.9</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1,820.0</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-625.2</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4.7</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6</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1,206.1</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-5.3</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1,862.4</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-3.4</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-656.3</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4.9</w:t>
            </w:r>
          </w:p>
        </w:tc>
      </w:tr>
      <w:tr w:rsidR="001E725E" w:rsidRPr="001E725E" w:rsidTr="00CB26F1">
        <w:trPr>
          <w:cantSplit/>
          <w:trHeight w:val="201"/>
        </w:trPr>
        <w:tc>
          <w:tcPr>
            <w:tcW w:w="1288" w:type="dxa"/>
            <w:tcBorders>
              <w:top w:val="nil"/>
              <w:left w:val="nil"/>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7</w:t>
            </w:r>
            <w:r w:rsidRPr="001E725E">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-0.5</w:t>
            </w:r>
          </w:p>
        </w:tc>
        <w:tc>
          <w:tcPr>
            <w:tcW w:w="84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1,240.5</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-2.8</w:t>
            </w:r>
          </w:p>
        </w:tc>
        <w:tc>
          <w:tcPr>
            <w:tcW w:w="853"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1,843.9</w:t>
            </w:r>
          </w:p>
        </w:tc>
        <w:tc>
          <w:tcPr>
            <w:tcW w:w="78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-603.4</w:t>
            </w:r>
          </w:p>
        </w:tc>
        <w:tc>
          <w:tcPr>
            <w:tcW w:w="854" w:type="dxa"/>
            <w:tcBorders>
              <w:top w:val="nil"/>
              <w:left w:val="single" w:sz="6" w:space="0" w:color="auto"/>
              <w:bottom w:val="nil"/>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4.9</w:t>
            </w:r>
          </w:p>
        </w:tc>
      </w:tr>
      <w:tr w:rsidR="001E725E" w:rsidRPr="001E725E" w:rsidTr="00CB26F1">
        <w:trPr>
          <w:cantSplit/>
          <w:trHeight w:val="201"/>
        </w:trPr>
        <w:tc>
          <w:tcPr>
            <w:tcW w:w="1288" w:type="dxa"/>
            <w:tcBorders>
              <w:top w:val="nil"/>
              <w:left w:val="nil"/>
              <w:bottom w:val="single" w:sz="6" w:space="0" w:color="auto"/>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1E725E">
              <w:rPr>
                <w:rFonts w:eastAsia="標楷體" w:hint="eastAsia"/>
                <w:bCs/>
                <w:color w:val="000000" w:themeColor="text1"/>
                <w:sz w:val="22"/>
              </w:rPr>
              <w:t>8</w:t>
            </w:r>
            <w:r w:rsidRPr="001E725E">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w:t>
            </w:r>
          </w:p>
        </w:tc>
        <w:tc>
          <w:tcPr>
            <w:tcW w:w="840"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1E725E" w:rsidRPr="001E725E" w:rsidRDefault="001E725E" w:rsidP="0006354B">
            <w:pPr>
              <w:jc w:val="center"/>
              <w:rPr>
                <w:color w:val="000000" w:themeColor="text1"/>
                <w:sz w:val="22"/>
              </w:rPr>
            </w:pPr>
            <w:r w:rsidRPr="001E725E">
              <w:rPr>
                <w:rFonts w:hint="eastAsia"/>
                <w:color w:val="000000" w:themeColor="text1"/>
                <w:sz w:val="22"/>
              </w:rPr>
              <w:t>1.1</w:t>
            </w:r>
          </w:p>
        </w:tc>
        <w:tc>
          <w:tcPr>
            <w:tcW w:w="835" w:type="dxa"/>
            <w:tcBorders>
              <w:top w:val="nil"/>
              <w:left w:val="single" w:sz="6" w:space="0" w:color="auto"/>
              <w:bottom w:val="single" w:sz="6" w:space="0" w:color="auto"/>
              <w:right w:val="nil"/>
            </w:tcBorders>
            <w:shd w:val="clear" w:color="auto" w:fill="auto"/>
            <w:vAlign w:val="center"/>
          </w:tcPr>
          <w:p w:rsidR="001E725E" w:rsidRPr="001E725E" w:rsidRDefault="001E725E" w:rsidP="0006354B">
            <w:pPr>
              <w:tabs>
                <w:tab w:val="left" w:pos="6840"/>
              </w:tabs>
              <w:autoSpaceDE w:val="0"/>
              <w:autoSpaceDN w:val="0"/>
              <w:adjustRightInd w:val="0"/>
              <w:snapToGrid w:val="0"/>
              <w:jc w:val="center"/>
              <w:rPr>
                <w:rFonts w:eastAsia="標楷體"/>
                <w:bCs/>
                <w:color w:val="000000" w:themeColor="text1"/>
                <w:sz w:val="22"/>
              </w:rPr>
            </w:pPr>
            <w:r w:rsidRPr="001E725E">
              <w:rPr>
                <w:rFonts w:eastAsia="標楷體" w:hint="eastAsia"/>
                <w:bCs/>
                <w:color w:val="000000" w:themeColor="text1"/>
                <w:sz w:val="22"/>
              </w:rPr>
              <w:t>4.9</w:t>
            </w:r>
          </w:p>
        </w:tc>
      </w:tr>
    </w:tbl>
    <w:p w:rsidR="006A34C8" w:rsidRPr="006A34C8" w:rsidRDefault="006A34C8" w:rsidP="0057174F">
      <w:pPr>
        <w:tabs>
          <w:tab w:val="left" w:pos="6840"/>
        </w:tabs>
        <w:snapToGrid w:val="0"/>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D86850" w:rsidRPr="006A34C8" w:rsidRDefault="006A34C8" w:rsidP="006A34C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3" w:name="_Toc396817209"/>
      <w:bookmarkStart w:id="74" w:name="_Toc401923792"/>
      <w:bookmarkStart w:id="75" w:name="_Toc402171708"/>
      <w:bookmarkStart w:id="76" w:name="_Toc459888707"/>
      <w:r w:rsidRPr="002F2FF7">
        <w:lastRenderedPageBreak/>
        <w:t>（二）歐元區</w:t>
      </w:r>
      <w:bookmarkEnd w:id="73"/>
      <w:bookmarkEnd w:id="74"/>
      <w:bookmarkEnd w:id="75"/>
      <w:bookmarkEnd w:id="76"/>
    </w:p>
    <w:p w:rsidR="0057174F" w:rsidRPr="0057174F" w:rsidRDefault="00495DB9" w:rsidP="00495DB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95DB9">
        <w:rPr>
          <w:rFonts w:eastAsia="標楷體" w:hint="eastAsia"/>
          <w:kern w:val="0"/>
          <w:sz w:val="28"/>
          <w:szCs w:val="28"/>
        </w:rPr>
        <w:t>歐盟統計局於今（</w:t>
      </w:r>
      <w:r w:rsidRPr="00495DB9">
        <w:rPr>
          <w:rFonts w:eastAsia="標楷體" w:hint="eastAsia"/>
          <w:kern w:val="0"/>
          <w:sz w:val="28"/>
          <w:szCs w:val="28"/>
        </w:rPr>
        <w:t>2016</w:t>
      </w:r>
      <w:r w:rsidRPr="00495DB9">
        <w:rPr>
          <w:rFonts w:eastAsia="標楷體" w:hint="eastAsia"/>
          <w:kern w:val="0"/>
          <w:sz w:val="28"/>
          <w:szCs w:val="28"/>
        </w:rPr>
        <w:t>）年</w:t>
      </w:r>
      <w:r w:rsidRPr="00495DB9">
        <w:rPr>
          <w:rFonts w:eastAsia="標楷體" w:hint="eastAsia"/>
          <w:kern w:val="0"/>
          <w:sz w:val="28"/>
          <w:szCs w:val="28"/>
        </w:rPr>
        <w:t>9</w:t>
      </w:r>
      <w:r w:rsidRPr="00495DB9">
        <w:rPr>
          <w:rFonts w:eastAsia="標楷體" w:hint="eastAsia"/>
          <w:kern w:val="0"/>
          <w:sz w:val="28"/>
          <w:szCs w:val="28"/>
        </w:rPr>
        <w:t>月</w:t>
      </w:r>
      <w:r w:rsidRPr="00495DB9">
        <w:rPr>
          <w:rFonts w:eastAsia="標楷體" w:hint="eastAsia"/>
          <w:kern w:val="0"/>
          <w:sz w:val="28"/>
          <w:szCs w:val="28"/>
        </w:rPr>
        <w:t>6</w:t>
      </w:r>
      <w:r w:rsidRPr="00495DB9">
        <w:rPr>
          <w:rFonts w:eastAsia="標楷體" w:hint="eastAsia"/>
          <w:kern w:val="0"/>
          <w:sz w:val="28"/>
          <w:szCs w:val="28"/>
        </w:rPr>
        <w:t>日公布第</w:t>
      </w:r>
      <w:r w:rsidRPr="00495DB9">
        <w:rPr>
          <w:rFonts w:eastAsia="標楷體" w:hint="eastAsia"/>
          <w:kern w:val="0"/>
          <w:sz w:val="28"/>
          <w:szCs w:val="28"/>
        </w:rPr>
        <w:t>2</w:t>
      </w:r>
      <w:r w:rsidRPr="00495DB9">
        <w:rPr>
          <w:rFonts w:eastAsia="標楷體" w:hint="eastAsia"/>
          <w:kern w:val="0"/>
          <w:sz w:val="28"/>
          <w:szCs w:val="28"/>
        </w:rPr>
        <w:t>季經濟成長率終值，歐元區</w:t>
      </w:r>
      <w:r w:rsidRPr="00495DB9">
        <w:rPr>
          <w:rFonts w:eastAsia="標楷體" w:hint="eastAsia"/>
          <w:kern w:val="0"/>
          <w:sz w:val="28"/>
          <w:szCs w:val="28"/>
        </w:rPr>
        <w:t>19</w:t>
      </w:r>
      <w:r w:rsidRPr="00495DB9">
        <w:rPr>
          <w:rFonts w:eastAsia="標楷體" w:hint="eastAsia"/>
          <w:kern w:val="0"/>
          <w:sz w:val="28"/>
          <w:szCs w:val="28"/>
        </w:rPr>
        <w:t>國及歐盟</w:t>
      </w:r>
      <w:r w:rsidRPr="00495DB9">
        <w:rPr>
          <w:rFonts w:eastAsia="標楷體" w:hint="eastAsia"/>
          <w:kern w:val="0"/>
          <w:sz w:val="28"/>
          <w:szCs w:val="28"/>
        </w:rPr>
        <w:t>28</w:t>
      </w:r>
      <w:r w:rsidRPr="00495DB9">
        <w:rPr>
          <w:rFonts w:eastAsia="標楷體" w:hint="eastAsia"/>
          <w:kern w:val="0"/>
          <w:sz w:val="28"/>
          <w:szCs w:val="28"/>
        </w:rPr>
        <w:t>國分別較上季成長</w:t>
      </w:r>
      <w:r w:rsidRPr="00495DB9">
        <w:rPr>
          <w:rFonts w:eastAsia="標楷體" w:hint="eastAsia"/>
          <w:kern w:val="0"/>
          <w:sz w:val="28"/>
          <w:szCs w:val="28"/>
        </w:rPr>
        <w:t>0.3</w:t>
      </w:r>
      <w:r w:rsidRPr="00495DB9">
        <w:rPr>
          <w:rFonts w:eastAsia="標楷體" w:hint="eastAsia"/>
          <w:kern w:val="0"/>
          <w:sz w:val="28"/>
          <w:szCs w:val="28"/>
        </w:rPr>
        <w:t>％及</w:t>
      </w:r>
      <w:r w:rsidRPr="00495DB9">
        <w:rPr>
          <w:rFonts w:eastAsia="標楷體" w:hint="eastAsia"/>
          <w:kern w:val="0"/>
          <w:sz w:val="28"/>
          <w:szCs w:val="28"/>
        </w:rPr>
        <w:t>0.4</w:t>
      </w:r>
      <w:r w:rsidRPr="00495DB9">
        <w:rPr>
          <w:rFonts w:eastAsia="標楷體" w:hint="eastAsia"/>
          <w:kern w:val="0"/>
          <w:sz w:val="28"/>
          <w:szCs w:val="28"/>
        </w:rPr>
        <w:t>％，與上（</w:t>
      </w:r>
      <w:r w:rsidRPr="00495DB9">
        <w:rPr>
          <w:rFonts w:eastAsia="標楷體" w:hint="eastAsia"/>
          <w:kern w:val="0"/>
          <w:sz w:val="28"/>
          <w:szCs w:val="28"/>
        </w:rPr>
        <w:t>2015</w:t>
      </w:r>
      <w:r w:rsidRPr="00495DB9">
        <w:rPr>
          <w:rFonts w:eastAsia="標楷體" w:hint="eastAsia"/>
          <w:kern w:val="0"/>
          <w:sz w:val="28"/>
          <w:szCs w:val="28"/>
        </w:rPr>
        <w:t>）年同期相比，則分別成長</w:t>
      </w:r>
      <w:r w:rsidRPr="00495DB9">
        <w:rPr>
          <w:rFonts w:eastAsia="標楷體" w:hint="eastAsia"/>
          <w:kern w:val="0"/>
          <w:sz w:val="28"/>
          <w:szCs w:val="28"/>
        </w:rPr>
        <w:t>1.6</w:t>
      </w:r>
      <w:r w:rsidRPr="00495DB9">
        <w:rPr>
          <w:rFonts w:eastAsia="標楷體" w:hint="eastAsia"/>
          <w:kern w:val="0"/>
          <w:sz w:val="28"/>
          <w:szCs w:val="28"/>
        </w:rPr>
        <w:t>％及</w:t>
      </w:r>
      <w:r w:rsidRPr="00495DB9">
        <w:rPr>
          <w:rFonts w:eastAsia="標楷體" w:hint="eastAsia"/>
          <w:kern w:val="0"/>
          <w:sz w:val="28"/>
          <w:szCs w:val="28"/>
        </w:rPr>
        <w:t>1.8</w:t>
      </w:r>
      <w:r w:rsidRPr="00495DB9">
        <w:rPr>
          <w:rFonts w:eastAsia="標楷體" w:hint="eastAsia"/>
          <w:kern w:val="0"/>
          <w:sz w:val="28"/>
          <w:szCs w:val="28"/>
        </w:rPr>
        <w:t>％。歐元區家計單位最終消費支出較上年增加</w:t>
      </w:r>
      <w:r w:rsidRPr="00495DB9">
        <w:rPr>
          <w:rFonts w:eastAsia="標楷體" w:hint="eastAsia"/>
          <w:kern w:val="0"/>
          <w:sz w:val="28"/>
          <w:szCs w:val="28"/>
        </w:rPr>
        <w:t>1.7</w:t>
      </w:r>
      <w:r w:rsidRPr="00495DB9">
        <w:rPr>
          <w:rFonts w:eastAsia="標楷體" w:hint="eastAsia"/>
          <w:kern w:val="0"/>
          <w:sz w:val="28"/>
          <w:szCs w:val="28"/>
        </w:rPr>
        <w:t>％</w:t>
      </w:r>
      <w:r w:rsidR="00753987">
        <w:rPr>
          <w:rFonts w:eastAsia="標楷體" w:hint="eastAsia"/>
          <w:kern w:val="0"/>
          <w:sz w:val="28"/>
          <w:szCs w:val="28"/>
        </w:rPr>
        <w:t>，</w:t>
      </w:r>
      <w:r w:rsidRPr="00495DB9">
        <w:rPr>
          <w:rFonts w:eastAsia="標楷體" w:hint="eastAsia"/>
          <w:kern w:val="0"/>
          <w:sz w:val="28"/>
          <w:szCs w:val="28"/>
        </w:rPr>
        <w:t>政府最終消費支出增加</w:t>
      </w:r>
      <w:r w:rsidRPr="00495DB9">
        <w:rPr>
          <w:rFonts w:eastAsia="標楷體" w:hint="eastAsia"/>
          <w:kern w:val="0"/>
          <w:sz w:val="28"/>
          <w:szCs w:val="28"/>
        </w:rPr>
        <w:t>1.8</w:t>
      </w:r>
      <w:r w:rsidR="00542857">
        <w:rPr>
          <w:rFonts w:eastAsia="標楷體" w:hint="eastAsia"/>
          <w:kern w:val="0"/>
          <w:sz w:val="28"/>
          <w:szCs w:val="28"/>
        </w:rPr>
        <w:t>％，</w:t>
      </w:r>
      <w:r w:rsidRPr="00495DB9">
        <w:rPr>
          <w:rFonts w:eastAsia="標楷體" w:hint="eastAsia"/>
          <w:kern w:val="0"/>
          <w:sz w:val="28"/>
          <w:szCs w:val="28"/>
        </w:rPr>
        <w:t>固定資本形成增加</w:t>
      </w:r>
      <w:r w:rsidRPr="00495DB9">
        <w:rPr>
          <w:rFonts w:eastAsia="標楷體" w:hint="eastAsia"/>
          <w:kern w:val="0"/>
          <w:sz w:val="28"/>
          <w:szCs w:val="28"/>
        </w:rPr>
        <w:t>2.4</w:t>
      </w:r>
      <w:r w:rsidRPr="00495DB9">
        <w:rPr>
          <w:rFonts w:eastAsia="標楷體" w:hint="eastAsia"/>
          <w:kern w:val="0"/>
          <w:sz w:val="28"/>
          <w:szCs w:val="28"/>
        </w:rPr>
        <w:t>％</w:t>
      </w:r>
      <w:r w:rsidR="00542857">
        <w:rPr>
          <w:rFonts w:eastAsia="標楷體" w:hint="eastAsia"/>
          <w:kern w:val="0"/>
          <w:sz w:val="28"/>
          <w:szCs w:val="28"/>
        </w:rPr>
        <w:t>，</w:t>
      </w:r>
      <w:r w:rsidRPr="00495DB9">
        <w:rPr>
          <w:rFonts w:eastAsia="標楷體" w:hint="eastAsia"/>
          <w:kern w:val="0"/>
          <w:sz w:val="28"/>
          <w:szCs w:val="28"/>
        </w:rPr>
        <w:t>出口及進口分別成長</w:t>
      </w:r>
      <w:r w:rsidRPr="00495DB9">
        <w:rPr>
          <w:rFonts w:eastAsia="標楷體" w:hint="eastAsia"/>
          <w:kern w:val="0"/>
          <w:sz w:val="28"/>
          <w:szCs w:val="28"/>
        </w:rPr>
        <w:t>2.2</w:t>
      </w:r>
      <w:r w:rsidRPr="00495DB9">
        <w:rPr>
          <w:rFonts w:eastAsia="標楷體" w:hint="eastAsia"/>
          <w:kern w:val="0"/>
          <w:sz w:val="28"/>
          <w:szCs w:val="28"/>
        </w:rPr>
        <w:t>％及</w:t>
      </w:r>
      <w:r w:rsidRPr="00495DB9">
        <w:rPr>
          <w:rFonts w:eastAsia="標楷體" w:hint="eastAsia"/>
          <w:kern w:val="0"/>
          <w:sz w:val="28"/>
          <w:szCs w:val="28"/>
        </w:rPr>
        <w:t>2.8</w:t>
      </w:r>
      <w:r w:rsidRPr="00495DB9">
        <w:rPr>
          <w:rFonts w:eastAsia="標楷體" w:hint="eastAsia"/>
          <w:kern w:val="0"/>
          <w:sz w:val="28"/>
          <w:szCs w:val="28"/>
        </w:rPr>
        <w:t>％。</w:t>
      </w:r>
    </w:p>
    <w:p w:rsidR="0057174F" w:rsidRPr="0057174F" w:rsidRDefault="00495DB9" w:rsidP="00495DB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95DB9">
        <w:rPr>
          <w:rFonts w:eastAsia="標楷體" w:hint="eastAsia"/>
          <w:kern w:val="0"/>
          <w:sz w:val="28"/>
          <w:szCs w:val="28"/>
        </w:rPr>
        <w:t>今年</w:t>
      </w:r>
      <w:r w:rsidRPr="00495DB9">
        <w:rPr>
          <w:rFonts w:eastAsia="標楷體" w:hint="eastAsia"/>
          <w:kern w:val="0"/>
          <w:sz w:val="28"/>
          <w:szCs w:val="28"/>
        </w:rPr>
        <w:t>7</w:t>
      </w:r>
      <w:r w:rsidRPr="00495DB9">
        <w:rPr>
          <w:rFonts w:eastAsia="標楷體" w:hint="eastAsia"/>
          <w:kern w:val="0"/>
          <w:sz w:val="28"/>
          <w:szCs w:val="28"/>
        </w:rPr>
        <w:t>月歐元區出口額為</w:t>
      </w:r>
      <w:r w:rsidRPr="00495DB9">
        <w:rPr>
          <w:rFonts w:eastAsia="標楷體" w:hint="eastAsia"/>
          <w:kern w:val="0"/>
          <w:sz w:val="28"/>
          <w:szCs w:val="28"/>
        </w:rPr>
        <w:t>1,672</w:t>
      </w:r>
      <w:r w:rsidRPr="00495DB9">
        <w:rPr>
          <w:rFonts w:eastAsia="標楷體" w:hint="eastAsia"/>
          <w:kern w:val="0"/>
          <w:sz w:val="28"/>
          <w:szCs w:val="28"/>
        </w:rPr>
        <w:t>億歐元，較上年同期</w:t>
      </w:r>
      <w:r w:rsidR="00542857">
        <w:rPr>
          <w:rFonts w:eastAsia="標楷體" w:hint="eastAsia"/>
          <w:kern w:val="0"/>
          <w:sz w:val="28"/>
          <w:szCs w:val="28"/>
        </w:rPr>
        <w:t>減少</w:t>
      </w:r>
      <w:r w:rsidRPr="00495DB9">
        <w:rPr>
          <w:rFonts w:eastAsia="標楷體" w:hint="eastAsia"/>
          <w:kern w:val="0"/>
          <w:sz w:val="28"/>
          <w:szCs w:val="28"/>
        </w:rPr>
        <w:t>10.0</w:t>
      </w:r>
      <w:r w:rsidRPr="00495DB9">
        <w:rPr>
          <w:rFonts w:eastAsia="標楷體" w:hint="eastAsia"/>
          <w:kern w:val="0"/>
          <w:sz w:val="28"/>
          <w:szCs w:val="28"/>
        </w:rPr>
        <w:t>％，進口額為</w:t>
      </w:r>
      <w:r w:rsidRPr="00495DB9">
        <w:rPr>
          <w:rFonts w:eastAsia="標楷體" w:hint="eastAsia"/>
          <w:kern w:val="0"/>
          <w:sz w:val="28"/>
          <w:szCs w:val="28"/>
        </w:rPr>
        <w:t>1,420</w:t>
      </w:r>
      <w:r w:rsidR="00542857">
        <w:rPr>
          <w:rFonts w:eastAsia="標楷體" w:hint="eastAsia"/>
          <w:kern w:val="0"/>
          <w:sz w:val="28"/>
          <w:szCs w:val="28"/>
        </w:rPr>
        <w:t>億歐元，減少</w:t>
      </w:r>
      <w:r w:rsidRPr="00495DB9">
        <w:rPr>
          <w:rFonts w:eastAsia="標楷體" w:hint="eastAsia"/>
          <w:kern w:val="0"/>
          <w:sz w:val="28"/>
          <w:szCs w:val="28"/>
        </w:rPr>
        <w:t>8.0</w:t>
      </w:r>
      <w:r w:rsidRPr="00495DB9">
        <w:rPr>
          <w:rFonts w:eastAsia="標楷體" w:hint="eastAsia"/>
          <w:kern w:val="0"/>
          <w:sz w:val="28"/>
          <w:szCs w:val="28"/>
        </w:rPr>
        <w:t>％，貿易出超為</w:t>
      </w:r>
      <w:r w:rsidRPr="00495DB9">
        <w:rPr>
          <w:rFonts w:eastAsia="標楷體" w:hint="eastAsia"/>
          <w:kern w:val="0"/>
          <w:sz w:val="28"/>
          <w:szCs w:val="28"/>
        </w:rPr>
        <w:t>253</w:t>
      </w:r>
      <w:r w:rsidR="00542857">
        <w:rPr>
          <w:rFonts w:eastAsia="標楷體" w:hint="eastAsia"/>
          <w:kern w:val="0"/>
          <w:sz w:val="28"/>
          <w:szCs w:val="28"/>
        </w:rPr>
        <w:t>億歐元；工業生產較上月減少</w:t>
      </w:r>
      <w:r w:rsidRPr="00495DB9">
        <w:rPr>
          <w:rFonts w:eastAsia="標楷體" w:hint="eastAsia"/>
          <w:kern w:val="0"/>
          <w:sz w:val="28"/>
          <w:szCs w:val="28"/>
        </w:rPr>
        <w:t>1.1</w:t>
      </w:r>
      <w:r w:rsidRPr="00495DB9">
        <w:rPr>
          <w:rFonts w:eastAsia="標楷體" w:hint="eastAsia"/>
          <w:kern w:val="0"/>
          <w:sz w:val="28"/>
          <w:szCs w:val="28"/>
        </w:rPr>
        <w:t>％；失業率為</w:t>
      </w:r>
      <w:r w:rsidRPr="00495DB9">
        <w:rPr>
          <w:rFonts w:eastAsia="標楷體" w:hint="eastAsia"/>
          <w:kern w:val="0"/>
          <w:sz w:val="28"/>
          <w:szCs w:val="28"/>
        </w:rPr>
        <w:t>10.1</w:t>
      </w:r>
      <w:r w:rsidRPr="00495DB9">
        <w:rPr>
          <w:rFonts w:eastAsia="標楷體" w:hint="eastAsia"/>
          <w:kern w:val="0"/>
          <w:sz w:val="28"/>
          <w:szCs w:val="28"/>
        </w:rPr>
        <w:t>％；</w:t>
      </w:r>
      <w:r w:rsidRPr="00495DB9">
        <w:rPr>
          <w:rFonts w:eastAsia="標楷體" w:hint="eastAsia"/>
          <w:kern w:val="0"/>
          <w:sz w:val="28"/>
          <w:szCs w:val="28"/>
        </w:rPr>
        <w:t>8</w:t>
      </w:r>
      <w:r w:rsidRPr="00495DB9">
        <w:rPr>
          <w:rFonts w:eastAsia="標楷體" w:hint="eastAsia"/>
          <w:kern w:val="0"/>
          <w:sz w:val="28"/>
          <w:szCs w:val="28"/>
        </w:rPr>
        <w:t>月消費者物價上漲率為</w:t>
      </w:r>
      <w:r w:rsidRPr="00495DB9">
        <w:rPr>
          <w:rFonts w:eastAsia="標楷體" w:hint="eastAsia"/>
          <w:kern w:val="0"/>
          <w:sz w:val="28"/>
          <w:szCs w:val="28"/>
        </w:rPr>
        <w:t>0.2</w:t>
      </w:r>
      <w:r w:rsidRPr="00495DB9">
        <w:rPr>
          <w:rFonts w:eastAsia="標楷體" w:hint="eastAsia"/>
          <w:kern w:val="0"/>
          <w:sz w:val="28"/>
          <w:szCs w:val="28"/>
        </w:rPr>
        <w:t>％。另數據調查機構</w:t>
      </w:r>
      <w:r w:rsidRPr="00495DB9">
        <w:rPr>
          <w:rFonts w:eastAsia="標楷體" w:hint="eastAsia"/>
          <w:kern w:val="0"/>
          <w:sz w:val="28"/>
          <w:szCs w:val="28"/>
        </w:rPr>
        <w:t>Markit</w:t>
      </w:r>
      <w:r w:rsidRPr="00495DB9">
        <w:rPr>
          <w:rFonts w:eastAsia="標楷體" w:hint="eastAsia"/>
          <w:kern w:val="0"/>
          <w:sz w:val="28"/>
          <w:szCs w:val="28"/>
        </w:rPr>
        <w:t>公布今年</w:t>
      </w:r>
      <w:r w:rsidRPr="00495DB9">
        <w:rPr>
          <w:rFonts w:eastAsia="標楷體" w:hint="eastAsia"/>
          <w:kern w:val="0"/>
          <w:sz w:val="28"/>
          <w:szCs w:val="28"/>
        </w:rPr>
        <w:t>8</w:t>
      </w:r>
      <w:r w:rsidRPr="00495DB9">
        <w:rPr>
          <w:rFonts w:eastAsia="標楷體" w:hint="eastAsia"/>
          <w:kern w:val="0"/>
          <w:sz w:val="28"/>
          <w:szCs w:val="28"/>
        </w:rPr>
        <w:t>月歐元區綜合採購經理人指數（</w:t>
      </w:r>
      <w:r w:rsidRPr="00495DB9">
        <w:rPr>
          <w:rFonts w:eastAsia="標楷體" w:hint="eastAsia"/>
          <w:kern w:val="0"/>
          <w:sz w:val="28"/>
          <w:szCs w:val="28"/>
        </w:rPr>
        <w:t>Composite PMI</w:t>
      </w:r>
      <w:r w:rsidRPr="00495DB9">
        <w:rPr>
          <w:rFonts w:eastAsia="標楷體" w:hint="eastAsia"/>
          <w:kern w:val="0"/>
          <w:sz w:val="28"/>
          <w:szCs w:val="28"/>
        </w:rPr>
        <w:t>）</w:t>
      </w:r>
      <w:r w:rsidRPr="00495DB9">
        <w:rPr>
          <w:rFonts w:eastAsia="標楷體" w:hint="eastAsia"/>
          <w:kern w:val="0"/>
          <w:sz w:val="28"/>
          <w:szCs w:val="28"/>
        </w:rPr>
        <w:t>52.9</w:t>
      </w:r>
      <w:r w:rsidRPr="00495DB9">
        <w:rPr>
          <w:rFonts w:eastAsia="標楷體" w:hint="eastAsia"/>
          <w:kern w:val="0"/>
          <w:sz w:val="28"/>
          <w:szCs w:val="28"/>
        </w:rPr>
        <w:t>，較上月減少</w:t>
      </w:r>
      <w:r w:rsidRPr="00495DB9">
        <w:rPr>
          <w:rFonts w:eastAsia="標楷體" w:hint="eastAsia"/>
          <w:kern w:val="0"/>
          <w:sz w:val="28"/>
          <w:szCs w:val="28"/>
        </w:rPr>
        <w:t>0.3</w:t>
      </w:r>
      <w:r w:rsidRPr="00495DB9">
        <w:rPr>
          <w:rFonts w:eastAsia="標楷體" w:hint="eastAsia"/>
          <w:kern w:val="0"/>
          <w:sz w:val="28"/>
          <w:szCs w:val="28"/>
        </w:rPr>
        <w:t>。</w:t>
      </w:r>
    </w:p>
    <w:p w:rsidR="0048479E" w:rsidRPr="00765064" w:rsidRDefault="00495DB9" w:rsidP="00495DB9">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95DB9">
        <w:rPr>
          <w:rFonts w:eastAsia="標楷體" w:hint="eastAsia"/>
          <w:kern w:val="0"/>
          <w:sz w:val="28"/>
          <w:szCs w:val="28"/>
        </w:rPr>
        <w:t>歐洲央行於</w:t>
      </w:r>
      <w:r w:rsidRPr="00495DB9">
        <w:rPr>
          <w:rFonts w:eastAsia="標楷體" w:hint="eastAsia"/>
          <w:kern w:val="0"/>
          <w:sz w:val="28"/>
          <w:szCs w:val="28"/>
        </w:rPr>
        <w:t>9</w:t>
      </w:r>
      <w:r w:rsidRPr="00495DB9">
        <w:rPr>
          <w:rFonts w:eastAsia="標楷體" w:hint="eastAsia"/>
          <w:kern w:val="0"/>
          <w:sz w:val="28"/>
          <w:szCs w:val="28"/>
        </w:rPr>
        <w:t>月</w:t>
      </w:r>
      <w:r w:rsidRPr="00495DB9">
        <w:rPr>
          <w:rFonts w:eastAsia="標楷體" w:hint="eastAsia"/>
          <w:kern w:val="0"/>
          <w:sz w:val="28"/>
          <w:szCs w:val="28"/>
        </w:rPr>
        <w:t>8</w:t>
      </w:r>
      <w:r w:rsidRPr="00495DB9">
        <w:rPr>
          <w:rFonts w:eastAsia="標楷體" w:hint="eastAsia"/>
          <w:kern w:val="0"/>
          <w:sz w:val="28"/>
          <w:szCs w:val="28"/>
        </w:rPr>
        <w:t>日上修今年度歐元區經濟成長率預估至</w:t>
      </w:r>
      <w:r w:rsidRPr="00495DB9">
        <w:rPr>
          <w:rFonts w:eastAsia="標楷體" w:hint="eastAsia"/>
          <w:kern w:val="0"/>
          <w:sz w:val="28"/>
          <w:szCs w:val="28"/>
        </w:rPr>
        <w:t>1.7</w:t>
      </w:r>
      <w:r w:rsidRPr="00495DB9">
        <w:rPr>
          <w:rFonts w:eastAsia="標楷體" w:hint="eastAsia"/>
          <w:kern w:val="0"/>
          <w:sz w:val="28"/>
          <w:szCs w:val="28"/>
        </w:rPr>
        <w:t>％，主因區域內消費需求持續提升，且企業收入成長及寬鬆融資條件帶動投資，並宣布維持當前基準利率於</w:t>
      </w:r>
      <w:r w:rsidRPr="00495DB9">
        <w:rPr>
          <w:rFonts w:eastAsia="標楷體" w:hint="eastAsia"/>
          <w:kern w:val="0"/>
          <w:sz w:val="28"/>
          <w:szCs w:val="28"/>
        </w:rPr>
        <w:t>0.25</w:t>
      </w:r>
      <w:r w:rsidRPr="00495DB9">
        <w:rPr>
          <w:rFonts w:eastAsia="標楷體" w:hint="eastAsia"/>
          <w:kern w:val="0"/>
          <w:sz w:val="28"/>
          <w:szCs w:val="28"/>
        </w:rPr>
        <w:t>％不變，每月</w:t>
      </w:r>
      <w:r w:rsidRPr="00495DB9">
        <w:rPr>
          <w:rFonts w:eastAsia="標楷體" w:hint="eastAsia"/>
          <w:kern w:val="0"/>
          <w:sz w:val="28"/>
          <w:szCs w:val="28"/>
        </w:rPr>
        <w:t>800</w:t>
      </w:r>
      <w:r w:rsidRPr="00495DB9">
        <w:rPr>
          <w:rFonts w:eastAsia="標楷體" w:hint="eastAsia"/>
          <w:kern w:val="0"/>
          <w:sz w:val="28"/>
          <w:szCs w:val="28"/>
        </w:rPr>
        <w:t>億歐元規模</w:t>
      </w:r>
      <w:proofErr w:type="gramStart"/>
      <w:r w:rsidRPr="00495DB9">
        <w:rPr>
          <w:rFonts w:eastAsia="標楷體" w:hint="eastAsia"/>
          <w:kern w:val="0"/>
          <w:sz w:val="28"/>
          <w:szCs w:val="28"/>
        </w:rPr>
        <w:t>之購債計畫</w:t>
      </w:r>
      <w:proofErr w:type="gramEnd"/>
      <w:r w:rsidRPr="00495DB9">
        <w:rPr>
          <w:rFonts w:eastAsia="標楷體" w:hint="eastAsia"/>
          <w:kern w:val="0"/>
          <w:sz w:val="28"/>
          <w:szCs w:val="28"/>
        </w:rPr>
        <w:t>實施至</w:t>
      </w:r>
      <w:r w:rsidRPr="00495DB9">
        <w:rPr>
          <w:rFonts w:eastAsia="標楷體" w:hint="eastAsia"/>
          <w:kern w:val="0"/>
          <w:sz w:val="28"/>
          <w:szCs w:val="28"/>
        </w:rPr>
        <w:t>2017</w:t>
      </w:r>
      <w:r w:rsidRPr="00495DB9">
        <w:rPr>
          <w:rFonts w:eastAsia="標楷體" w:hint="eastAsia"/>
          <w:kern w:val="0"/>
          <w:sz w:val="28"/>
          <w:szCs w:val="28"/>
        </w:rPr>
        <w:t>年</w:t>
      </w:r>
      <w:r w:rsidRPr="00495DB9">
        <w:rPr>
          <w:rFonts w:eastAsia="標楷體" w:hint="eastAsia"/>
          <w:kern w:val="0"/>
          <w:sz w:val="28"/>
          <w:szCs w:val="28"/>
        </w:rPr>
        <w:t>3</w:t>
      </w:r>
      <w:r w:rsidRPr="00495DB9">
        <w:rPr>
          <w:rFonts w:eastAsia="標楷體" w:hint="eastAsia"/>
          <w:kern w:val="0"/>
          <w:sz w:val="28"/>
          <w:szCs w:val="28"/>
        </w:rPr>
        <w:t>月底，未來仍將視全球經濟情勢及</w:t>
      </w:r>
      <w:proofErr w:type="gramStart"/>
      <w:r w:rsidRPr="00495DB9">
        <w:rPr>
          <w:rFonts w:eastAsia="標楷體" w:hint="eastAsia"/>
          <w:kern w:val="0"/>
          <w:sz w:val="28"/>
          <w:szCs w:val="28"/>
        </w:rPr>
        <w:t>英國脫歐衝擊</w:t>
      </w:r>
      <w:proofErr w:type="gramEnd"/>
      <w:r w:rsidRPr="00495DB9">
        <w:rPr>
          <w:rFonts w:eastAsia="標楷體" w:hint="eastAsia"/>
          <w:kern w:val="0"/>
          <w:sz w:val="28"/>
          <w:szCs w:val="28"/>
        </w:rPr>
        <w:t>程度採取必要措施，以維持歐元區消費者物價穩定。</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2F2FF7" w:rsidRDefault="006422DB" w:rsidP="006422DB">
      <w:pPr>
        <w:widowControl/>
        <w:adjustRightInd w:val="0"/>
        <w:snapToGrid w:val="0"/>
        <w:spacing w:line="300" w:lineRule="auto"/>
        <w:ind w:firstLineChars="200" w:firstLine="561"/>
        <w:jc w:val="center"/>
        <w:rPr>
          <w:rFonts w:eastAsia="標楷體"/>
          <w:b/>
          <w:bCs/>
          <w:sz w:val="28"/>
        </w:rPr>
      </w:pPr>
      <w:r w:rsidRPr="002F2FF7">
        <w:rPr>
          <w:rFonts w:eastAsia="標楷體"/>
          <w:b/>
          <w:bCs/>
          <w:sz w:val="28"/>
        </w:rPr>
        <w:t>表</w:t>
      </w:r>
      <w:r w:rsidRPr="002F2FF7">
        <w:rPr>
          <w:rFonts w:eastAsia="標楷體"/>
          <w:b/>
          <w:bCs/>
          <w:sz w:val="28"/>
        </w:rPr>
        <w:t xml:space="preserve">1-2  </w:t>
      </w:r>
      <w:r w:rsidRPr="002F2FF7">
        <w:rPr>
          <w:rFonts w:eastAsia="標楷體"/>
          <w:b/>
          <w:bCs/>
          <w:sz w:val="28"/>
        </w:rPr>
        <w:t>歐元區重要經濟指標</w:t>
      </w:r>
    </w:p>
    <w:p w:rsidR="0057174F" w:rsidRPr="0057174F" w:rsidRDefault="0057174F" w:rsidP="0057174F">
      <w:pPr>
        <w:wordWrap w:val="0"/>
        <w:snapToGrid w:val="0"/>
        <w:ind w:rightChars="13" w:right="31"/>
        <w:jc w:val="right"/>
        <w:rPr>
          <w:rFonts w:eastAsia="標楷體"/>
          <w:sz w:val="22"/>
        </w:rPr>
      </w:pPr>
      <w:r w:rsidRPr="0057174F">
        <w:rPr>
          <w:rFonts w:eastAsia="標楷體"/>
          <w:sz w:val="22"/>
        </w:rPr>
        <w:t>單位：億歐元；</w:t>
      </w:r>
      <w:r w:rsidR="00093F43">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57174F" w:rsidRPr="0057174F" w:rsidTr="00CB26F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57174F" w:rsidRPr="0057174F" w:rsidRDefault="0057174F" w:rsidP="005717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7174F">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實質</w:t>
            </w:r>
          </w:p>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工業</w:t>
            </w:r>
          </w:p>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貿</w:t>
            </w:r>
            <w:r w:rsidRPr="0057174F">
              <w:rPr>
                <w:rFonts w:eastAsia="標楷體"/>
                <w:sz w:val="22"/>
              </w:rPr>
              <w:t xml:space="preserve">   </w:t>
            </w:r>
            <w:r w:rsidRPr="0057174F">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消費者</w:t>
            </w:r>
          </w:p>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失業率</w:t>
            </w:r>
          </w:p>
        </w:tc>
      </w:tr>
      <w:tr w:rsidR="0057174F" w:rsidRPr="0057174F" w:rsidTr="00CB26F1">
        <w:trPr>
          <w:cantSplit/>
          <w:trHeight w:val="284"/>
          <w:jc w:val="center"/>
        </w:trPr>
        <w:tc>
          <w:tcPr>
            <w:tcW w:w="896" w:type="dxa"/>
            <w:vMerge/>
            <w:tcBorders>
              <w:left w:val="nil"/>
              <w:right w:val="single" w:sz="6" w:space="0" w:color="auto"/>
            </w:tcBorders>
            <w:shd w:val="clear" w:color="auto" w:fill="00FFFF"/>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hint="eastAsia"/>
                <w:sz w:val="22"/>
              </w:rPr>
              <w:t>出入超</w:t>
            </w:r>
          </w:p>
        </w:tc>
        <w:tc>
          <w:tcPr>
            <w:tcW w:w="854" w:type="dxa"/>
            <w:vMerge/>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r>
      <w:tr w:rsidR="0057174F" w:rsidRPr="0057174F" w:rsidTr="00CB26F1">
        <w:trPr>
          <w:cantSplit/>
          <w:trHeight w:val="353"/>
          <w:jc w:val="center"/>
        </w:trPr>
        <w:tc>
          <w:tcPr>
            <w:tcW w:w="896" w:type="dxa"/>
            <w:vMerge/>
            <w:tcBorders>
              <w:left w:val="nil"/>
              <w:bottom w:val="single" w:sz="4" w:space="0" w:color="auto"/>
              <w:right w:val="single" w:sz="6" w:space="0" w:color="auto"/>
            </w:tcBorders>
            <w:shd w:val="clear" w:color="auto" w:fill="00FFFF"/>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hint="eastAsia"/>
                <w:sz w:val="22"/>
              </w:rPr>
              <w:t>年增</w:t>
            </w:r>
            <w:r w:rsidRPr="0057174F">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hint="eastAsia"/>
                <w:sz w:val="22"/>
              </w:rPr>
              <w:t>年增</w:t>
            </w:r>
            <w:r w:rsidRPr="0057174F">
              <w:rPr>
                <w:rFonts w:eastAsia="標楷體"/>
                <w:sz w:val="22"/>
              </w:rPr>
              <w:t>率</w:t>
            </w:r>
          </w:p>
        </w:tc>
        <w:tc>
          <w:tcPr>
            <w:tcW w:w="896"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2011</w:t>
            </w:r>
            <w:r w:rsidRPr="00CE53B8">
              <w:rPr>
                <w:rFonts w:eastAsia="標楷體" w:hint="eastAsia"/>
                <w:sz w:val="22"/>
              </w:rPr>
              <w:t>年</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1.5</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3.4</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17,35</w:t>
            </w:r>
            <w:r w:rsidRPr="00CE53B8">
              <w:rPr>
                <w:rFonts w:eastAsia="標楷體" w:hint="eastAsia"/>
                <w:sz w:val="22"/>
              </w:rPr>
              <w:t>7</w:t>
            </w:r>
            <w:r w:rsidRPr="00CE53B8">
              <w:rPr>
                <w:rFonts w:eastAsia="標楷體"/>
                <w:sz w:val="22"/>
              </w:rPr>
              <w:t xml:space="preserve"> </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 xml:space="preserve">12.9 </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17,47</w:t>
            </w:r>
            <w:r w:rsidRPr="00CE53B8">
              <w:rPr>
                <w:rFonts w:eastAsia="標楷體" w:hint="eastAsia"/>
                <w:sz w:val="22"/>
              </w:rPr>
              <w:t>7</w:t>
            </w:r>
            <w:r w:rsidRPr="00CE53B8">
              <w:rPr>
                <w:rFonts w:eastAsia="標楷體"/>
                <w:sz w:val="22"/>
              </w:rPr>
              <w:t xml:space="preserve"> </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12.6</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w:t>
            </w:r>
            <w:r w:rsidRPr="00CE53B8">
              <w:rPr>
                <w:rFonts w:eastAsia="標楷體" w:hint="eastAsia"/>
                <w:sz w:val="22"/>
              </w:rPr>
              <w:t>20</w:t>
            </w:r>
            <w:r w:rsidRPr="00CE53B8">
              <w:rPr>
                <w:rFonts w:eastAsia="標楷體"/>
                <w:sz w:val="22"/>
              </w:rPr>
              <w:t xml:space="preserve"> </w:t>
            </w:r>
          </w:p>
        </w:tc>
        <w:tc>
          <w:tcPr>
            <w:tcW w:w="854"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2.7</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10.2</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2012</w:t>
            </w:r>
            <w:r w:rsidRPr="00CE53B8">
              <w:rPr>
                <w:rFonts w:eastAsia="標楷體" w:hint="eastAsia"/>
                <w:sz w:val="22"/>
              </w:rPr>
              <w:t>年</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-0.5</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-2.5</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18,</w:t>
            </w:r>
            <w:r w:rsidRPr="00CE53B8">
              <w:rPr>
                <w:rFonts w:eastAsia="標楷體" w:hint="eastAsia"/>
                <w:sz w:val="22"/>
              </w:rPr>
              <w:t>726</w:t>
            </w:r>
          </w:p>
        </w:tc>
        <w:tc>
          <w:tcPr>
            <w:tcW w:w="810"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7.</w:t>
            </w:r>
            <w:r w:rsidRPr="00CE53B8">
              <w:rPr>
                <w:rFonts w:eastAsia="標楷體" w:hint="eastAsia"/>
                <w:sz w:val="22"/>
              </w:rPr>
              <w:t>9</w:t>
            </w:r>
          </w:p>
        </w:tc>
        <w:tc>
          <w:tcPr>
            <w:tcW w:w="757"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17,</w:t>
            </w:r>
            <w:r w:rsidRPr="00CE53B8">
              <w:rPr>
                <w:rFonts w:eastAsia="標楷體" w:hint="eastAsia"/>
                <w:sz w:val="22"/>
              </w:rPr>
              <w:t>928</w:t>
            </w:r>
          </w:p>
        </w:tc>
        <w:tc>
          <w:tcPr>
            <w:tcW w:w="78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2.5</w:t>
            </w:r>
          </w:p>
        </w:tc>
        <w:tc>
          <w:tcPr>
            <w:tcW w:w="896"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798</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2.5</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11.4</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2013</w:t>
            </w:r>
            <w:r w:rsidRPr="00CE53B8">
              <w:rPr>
                <w:rFonts w:eastAsia="標楷體" w:hint="eastAsia"/>
                <w:sz w:val="22"/>
              </w:rPr>
              <w:t>年</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-0.5</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-0.7</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18,874</w:t>
            </w:r>
          </w:p>
        </w:tc>
        <w:tc>
          <w:tcPr>
            <w:tcW w:w="810"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0.7</w:t>
            </w:r>
          </w:p>
        </w:tc>
        <w:tc>
          <w:tcPr>
            <w:tcW w:w="757"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17,336</w:t>
            </w:r>
          </w:p>
        </w:tc>
        <w:tc>
          <w:tcPr>
            <w:tcW w:w="78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-3.3</w:t>
            </w:r>
          </w:p>
        </w:tc>
        <w:tc>
          <w:tcPr>
            <w:tcW w:w="896"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1,538</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1.3</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12.0</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2014</w:t>
            </w:r>
            <w:r w:rsidRPr="00CE53B8">
              <w:rPr>
                <w:rFonts w:eastAsia="標楷體" w:hint="eastAsia"/>
                <w:sz w:val="22"/>
              </w:rPr>
              <w:t>年</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0.9</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-0.05</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19,390</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17,442</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1948</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0.4</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11.6</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2015</w:t>
            </w:r>
            <w:r w:rsidRPr="00CE53B8">
              <w:rPr>
                <w:rFonts w:eastAsia="標楷體" w:hint="eastAsia"/>
                <w:sz w:val="22"/>
              </w:rPr>
              <w:t>年</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20,430</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5.0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17,964</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2466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0.0</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10.9</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7</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1,852</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7.0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1,538</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314</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10.9</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8</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-0.5</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1,483</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6.0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1,371</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112</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0.1</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11.0</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9</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w:t>
            </w:r>
            <w:r w:rsidRPr="00CE53B8">
              <w:rPr>
                <w:rFonts w:eastAsia="標楷體" w:hint="eastAsia"/>
                <w:sz w:val="22"/>
              </w:rPr>
              <w:t>（</w:t>
            </w:r>
            <w:r w:rsidRPr="00CE53B8">
              <w:rPr>
                <w:rFonts w:ascii="標楷體" w:eastAsia="標楷體" w:hAnsi="標楷體" w:hint="eastAsia"/>
                <w:sz w:val="22"/>
              </w:rPr>
              <w:t>Ⅲ</w:t>
            </w:r>
            <w:r w:rsidRPr="00CE53B8">
              <w:rPr>
                <w:rFonts w:eastAsia="標楷體" w:hint="eastAsia"/>
                <w:sz w:val="22"/>
              </w:rPr>
              <w:t>）</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-0.3</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1,734</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1,528</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-0.1</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10.8</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1,811</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1,570</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241</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0.1</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10.7</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-0.7</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1,735</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6.0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1,499</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5.0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236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10.5</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12</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w:t>
            </w:r>
            <w:r w:rsidRPr="00CE53B8">
              <w:rPr>
                <w:rFonts w:eastAsia="標楷體" w:hint="eastAsia"/>
                <w:sz w:val="22"/>
              </w:rPr>
              <w:t>（</w:t>
            </w:r>
            <w:r w:rsidRPr="00CE53B8">
              <w:rPr>
                <w:rFonts w:ascii="標楷體" w:eastAsia="標楷體" w:hAnsi="標楷體" w:hint="eastAsia"/>
                <w:sz w:val="22"/>
              </w:rPr>
              <w:t>Ⅳ</w:t>
            </w:r>
            <w:r w:rsidRPr="00CE53B8">
              <w:rPr>
                <w:rFonts w:eastAsia="標楷體" w:hint="eastAsia"/>
                <w:sz w:val="22"/>
              </w:rPr>
              <w:t>）</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1,675</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1,432</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243</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10.4</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2016</w:t>
            </w:r>
            <w:r w:rsidRPr="00CE53B8">
              <w:rPr>
                <w:rFonts w:eastAsia="標楷體" w:hint="eastAsia"/>
                <w:sz w:val="22"/>
              </w:rPr>
              <w:t>年</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11,739</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10,133</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-4.0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1,606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r>
      <w:tr w:rsidR="00495DB9" w:rsidRPr="0057174F" w:rsidTr="0006354B">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2.1</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1,451</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1,380</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79</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0.4</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10.3</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-0.8</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1,648</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1,454</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190</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10.3</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w:t>
            </w:r>
            <w:r w:rsidRPr="00CE53B8">
              <w:rPr>
                <w:rFonts w:eastAsia="標楷體"/>
                <w:sz w:val="22"/>
              </w:rPr>
              <w:t>（</w:t>
            </w:r>
            <w:r w:rsidRPr="00CE53B8">
              <w:rPr>
                <w:rFonts w:eastAsia="標楷體"/>
                <w:sz w:val="22"/>
              </w:rPr>
              <w:t>I</w:t>
            </w:r>
            <w:r w:rsidRPr="00CE53B8">
              <w:rPr>
                <w:rFonts w:eastAsia="標楷體"/>
                <w:sz w:val="22"/>
              </w:rPr>
              <w:t>）</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-0.8</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1,791</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1,495</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-8.0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286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0.0</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10.2</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4</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1,733</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1,442</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-5.0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275</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10.2</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5</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-1.2</w:t>
            </w:r>
          </w:p>
        </w:tc>
        <w:tc>
          <w:tcPr>
            <w:tcW w:w="854" w:type="dxa"/>
            <w:tcBorders>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sz w:val="22"/>
              </w:rPr>
              <w:t>1,64</w:t>
            </w:r>
            <w:r w:rsidRPr="00CE53B8">
              <w:rPr>
                <w:rFonts w:eastAsia="標楷體" w:hint="eastAsia"/>
                <w:sz w:val="22"/>
              </w:rPr>
              <w:t>2</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1,412</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246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-0.1</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10.1</w:t>
            </w:r>
          </w:p>
        </w:tc>
      </w:tr>
      <w:tr w:rsidR="00495DB9" w:rsidRPr="0057174F" w:rsidTr="0006354B">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6</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w:t>
            </w:r>
            <w:r w:rsidRPr="00CE53B8">
              <w:rPr>
                <w:rFonts w:eastAsia="標楷體" w:hint="eastAsia"/>
                <w:sz w:val="22"/>
              </w:rPr>
              <w:t>（</w:t>
            </w:r>
            <w:r w:rsidRPr="00CE53B8">
              <w:rPr>
                <w:rFonts w:ascii="標楷體" w:eastAsia="標楷體" w:hAnsi="標楷體" w:hint="eastAsia"/>
                <w:sz w:val="22"/>
              </w:rPr>
              <w:t>Ⅱ</w:t>
            </w:r>
            <w:r w:rsidRPr="00CE53B8">
              <w:rPr>
                <w:rFonts w:eastAsia="標楷體" w:hint="eastAsia"/>
                <w:sz w:val="22"/>
              </w:rPr>
              <w:t>）</w:t>
            </w: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0.6</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1,774</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1,460</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-5.0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314</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0.1</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10.1</w:t>
            </w:r>
          </w:p>
        </w:tc>
      </w:tr>
      <w:tr w:rsidR="00495DB9" w:rsidRPr="0057174F" w:rsidTr="00CB26F1">
        <w:trPr>
          <w:cantSplit/>
          <w:jc w:val="center"/>
        </w:trPr>
        <w:tc>
          <w:tcPr>
            <w:tcW w:w="896" w:type="dxa"/>
            <w:tcBorders>
              <w:left w:val="nil"/>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7</w:t>
            </w:r>
            <w:r w:rsidRPr="00CE53B8">
              <w:rPr>
                <w:rFonts w:eastAsia="標楷體" w:hint="eastAsia"/>
                <w:sz w:val="22"/>
              </w:rPr>
              <w:t>月</w:t>
            </w:r>
          </w:p>
        </w:tc>
        <w:tc>
          <w:tcPr>
            <w:tcW w:w="93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-1.1</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1,672</w:t>
            </w:r>
          </w:p>
        </w:tc>
        <w:tc>
          <w:tcPr>
            <w:tcW w:w="810"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-10.0</w:t>
            </w:r>
          </w:p>
        </w:tc>
        <w:tc>
          <w:tcPr>
            <w:tcW w:w="757"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1,420</w:t>
            </w:r>
          </w:p>
        </w:tc>
        <w:tc>
          <w:tcPr>
            <w:tcW w:w="78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-8.0</w:t>
            </w:r>
          </w:p>
        </w:tc>
        <w:tc>
          <w:tcPr>
            <w:tcW w:w="896"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253</w:t>
            </w:r>
          </w:p>
        </w:tc>
        <w:tc>
          <w:tcPr>
            <w:tcW w:w="854" w:type="dxa"/>
            <w:tcBorders>
              <w:left w:val="single" w:sz="6"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10.1</w:t>
            </w:r>
          </w:p>
        </w:tc>
      </w:tr>
      <w:tr w:rsidR="00495DB9" w:rsidRPr="0057174F" w:rsidTr="00CB26F1">
        <w:trPr>
          <w:cantSplit/>
          <w:jc w:val="center"/>
        </w:trPr>
        <w:tc>
          <w:tcPr>
            <w:tcW w:w="896" w:type="dxa"/>
            <w:tcBorders>
              <w:left w:val="nil"/>
              <w:bottom w:val="single" w:sz="4" w:space="0" w:color="auto"/>
              <w:right w:val="single" w:sz="6" w:space="0" w:color="auto"/>
            </w:tcBorders>
            <w:shd w:val="clear" w:color="auto" w:fill="auto"/>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8</w:t>
            </w:r>
            <w:r w:rsidRPr="00CE53B8">
              <w:rPr>
                <w:rFonts w:eastAsia="標楷體" w:hint="eastAsia"/>
                <w:sz w:val="22"/>
              </w:rPr>
              <w:t>月</w:t>
            </w:r>
          </w:p>
        </w:tc>
        <w:tc>
          <w:tcPr>
            <w:tcW w:w="932" w:type="dxa"/>
            <w:tcBorders>
              <w:left w:val="single" w:sz="6" w:space="0" w:color="auto"/>
              <w:bottom w:val="single" w:sz="4"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0.2</w:t>
            </w:r>
          </w:p>
        </w:tc>
        <w:tc>
          <w:tcPr>
            <w:tcW w:w="853" w:type="dxa"/>
            <w:tcBorders>
              <w:left w:val="single" w:sz="6" w:space="0" w:color="auto"/>
              <w:bottom w:val="single" w:sz="4" w:space="0" w:color="auto"/>
              <w:right w:val="nil"/>
            </w:tcBorders>
          </w:tcPr>
          <w:p w:rsidR="00495DB9" w:rsidRPr="00CE53B8" w:rsidRDefault="00495DB9" w:rsidP="0006354B">
            <w:pPr>
              <w:autoSpaceDE w:val="0"/>
              <w:autoSpaceDN w:val="0"/>
              <w:adjustRightInd w:val="0"/>
              <w:snapToGrid w:val="0"/>
              <w:spacing w:line="380" w:lineRule="atLeast"/>
              <w:jc w:val="center"/>
              <w:rPr>
                <w:rFonts w:eastAsia="標楷體"/>
                <w:sz w:val="22"/>
              </w:rPr>
            </w:pPr>
            <w:r w:rsidRPr="00CE53B8">
              <w:rPr>
                <w:rFonts w:eastAsia="標楷體" w:hint="eastAsia"/>
                <w:sz w:val="22"/>
              </w:rPr>
              <w:t>-</w:t>
            </w:r>
          </w:p>
        </w:tc>
      </w:tr>
    </w:tbl>
    <w:p w:rsidR="006422DB" w:rsidRPr="002F2FF7" w:rsidRDefault="006A34C8" w:rsidP="00FF38F9">
      <w:pPr>
        <w:widowControl/>
        <w:ind w:firstLineChars="118" w:firstLine="283"/>
        <w:rPr>
          <w:rFonts w:eastAsia="標楷體"/>
          <w:b/>
          <w:kern w:val="0"/>
          <w:sz w:val="28"/>
          <w:szCs w:val="32"/>
          <w:lang w:val="zh-TW"/>
        </w:rPr>
      </w:pPr>
      <w:r w:rsidRPr="006A34C8">
        <w:rPr>
          <w:rFonts w:eastAsia="標楷體"/>
        </w:rPr>
        <w:t>資料來源：歐</w:t>
      </w:r>
      <w:r w:rsidRPr="006A34C8">
        <w:rPr>
          <w:rFonts w:eastAsia="標楷體" w:hint="eastAsia"/>
        </w:rPr>
        <w:t>洲</w:t>
      </w:r>
      <w:r w:rsidRPr="006A34C8">
        <w:rPr>
          <w:rFonts w:eastAsia="標楷體"/>
        </w:rPr>
        <w:t>統計局</w:t>
      </w:r>
      <w:r w:rsidR="00FF38F9" w:rsidRPr="002F2FF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7" w:name="_Toc402171709"/>
      <w:bookmarkStart w:id="78" w:name="_Toc459888708"/>
      <w:r w:rsidRPr="00450F3F">
        <w:lastRenderedPageBreak/>
        <w:t>（</w:t>
      </w:r>
      <w:r w:rsidR="00681344" w:rsidRPr="00450F3F">
        <w:t>三</w:t>
      </w:r>
      <w:r w:rsidRPr="00450F3F">
        <w:t>）</w:t>
      </w:r>
      <w:r w:rsidR="00681344" w:rsidRPr="00450F3F">
        <w:t>亞太地區</w:t>
      </w:r>
      <w:bookmarkEnd w:id="77"/>
      <w:bookmarkEnd w:id="78"/>
    </w:p>
    <w:p w:rsidR="00CC64FE" w:rsidRPr="0033005B" w:rsidRDefault="001E78B7" w:rsidP="001E78B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1E78B7">
        <w:rPr>
          <w:rFonts w:eastAsia="標楷體" w:hint="eastAsia"/>
          <w:color w:val="000000" w:themeColor="text1"/>
          <w:kern w:val="0"/>
          <w:sz w:val="28"/>
          <w:szCs w:val="28"/>
        </w:rPr>
        <w:t>依據環球透視</w:t>
      </w:r>
      <w:r w:rsidRPr="001E78B7">
        <w:rPr>
          <w:rFonts w:eastAsia="標楷體" w:hint="eastAsia"/>
          <w:color w:val="000000" w:themeColor="text1"/>
          <w:kern w:val="0"/>
          <w:sz w:val="28"/>
          <w:szCs w:val="28"/>
        </w:rPr>
        <w:t>(Global Insight)</w:t>
      </w:r>
      <w:r w:rsidRPr="001E78B7">
        <w:rPr>
          <w:rFonts w:eastAsia="標楷體" w:hint="eastAsia"/>
          <w:color w:val="000000" w:themeColor="text1"/>
          <w:kern w:val="0"/>
          <w:sz w:val="28"/>
          <w:szCs w:val="28"/>
        </w:rPr>
        <w:t>今</w:t>
      </w:r>
      <w:r w:rsidRPr="001E78B7">
        <w:rPr>
          <w:rFonts w:eastAsia="標楷體" w:hint="eastAsia"/>
          <w:color w:val="000000" w:themeColor="text1"/>
          <w:kern w:val="0"/>
          <w:sz w:val="28"/>
          <w:szCs w:val="28"/>
        </w:rPr>
        <w:t>(2016)</w:t>
      </w:r>
      <w:r w:rsidRPr="001E78B7">
        <w:rPr>
          <w:rFonts w:eastAsia="標楷體" w:hint="eastAsia"/>
          <w:color w:val="000000" w:themeColor="text1"/>
          <w:kern w:val="0"/>
          <w:sz w:val="28"/>
          <w:szCs w:val="28"/>
        </w:rPr>
        <w:t>年</w:t>
      </w:r>
      <w:r w:rsidRPr="001E78B7">
        <w:rPr>
          <w:rFonts w:eastAsia="標楷體" w:hint="eastAsia"/>
          <w:color w:val="000000" w:themeColor="text1"/>
          <w:kern w:val="0"/>
          <w:sz w:val="28"/>
          <w:szCs w:val="28"/>
        </w:rPr>
        <w:t>9</w:t>
      </w:r>
      <w:r w:rsidRPr="001E78B7">
        <w:rPr>
          <w:rFonts w:eastAsia="標楷體" w:hint="eastAsia"/>
          <w:color w:val="000000" w:themeColor="text1"/>
          <w:kern w:val="0"/>
          <w:sz w:val="28"/>
          <w:szCs w:val="28"/>
        </w:rPr>
        <w:t>月預測資料，亞洲和太平洋地區</w:t>
      </w:r>
      <w:r w:rsidRPr="001E78B7">
        <w:rPr>
          <w:rFonts w:eastAsia="標楷體" w:hint="eastAsia"/>
          <w:color w:val="000000" w:themeColor="text1"/>
          <w:kern w:val="0"/>
          <w:sz w:val="28"/>
          <w:szCs w:val="28"/>
        </w:rPr>
        <w:t>(</w:t>
      </w:r>
      <w:r w:rsidRPr="001E78B7">
        <w:rPr>
          <w:rFonts w:eastAsia="標楷體" w:hint="eastAsia"/>
          <w:color w:val="000000" w:themeColor="text1"/>
          <w:kern w:val="0"/>
          <w:sz w:val="28"/>
          <w:szCs w:val="28"/>
        </w:rPr>
        <w:t>不含日本</w:t>
      </w:r>
      <w:r w:rsidRPr="001E78B7">
        <w:rPr>
          <w:rFonts w:eastAsia="標楷體" w:hint="eastAsia"/>
          <w:color w:val="000000" w:themeColor="text1"/>
          <w:kern w:val="0"/>
          <w:sz w:val="28"/>
          <w:szCs w:val="28"/>
        </w:rPr>
        <w:t>)2016</w:t>
      </w:r>
      <w:r w:rsidRPr="001E78B7">
        <w:rPr>
          <w:rFonts w:eastAsia="標楷體" w:hint="eastAsia"/>
          <w:color w:val="000000" w:themeColor="text1"/>
          <w:kern w:val="0"/>
          <w:sz w:val="28"/>
          <w:szCs w:val="28"/>
        </w:rPr>
        <w:t>年及</w:t>
      </w:r>
      <w:r w:rsidRPr="001E78B7">
        <w:rPr>
          <w:rFonts w:eastAsia="標楷體" w:hint="eastAsia"/>
          <w:color w:val="000000" w:themeColor="text1"/>
          <w:kern w:val="0"/>
          <w:sz w:val="28"/>
          <w:szCs w:val="28"/>
        </w:rPr>
        <w:t>2017</w:t>
      </w:r>
      <w:r w:rsidRPr="001E78B7">
        <w:rPr>
          <w:rFonts w:eastAsia="標楷體" w:hint="eastAsia"/>
          <w:color w:val="000000" w:themeColor="text1"/>
          <w:kern w:val="0"/>
          <w:sz w:val="28"/>
          <w:szCs w:val="28"/>
        </w:rPr>
        <w:t>年經濟成長率分別為</w:t>
      </w:r>
      <w:r w:rsidRPr="001E78B7">
        <w:rPr>
          <w:rFonts w:eastAsia="標楷體" w:hint="eastAsia"/>
          <w:color w:val="000000" w:themeColor="text1"/>
          <w:kern w:val="0"/>
          <w:sz w:val="28"/>
          <w:szCs w:val="28"/>
        </w:rPr>
        <w:t xml:space="preserve">5.6% </w:t>
      </w:r>
      <w:r w:rsidRPr="001E78B7">
        <w:rPr>
          <w:rFonts w:eastAsia="標楷體" w:hint="eastAsia"/>
          <w:color w:val="000000" w:themeColor="text1"/>
          <w:kern w:val="0"/>
          <w:sz w:val="28"/>
          <w:szCs w:val="28"/>
        </w:rPr>
        <w:t>及</w:t>
      </w:r>
      <w:r w:rsidRPr="001E78B7">
        <w:rPr>
          <w:rFonts w:eastAsia="標楷體" w:hint="eastAsia"/>
          <w:color w:val="000000" w:themeColor="text1"/>
          <w:kern w:val="0"/>
          <w:sz w:val="28"/>
          <w:szCs w:val="28"/>
        </w:rPr>
        <w:t>5.4%</w:t>
      </w:r>
      <w:r w:rsidRPr="001E78B7">
        <w:rPr>
          <w:rFonts w:eastAsia="標楷體" w:hint="eastAsia"/>
          <w:color w:val="000000" w:themeColor="text1"/>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AC7340" w:rsidRDefault="00495DB9"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495DB9">
        <w:rPr>
          <w:rFonts w:ascii="Times New Roman" w:eastAsia="標楷體" w:hAnsi="Times New Roman" w:hint="eastAsia"/>
          <w:sz w:val="28"/>
          <w:szCs w:val="28"/>
        </w:rPr>
        <w:t>日本政府於今年</w:t>
      </w:r>
      <w:r w:rsidRPr="00495DB9">
        <w:rPr>
          <w:rFonts w:ascii="Times New Roman" w:eastAsia="標楷體" w:hAnsi="Times New Roman" w:hint="eastAsia"/>
          <w:sz w:val="28"/>
          <w:szCs w:val="28"/>
        </w:rPr>
        <w:t>9</w:t>
      </w:r>
      <w:r w:rsidRPr="00495DB9">
        <w:rPr>
          <w:rFonts w:ascii="Times New Roman" w:eastAsia="標楷體" w:hAnsi="Times New Roman" w:hint="eastAsia"/>
          <w:sz w:val="28"/>
          <w:szCs w:val="28"/>
        </w:rPr>
        <w:t>月</w:t>
      </w:r>
      <w:r w:rsidRPr="00495DB9">
        <w:rPr>
          <w:rFonts w:ascii="Times New Roman" w:eastAsia="標楷體" w:hAnsi="Times New Roman" w:hint="eastAsia"/>
          <w:sz w:val="28"/>
          <w:szCs w:val="28"/>
        </w:rPr>
        <w:t>8</w:t>
      </w:r>
      <w:r w:rsidRPr="00495DB9">
        <w:rPr>
          <w:rFonts w:ascii="Times New Roman" w:eastAsia="標楷體" w:hAnsi="Times New Roman" w:hint="eastAsia"/>
          <w:sz w:val="28"/>
          <w:szCs w:val="28"/>
        </w:rPr>
        <w:t>日公布第</w:t>
      </w:r>
      <w:r w:rsidRPr="00495DB9">
        <w:rPr>
          <w:rFonts w:ascii="Times New Roman" w:eastAsia="標楷體" w:hAnsi="Times New Roman" w:hint="eastAsia"/>
          <w:sz w:val="28"/>
          <w:szCs w:val="28"/>
        </w:rPr>
        <w:t>2</w:t>
      </w:r>
      <w:r w:rsidRPr="00495DB9">
        <w:rPr>
          <w:rFonts w:ascii="Times New Roman" w:eastAsia="標楷體" w:hAnsi="Times New Roman" w:hint="eastAsia"/>
          <w:sz w:val="28"/>
          <w:szCs w:val="28"/>
        </w:rPr>
        <w:t>季實質</w:t>
      </w:r>
      <w:r w:rsidRPr="00495DB9">
        <w:rPr>
          <w:rFonts w:ascii="Times New Roman" w:eastAsia="標楷體" w:hAnsi="Times New Roman" w:hint="eastAsia"/>
          <w:sz w:val="28"/>
          <w:szCs w:val="28"/>
        </w:rPr>
        <w:t>GDP</w:t>
      </w:r>
      <w:r w:rsidRPr="00495DB9">
        <w:rPr>
          <w:rFonts w:ascii="Times New Roman" w:eastAsia="標楷體" w:hAnsi="Times New Roman" w:hint="eastAsia"/>
          <w:sz w:val="28"/>
          <w:szCs w:val="28"/>
        </w:rPr>
        <w:t>數據終值，自</w:t>
      </w:r>
      <w:r w:rsidRPr="00495DB9">
        <w:rPr>
          <w:rFonts w:ascii="Times New Roman" w:eastAsia="標楷體" w:hAnsi="Times New Roman" w:hint="eastAsia"/>
          <w:sz w:val="28"/>
          <w:szCs w:val="28"/>
        </w:rPr>
        <w:t>8</w:t>
      </w:r>
      <w:r w:rsidRPr="00495DB9">
        <w:rPr>
          <w:rFonts w:ascii="Times New Roman" w:eastAsia="標楷體" w:hAnsi="Times New Roman" w:hint="eastAsia"/>
          <w:sz w:val="28"/>
          <w:szCs w:val="28"/>
        </w:rPr>
        <w:t>月估計零成長，上修至</w:t>
      </w:r>
      <w:r w:rsidRPr="00495DB9">
        <w:rPr>
          <w:rFonts w:ascii="Times New Roman" w:eastAsia="標楷體" w:hAnsi="Times New Roman" w:hint="eastAsia"/>
          <w:sz w:val="28"/>
          <w:szCs w:val="28"/>
        </w:rPr>
        <w:t>0.2</w:t>
      </w:r>
      <w:r w:rsidRPr="00495DB9">
        <w:rPr>
          <w:rFonts w:ascii="Times New Roman" w:eastAsia="標楷體" w:hAnsi="Times New Roman" w:hint="eastAsia"/>
          <w:sz w:val="28"/>
          <w:szCs w:val="28"/>
        </w:rPr>
        <w:t>％，換算年率則為</w:t>
      </w:r>
      <w:r w:rsidRPr="00495DB9">
        <w:rPr>
          <w:rFonts w:ascii="Times New Roman" w:eastAsia="標楷體" w:hAnsi="Times New Roman" w:hint="eastAsia"/>
          <w:sz w:val="28"/>
          <w:szCs w:val="28"/>
        </w:rPr>
        <w:t>0.7</w:t>
      </w:r>
      <w:r w:rsidRPr="00495DB9">
        <w:rPr>
          <w:rFonts w:ascii="Times New Roman" w:eastAsia="標楷體" w:hAnsi="Times New Roman" w:hint="eastAsia"/>
          <w:sz w:val="28"/>
          <w:szCs w:val="28"/>
        </w:rPr>
        <w:t>％。其中，民間最終消費支出成長</w:t>
      </w:r>
      <w:r w:rsidRPr="00495DB9">
        <w:rPr>
          <w:rFonts w:ascii="Times New Roman" w:eastAsia="標楷體" w:hAnsi="Times New Roman" w:hint="eastAsia"/>
          <w:sz w:val="28"/>
          <w:szCs w:val="28"/>
        </w:rPr>
        <w:t>0.2</w:t>
      </w:r>
      <w:r w:rsidRPr="00495DB9">
        <w:rPr>
          <w:rFonts w:ascii="Times New Roman" w:eastAsia="標楷體" w:hAnsi="Times New Roman" w:hint="eastAsia"/>
          <w:sz w:val="28"/>
          <w:szCs w:val="28"/>
        </w:rPr>
        <w:t>％、公部門需求成長</w:t>
      </w:r>
      <w:r w:rsidRPr="00495DB9">
        <w:rPr>
          <w:rFonts w:ascii="Times New Roman" w:eastAsia="標楷體" w:hAnsi="Times New Roman" w:hint="eastAsia"/>
          <w:sz w:val="28"/>
          <w:szCs w:val="28"/>
        </w:rPr>
        <w:t>0.5</w:t>
      </w:r>
      <w:r w:rsidRPr="00495DB9">
        <w:rPr>
          <w:rFonts w:ascii="Times New Roman" w:eastAsia="標楷體" w:hAnsi="Times New Roman" w:hint="eastAsia"/>
          <w:sz w:val="28"/>
          <w:szCs w:val="28"/>
        </w:rPr>
        <w:t>％、民間住宅成長</w:t>
      </w:r>
      <w:r w:rsidRPr="00495DB9">
        <w:rPr>
          <w:rFonts w:ascii="Times New Roman" w:eastAsia="標楷體" w:hAnsi="Times New Roman" w:hint="eastAsia"/>
          <w:sz w:val="28"/>
          <w:szCs w:val="28"/>
        </w:rPr>
        <w:t>5.0</w:t>
      </w:r>
      <w:r w:rsidRPr="00495DB9">
        <w:rPr>
          <w:rFonts w:ascii="Times New Roman" w:eastAsia="標楷體" w:hAnsi="Times New Roman" w:hint="eastAsia"/>
          <w:sz w:val="28"/>
          <w:szCs w:val="28"/>
        </w:rPr>
        <w:t>％，民間企業設備衰退</w:t>
      </w:r>
      <w:r w:rsidRPr="00495DB9">
        <w:rPr>
          <w:rFonts w:ascii="Times New Roman" w:eastAsia="標楷體" w:hAnsi="Times New Roman" w:hint="eastAsia"/>
          <w:sz w:val="28"/>
          <w:szCs w:val="28"/>
        </w:rPr>
        <w:t>0.1</w:t>
      </w:r>
      <w:r w:rsidRPr="00495DB9">
        <w:rPr>
          <w:rFonts w:ascii="Times New Roman" w:eastAsia="標楷體" w:hAnsi="Times New Roman" w:hint="eastAsia"/>
          <w:sz w:val="28"/>
          <w:szCs w:val="28"/>
        </w:rPr>
        <w:t>％，商品及服務出口大幅衰退</w:t>
      </w:r>
      <w:r w:rsidRPr="00495DB9">
        <w:rPr>
          <w:rFonts w:ascii="Times New Roman" w:eastAsia="標楷體" w:hAnsi="Times New Roman" w:hint="eastAsia"/>
          <w:sz w:val="28"/>
          <w:szCs w:val="28"/>
        </w:rPr>
        <w:t>1.5</w:t>
      </w:r>
      <w:r w:rsidRPr="00495DB9">
        <w:rPr>
          <w:rFonts w:ascii="Times New Roman" w:eastAsia="標楷體" w:hAnsi="Times New Roman" w:hint="eastAsia"/>
          <w:sz w:val="28"/>
          <w:szCs w:val="28"/>
        </w:rPr>
        <w:t>％，進口則為零成長。</w:t>
      </w:r>
    </w:p>
    <w:p w:rsidR="0057174F" w:rsidRDefault="00495DB9"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495DB9">
        <w:rPr>
          <w:rFonts w:ascii="Times New Roman" w:eastAsia="標楷體" w:hAnsi="Times New Roman" w:hint="eastAsia"/>
          <w:sz w:val="28"/>
          <w:szCs w:val="28"/>
        </w:rPr>
        <w:t>根據日本財務省發布今年</w:t>
      </w:r>
      <w:r w:rsidRPr="00495DB9">
        <w:rPr>
          <w:rFonts w:ascii="Times New Roman" w:eastAsia="標楷體" w:hAnsi="Times New Roman" w:hint="eastAsia"/>
          <w:sz w:val="28"/>
          <w:szCs w:val="28"/>
        </w:rPr>
        <w:t>8</w:t>
      </w:r>
      <w:r w:rsidRPr="00495DB9">
        <w:rPr>
          <w:rFonts w:ascii="Times New Roman" w:eastAsia="標楷體" w:hAnsi="Times New Roman" w:hint="eastAsia"/>
          <w:sz w:val="28"/>
          <w:szCs w:val="28"/>
        </w:rPr>
        <w:t>月進出口貿易統計，出口額為</w:t>
      </w:r>
      <w:r w:rsidRPr="00495DB9">
        <w:rPr>
          <w:rFonts w:ascii="Times New Roman" w:eastAsia="標楷體" w:hAnsi="Times New Roman" w:hint="eastAsia"/>
          <w:sz w:val="28"/>
          <w:szCs w:val="28"/>
        </w:rPr>
        <w:t>5.32</w:t>
      </w:r>
      <w:r w:rsidRPr="00495DB9">
        <w:rPr>
          <w:rFonts w:ascii="Times New Roman" w:eastAsia="標楷體" w:hAnsi="Times New Roman" w:hint="eastAsia"/>
          <w:sz w:val="28"/>
          <w:szCs w:val="28"/>
        </w:rPr>
        <w:t>兆日圓，較上年同期減少</w:t>
      </w:r>
      <w:r w:rsidRPr="00495DB9">
        <w:rPr>
          <w:rFonts w:ascii="Times New Roman" w:eastAsia="標楷體" w:hAnsi="Times New Roman" w:hint="eastAsia"/>
          <w:sz w:val="28"/>
          <w:szCs w:val="28"/>
        </w:rPr>
        <w:t>9.6</w:t>
      </w:r>
      <w:r w:rsidRPr="00495DB9">
        <w:rPr>
          <w:rFonts w:ascii="Times New Roman" w:eastAsia="標楷體" w:hAnsi="Times New Roman"/>
          <w:sz w:val="28"/>
          <w:szCs w:val="28"/>
        </w:rPr>
        <w:t>％</w:t>
      </w:r>
      <w:r w:rsidRPr="00495DB9">
        <w:rPr>
          <w:rFonts w:ascii="Times New Roman" w:eastAsia="標楷體" w:hAnsi="Times New Roman" w:hint="eastAsia"/>
          <w:sz w:val="28"/>
          <w:szCs w:val="28"/>
        </w:rPr>
        <w:t>，進口額則為</w:t>
      </w:r>
      <w:r w:rsidRPr="00495DB9">
        <w:rPr>
          <w:rFonts w:ascii="Times New Roman" w:eastAsia="標楷體" w:hAnsi="Times New Roman" w:hint="eastAsia"/>
          <w:sz w:val="28"/>
          <w:szCs w:val="28"/>
        </w:rPr>
        <w:t>5.34</w:t>
      </w:r>
      <w:r w:rsidRPr="00495DB9">
        <w:rPr>
          <w:rFonts w:ascii="Times New Roman" w:eastAsia="標楷體" w:hAnsi="Times New Roman" w:hint="eastAsia"/>
          <w:sz w:val="28"/>
          <w:szCs w:val="28"/>
        </w:rPr>
        <w:t>兆日圓，減少</w:t>
      </w:r>
      <w:r w:rsidRPr="00495DB9">
        <w:rPr>
          <w:rFonts w:ascii="Times New Roman" w:eastAsia="標楷體" w:hAnsi="Times New Roman" w:hint="eastAsia"/>
          <w:sz w:val="28"/>
          <w:szCs w:val="28"/>
        </w:rPr>
        <w:t>17.3</w:t>
      </w:r>
      <w:r w:rsidRPr="00495DB9">
        <w:rPr>
          <w:rFonts w:ascii="Times New Roman" w:eastAsia="標楷體" w:hAnsi="Times New Roman" w:hint="eastAsia"/>
          <w:sz w:val="28"/>
          <w:szCs w:val="28"/>
        </w:rPr>
        <w:t>％，貿易入超為</w:t>
      </w:r>
      <w:r w:rsidRPr="00495DB9">
        <w:rPr>
          <w:rFonts w:ascii="Times New Roman" w:eastAsia="標楷體" w:hAnsi="Times New Roman" w:hint="eastAsia"/>
          <w:sz w:val="28"/>
          <w:szCs w:val="28"/>
        </w:rPr>
        <w:t>0.02</w:t>
      </w:r>
      <w:r w:rsidRPr="00495DB9">
        <w:rPr>
          <w:rFonts w:ascii="Times New Roman" w:eastAsia="標楷體" w:hAnsi="Times New Roman" w:hint="eastAsia"/>
          <w:sz w:val="28"/>
          <w:szCs w:val="28"/>
        </w:rPr>
        <w:t>兆日圓。對主要貿易夥伴，包括歐盟、美國、中國大陸及東協出口皆衰退，</w:t>
      </w:r>
      <w:r w:rsidR="00542857">
        <w:rPr>
          <w:rFonts w:ascii="Times New Roman" w:eastAsia="標楷體" w:hAnsi="Times New Roman" w:hint="eastAsia"/>
          <w:sz w:val="28"/>
          <w:szCs w:val="28"/>
        </w:rPr>
        <w:t>減</w:t>
      </w:r>
      <w:r w:rsidRPr="00495DB9">
        <w:rPr>
          <w:rFonts w:ascii="Times New Roman" w:eastAsia="標楷體" w:hAnsi="Times New Roman" w:hint="eastAsia"/>
          <w:sz w:val="28"/>
          <w:szCs w:val="28"/>
        </w:rPr>
        <w:t>幅分別為</w:t>
      </w:r>
      <w:r w:rsidRPr="00495DB9">
        <w:rPr>
          <w:rFonts w:ascii="Times New Roman" w:eastAsia="標楷體" w:hAnsi="Times New Roman" w:hint="eastAsia"/>
          <w:sz w:val="28"/>
          <w:szCs w:val="28"/>
        </w:rPr>
        <w:t>0.7</w:t>
      </w:r>
      <w:r w:rsidRPr="00495DB9">
        <w:rPr>
          <w:rFonts w:ascii="Times New Roman" w:eastAsia="標楷體" w:hAnsi="Times New Roman" w:hint="eastAsia"/>
          <w:sz w:val="28"/>
          <w:szCs w:val="28"/>
        </w:rPr>
        <w:t>％、</w:t>
      </w:r>
      <w:r w:rsidRPr="00495DB9">
        <w:rPr>
          <w:rFonts w:ascii="Times New Roman" w:eastAsia="標楷體" w:hAnsi="Times New Roman" w:hint="eastAsia"/>
          <w:sz w:val="28"/>
          <w:szCs w:val="28"/>
        </w:rPr>
        <w:t>14.5</w:t>
      </w:r>
      <w:r w:rsidRPr="00495DB9">
        <w:rPr>
          <w:rFonts w:ascii="Times New Roman" w:eastAsia="標楷體" w:hAnsi="Times New Roman" w:hint="eastAsia"/>
          <w:sz w:val="28"/>
          <w:szCs w:val="28"/>
        </w:rPr>
        <w:t>％、</w:t>
      </w:r>
      <w:r w:rsidRPr="00495DB9">
        <w:rPr>
          <w:rFonts w:ascii="Times New Roman" w:eastAsia="標楷體" w:hAnsi="Times New Roman" w:hint="eastAsia"/>
          <w:sz w:val="28"/>
          <w:szCs w:val="28"/>
        </w:rPr>
        <w:t>8.9</w:t>
      </w:r>
      <w:r w:rsidRPr="00495DB9">
        <w:rPr>
          <w:rFonts w:ascii="Times New Roman" w:eastAsia="標楷體" w:hAnsi="Times New Roman" w:hint="eastAsia"/>
          <w:sz w:val="28"/>
          <w:szCs w:val="28"/>
        </w:rPr>
        <w:t>％及</w:t>
      </w:r>
      <w:r w:rsidRPr="00495DB9">
        <w:rPr>
          <w:rFonts w:ascii="Times New Roman" w:eastAsia="標楷體" w:hAnsi="Times New Roman" w:hint="eastAsia"/>
          <w:sz w:val="28"/>
          <w:szCs w:val="28"/>
        </w:rPr>
        <w:t>10.5</w:t>
      </w:r>
      <w:r w:rsidRPr="00495DB9">
        <w:rPr>
          <w:rFonts w:ascii="Times New Roman" w:eastAsia="標楷體" w:hAnsi="Times New Roman" w:hint="eastAsia"/>
          <w:sz w:val="28"/>
          <w:szCs w:val="28"/>
        </w:rPr>
        <w:t>％。</w:t>
      </w:r>
      <w:r w:rsidRPr="00495DB9">
        <w:rPr>
          <w:rFonts w:ascii="Times New Roman" w:eastAsia="標楷體" w:hAnsi="Times New Roman" w:hint="eastAsia"/>
          <w:sz w:val="28"/>
          <w:szCs w:val="28"/>
        </w:rPr>
        <w:t>7</w:t>
      </w:r>
      <w:r w:rsidRPr="00495DB9">
        <w:rPr>
          <w:rFonts w:ascii="Times New Roman" w:eastAsia="標楷體" w:hAnsi="Times New Roman" w:hint="eastAsia"/>
          <w:sz w:val="28"/>
          <w:szCs w:val="28"/>
        </w:rPr>
        <w:t>月工業生產</w:t>
      </w:r>
      <w:r w:rsidR="00542857">
        <w:rPr>
          <w:rFonts w:ascii="Times New Roman" w:eastAsia="標楷體" w:hAnsi="Times New Roman" w:hint="eastAsia"/>
          <w:sz w:val="28"/>
          <w:szCs w:val="28"/>
        </w:rPr>
        <w:t>減少</w:t>
      </w:r>
      <w:r w:rsidRPr="00495DB9">
        <w:rPr>
          <w:rFonts w:ascii="Times New Roman" w:eastAsia="標楷體" w:hAnsi="Times New Roman" w:hint="eastAsia"/>
          <w:sz w:val="28"/>
          <w:szCs w:val="28"/>
        </w:rPr>
        <w:t>4.2</w:t>
      </w:r>
      <w:r w:rsidRPr="00495DB9">
        <w:rPr>
          <w:rFonts w:ascii="Times New Roman" w:eastAsia="標楷體" w:hAnsi="Times New Roman" w:hint="eastAsia"/>
          <w:sz w:val="28"/>
          <w:szCs w:val="28"/>
        </w:rPr>
        <w:t>％，消費者物價上漲率為負</w:t>
      </w:r>
      <w:r w:rsidRPr="00495DB9">
        <w:rPr>
          <w:rFonts w:ascii="Times New Roman" w:eastAsia="標楷體" w:hAnsi="Times New Roman" w:hint="eastAsia"/>
          <w:sz w:val="28"/>
          <w:szCs w:val="28"/>
        </w:rPr>
        <w:t>0.4</w:t>
      </w:r>
      <w:r w:rsidR="00542857" w:rsidRPr="00495DB9">
        <w:rPr>
          <w:rFonts w:ascii="Times New Roman" w:eastAsia="標楷體" w:hAnsi="Times New Roman" w:hint="eastAsia"/>
          <w:sz w:val="28"/>
          <w:szCs w:val="28"/>
        </w:rPr>
        <w:t>％</w:t>
      </w:r>
      <w:r w:rsidRPr="00495DB9">
        <w:rPr>
          <w:rFonts w:ascii="Times New Roman" w:eastAsia="標楷體" w:hAnsi="Times New Roman" w:hint="eastAsia"/>
          <w:sz w:val="28"/>
          <w:szCs w:val="28"/>
        </w:rPr>
        <w:t>，失業率為</w:t>
      </w:r>
      <w:r w:rsidRPr="00495DB9">
        <w:rPr>
          <w:rFonts w:ascii="Times New Roman" w:eastAsia="標楷體" w:hAnsi="Times New Roman" w:hint="eastAsia"/>
          <w:sz w:val="28"/>
          <w:szCs w:val="28"/>
        </w:rPr>
        <w:t>3.0</w:t>
      </w:r>
      <w:r w:rsidRPr="00495DB9">
        <w:rPr>
          <w:rFonts w:ascii="Times New Roman" w:eastAsia="標楷體" w:hAnsi="Times New Roman" w:hint="eastAsia"/>
          <w:sz w:val="28"/>
          <w:szCs w:val="28"/>
        </w:rPr>
        <w:t>％。</w:t>
      </w:r>
    </w:p>
    <w:p w:rsidR="0057174F" w:rsidRDefault="00495DB9"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495DB9">
        <w:rPr>
          <w:rFonts w:ascii="Times New Roman" w:eastAsia="標楷體" w:hAnsi="Times New Roman" w:hint="eastAsia"/>
          <w:sz w:val="28"/>
          <w:szCs w:val="28"/>
        </w:rPr>
        <w:t>日本經濟產業省對「地方中堅企業發展支援事業」補助金額，將由目前每計畫案平均</w:t>
      </w:r>
      <w:r w:rsidRPr="00495DB9">
        <w:rPr>
          <w:rFonts w:ascii="Times New Roman" w:eastAsia="標楷體" w:hAnsi="Times New Roman" w:hint="eastAsia"/>
          <w:sz w:val="28"/>
          <w:szCs w:val="28"/>
        </w:rPr>
        <w:t>1,000</w:t>
      </w:r>
      <w:r w:rsidRPr="00495DB9">
        <w:rPr>
          <w:rFonts w:ascii="Times New Roman" w:eastAsia="標楷體" w:hAnsi="Times New Roman" w:hint="eastAsia"/>
          <w:sz w:val="28"/>
          <w:szCs w:val="28"/>
        </w:rPr>
        <w:t>萬日圓提高至</w:t>
      </w:r>
      <w:r w:rsidRPr="00495DB9">
        <w:rPr>
          <w:rFonts w:ascii="Times New Roman" w:eastAsia="標楷體" w:hAnsi="Times New Roman" w:hint="eastAsia"/>
          <w:sz w:val="28"/>
          <w:szCs w:val="28"/>
        </w:rPr>
        <w:t>2,000</w:t>
      </w:r>
      <w:r w:rsidRPr="00495DB9">
        <w:rPr>
          <w:rFonts w:ascii="Times New Roman" w:eastAsia="標楷體" w:hAnsi="Times New Roman" w:hint="eastAsia"/>
          <w:sz w:val="28"/>
          <w:szCs w:val="28"/>
        </w:rPr>
        <w:t>萬日圓，並預定每年提供</w:t>
      </w:r>
      <w:r w:rsidRPr="00495DB9">
        <w:rPr>
          <w:rFonts w:ascii="Times New Roman" w:eastAsia="標楷體" w:hAnsi="Times New Roman" w:hint="eastAsia"/>
          <w:sz w:val="28"/>
          <w:szCs w:val="28"/>
        </w:rPr>
        <w:t>200</w:t>
      </w:r>
      <w:r w:rsidRPr="00495DB9">
        <w:rPr>
          <w:rFonts w:ascii="Times New Roman" w:eastAsia="標楷體" w:hAnsi="Times New Roman" w:hint="eastAsia"/>
          <w:sz w:val="28"/>
          <w:szCs w:val="28"/>
        </w:rPr>
        <w:t>件補助案。計畫透過專家的協助支援，為地方中堅企業建立網絡及協助企業進一步成長。盼加強提供對地區就業有擴大效果的中堅企業之協助，活絡地方經濟發展，達成地方創生之目標。</w:t>
      </w:r>
    </w:p>
    <w:p w:rsidR="00AC7340" w:rsidRPr="0057174F" w:rsidRDefault="00495DB9"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495DB9">
        <w:rPr>
          <w:rFonts w:ascii="Times New Roman" w:eastAsia="標楷體" w:hAnsi="Times New Roman"/>
          <w:sz w:val="28"/>
          <w:szCs w:val="28"/>
        </w:rPr>
        <w:t>日本央行</w:t>
      </w:r>
      <w:r w:rsidRPr="00495DB9">
        <w:rPr>
          <w:rFonts w:ascii="Times New Roman" w:eastAsia="標楷體" w:hAnsi="Times New Roman" w:hint="eastAsia"/>
          <w:sz w:val="28"/>
          <w:szCs w:val="28"/>
        </w:rPr>
        <w:t>於今年</w:t>
      </w:r>
      <w:r w:rsidRPr="00495DB9">
        <w:rPr>
          <w:rFonts w:ascii="Times New Roman" w:eastAsia="標楷體" w:hAnsi="Times New Roman" w:hint="eastAsia"/>
          <w:sz w:val="28"/>
          <w:szCs w:val="28"/>
        </w:rPr>
        <w:t>9</w:t>
      </w:r>
      <w:r w:rsidRPr="00495DB9">
        <w:rPr>
          <w:rFonts w:ascii="Times New Roman" w:eastAsia="標楷體" w:hAnsi="Times New Roman" w:hint="eastAsia"/>
          <w:sz w:val="28"/>
          <w:szCs w:val="28"/>
        </w:rPr>
        <w:t>月</w:t>
      </w:r>
      <w:r w:rsidRPr="00495DB9">
        <w:rPr>
          <w:rFonts w:ascii="Times New Roman" w:eastAsia="標楷體" w:hAnsi="Times New Roman" w:hint="eastAsia"/>
          <w:sz w:val="28"/>
          <w:szCs w:val="28"/>
        </w:rPr>
        <w:t>21</w:t>
      </w:r>
      <w:r w:rsidRPr="00495DB9">
        <w:rPr>
          <w:rFonts w:ascii="Times New Roman" w:eastAsia="標楷體" w:hAnsi="Times New Roman" w:hint="eastAsia"/>
          <w:sz w:val="28"/>
          <w:szCs w:val="28"/>
        </w:rPr>
        <w:t>日政策會議後表示，在進行全面性的經濟評估後，</w:t>
      </w:r>
      <w:r w:rsidRPr="00495DB9">
        <w:rPr>
          <w:rFonts w:ascii="Times New Roman" w:eastAsia="標楷體" w:hAnsi="Times New Roman"/>
          <w:sz w:val="28"/>
          <w:szCs w:val="28"/>
        </w:rPr>
        <w:t>決定調整</w:t>
      </w:r>
      <w:r w:rsidRPr="00495DB9">
        <w:rPr>
          <w:rFonts w:ascii="Times New Roman" w:eastAsia="標楷體" w:hAnsi="Times New Roman" w:hint="eastAsia"/>
          <w:sz w:val="28"/>
          <w:szCs w:val="28"/>
        </w:rPr>
        <w:t>現行貨幣</w:t>
      </w:r>
      <w:r w:rsidRPr="00495DB9">
        <w:rPr>
          <w:rFonts w:ascii="Times New Roman" w:eastAsia="標楷體" w:hAnsi="Times New Roman"/>
          <w:sz w:val="28"/>
          <w:szCs w:val="28"/>
        </w:rPr>
        <w:t>政策框架</w:t>
      </w:r>
      <w:r w:rsidRPr="00495DB9">
        <w:rPr>
          <w:rFonts w:ascii="Times New Roman" w:eastAsia="標楷體" w:hAnsi="Times New Roman" w:hint="eastAsia"/>
          <w:sz w:val="28"/>
          <w:szCs w:val="28"/>
        </w:rPr>
        <w:t>，新政策包含兩大重點，首先日本央行將在原有的量化質化寬鬆政策（</w:t>
      </w:r>
      <w:r w:rsidRPr="00495DB9">
        <w:rPr>
          <w:rFonts w:ascii="Times New Roman" w:eastAsia="標楷體" w:hAnsi="Times New Roman" w:hint="eastAsia"/>
          <w:sz w:val="28"/>
          <w:szCs w:val="28"/>
        </w:rPr>
        <w:t>QQE</w:t>
      </w:r>
      <w:r w:rsidRPr="00495DB9">
        <w:rPr>
          <w:rFonts w:ascii="Times New Roman" w:eastAsia="標楷體" w:hAnsi="Times New Roman" w:hint="eastAsia"/>
          <w:sz w:val="28"/>
          <w:szCs w:val="28"/>
        </w:rPr>
        <w:t>）下，加入</w:t>
      </w:r>
      <w:proofErr w:type="gramStart"/>
      <w:r w:rsidRPr="00495DB9">
        <w:rPr>
          <w:rFonts w:ascii="Times New Roman" w:eastAsia="標楷體" w:hAnsi="Times New Roman" w:hint="eastAsia"/>
          <w:sz w:val="28"/>
          <w:szCs w:val="28"/>
        </w:rPr>
        <w:t>殖</w:t>
      </w:r>
      <w:proofErr w:type="gramEnd"/>
      <w:r w:rsidRPr="00495DB9">
        <w:rPr>
          <w:rFonts w:ascii="Times New Roman" w:eastAsia="標楷體" w:hAnsi="Times New Roman" w:hint="eastAsia"/>
          <w:sz w:val="28"/>
          <w:szCs w:val="28"/>
        </w:rPr>
        <w:t>利率控制法（將日本</w:t>
      </w:r>
      <w:r w:rsidRPr="00495DB9">
        <w:rPr>
          <w:rFonts w:ascii="Times New Roman" w:eastAsia="標楷體" w:hAnsi="Times New Roman" w:hint="eastAsia"/>
          <w:sz w:val="28"/>
          <w:szCs w:val="28"/>
        </w:rPr>
        <w:t>10</w:t>
      </w:r>
      <w:r w:rsidRPr="00495DB9">
        <w:rPr>
          <w:rFonts w:ascii="Times New Roman" w:eastAsia="標楷體" w:hAnsi="Times New Roman" w:hint="eastAsia"/>
          <w:sz w:val="28"/>
          <w:szCs w:val="28"/>
        </w:rPr>
        <w:t>年期公債利率維持在零左右）</w:t>
      </w:r>
      <w:r w:rsidRPr="00495DB9">
        <w:rPr>
          <w:rFonts w:ascii="Times New Roman" w:eastAsia="標楷體" w:hAnsi="Times New Roman"/>
          <w:sz w:val="28"/>
          <w:szCs w:val="28"/>
        </w:rPr>
        <w:t>，</w:t>
      </w:r>
      <w:r w:rsidR="00542857">
        <w:rPr>
          <w:rFonts w:ascii="Times New Roman" w:eastAsia="標楷體" w:hAnsi="Times New Roman" w:hint="eastAsia"/>
          <w:sz w:val="28"/>
          <w:szCs w:val="28"/>
        </w:rPr>
        <w:t>另一項則是做</w:t>
      </w:r>
      <w:r w:rsidRPr="00495DB9">
        <w:rPr>
          <w:rFonts w:ascii="Times New Roman" w:eastAsia="標楷體" w:hAnsi="Times New Roman" w:hint="eastAsia"/>
          <w:sz w:val="28"/>
          <w:szCs w:val="28"/>
        </w:rPr>
        <w:t>出使消費者物價成長率穩定超過</w:t>
      </w:r>
      <w:r w:rsidRPr="00495DB9">
        <w:rPr>
          <w:rFonts w:ascii="Times New Roman" w:eastAsia="標楷體" w:hAnsi="Times New Roman" w:hint="eastAsia"/>
          <w:sz w:val="28"/>
          <w:szCs w:val="28"/>
        </w:rPr>
        <w:t>2%</w:t>
      </w:r>
      <w:r w:rsidRPr="00495DB9">
        <w:rPr>
          <w:rFonts w:ascii="Times New Roman" w:eastAsia="標楷體" w:hAnsi="Times New Roman" w:hint="eastAsia"/>
          <w:sz w:val="28"/>
          <w:szCs w:val="28"/>
        </w:rPr>
        <w:t>之承諾。而利率部分，則維持負</w:t>
      </w:r>
      <w:r w:rsidRPr="00495DB9">
        <w:rPr>
          <w:rFonts w:ascii="Times New Roman" w:eastAsia="標楷體" w:hAnsi="Times New Roman" w:hint="eastAsia"/>
          <w:sz w:val="28"/>
          <w:szCs w:val="28"/>
        </w:rPr>
        <w:t>0.1</w:t>
      </w:r>
      <w:r w:rsidRPr="00495DB9">
        <w:rPr>
          <w:rFonts w:ascii="Times New Roman" w:eastAsia="標楷體" w:hAnsi="Times New Roman" w:hint="eastAsia"/>
          <w:sz w:val="28"/>
          <w:szCs w:val="28"/>
        </w:rPr>
        <w:t>％不變。</w:t>
      </w:r>
    </w:p>
    <w:p w:rsidR="00FF38F9" w:rsidRPr="00AC7340" w:rsidRDefault="00FF38F9" w:rsidP="00681344">
      <w:pPr>
        <w:snapToGrid w:val="0"/>
        <w:spacing w:before="60" w:line="300" w:lineRule="auto"/>
        <w:ind w:leftChars="250" w:left="600" w:right="-227" w:firstLineChars="700" w:firstLine="1962"/>
        <w:jc w:val="both"/>
        <w:rPr>
          <w:rFonts w:eastAsia="標楷體"/>
          <w:b/>
          <w:bCs/>
          <w:color w:val="FF0000"/>
          <w:sz w:val="28"/>
          <w:szCs w:val="32"/>
        </w:rPr>
      </w:pPr>
    </w:p>
    <w:p w:rsidR="008905B7" w:rsidRPr="002F2FF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2F2FF7">
        <w:rPr>
          <w:rFonts w:eastAsia="標楷體"/>
          <w:b/>
          <w:bCs/>
          <w:sz w:val="28"/>
          <w:szCs w:val="32"/>
          <w:lang w:val="zh-TW"/>
        </w:rPr>
        <w:lastRenderedPageBreak/>
        <w:t>表</w:t>
      </w:r>
      <w:r w:rsidRPr="002F2FF7">
        <w:rPr>
          <w:rFonts w:eastAsia="標楷體"/>
          <w:b/>
          <w:bCs/>
          <w:sz w:val="28"/>
          <w:szCs w:val="32"/>
          <w:lang w:val="zh-TW"/>
        </w:rPr>
        <w:t>1-3</w:t>
      </w:r>
      <w:r w:rsidRPr="002F2FF7">
        <w:rPr>
          <w:rFonts w:eastAsia="標楷體" w:hint="eastAsia"/>
          <w:b/>
          <w:bCs/>
          <w:sz w:val="28"/>
          <w:szCs w:val="32"/>
          <w:lang w:val="zh-TW"/>
        </w:rPr>
        <w:t>-1</w:t>
      </w:r>
      <w:r w:rsidRPr="002F2FF7">
        <w:rPr>
          <w:rFonts w:eastAsia="標楷體"/>
          <w:b/>
          <w:bCs/>
          <w:sz w:val="28"/>
          <w:szCs w:val="32"/>
          <w:lang w:val="zh-TW"/>
        </w:rPr>
        <w:t xml:space="preserve"> </w:t>
      </w:r>
      <w:r w:rsidRPr="002F2FF7">
        <w:rPr>
          <w:rFonts w:eastAsia="標楷體" w:hint="eastAsia"/>
          <w:b/>
          <w:bCs/>
          <w:sz w:val="28"/>
          <w:szCs w:val="32"/>
          <w:lang w:val="zh-TW"/>
        </w:rPr>
        <w:t>日本</w:t>
      </w:r>
      <w:r w:rsidRPr="002F2FF7">
        <w:rPr>
          <w:rFonts w:eastAsia="標楷體"/>
          <w:b/>
          <w:bCs/>
          <w:sz w:val="28"/>
          <w:szCs w:val="32"/>
          <w:lang w:val="zh-TW"/>
        </w:rPr>
        <w:t>重要經濟指標</w:t>
      </w:r>
    </w:p>
    <w:p w:rsidR="0057174F" w:rsidRPr="0057174F" w:rsidRDefault="0057174F" w:rsidP="0057174F">
      <w:pPr>
        <w:snapToGrid w:val="0"/>
        <w:ind w:rightChars="-300" w:right="-720"/>
        <w:jc w:val="right"/>
        <w:rPr>
          <w:rFonts w:eastAsia="標楷體"/>
          <w:lang w:val="zh-TW"/>
        </w:rPr>
      </w:pPr>
      <w:r w:rsidRPr="0057174F">
        <w:rPr>
          <w:rFonts w:eastAsia="標楷體"/>
          <w:lang w:val="zh-TW"/>
        </w:rPr>
        <w:t>單位：</w:t>
      </w:r>
      <w:r w:rsidRPr="0057174F">
        <w:rPr>
          <w:rFonts w:eastAsia="標楷體" w:hint="eastAsia"/>
          <w:lang w:val="zh-TW"/>
        </w:rPr>
        <w:t>兆日圓</w:t>
      </w:r>
      <w:r w:rsidRPr="0057174F">
        <w:rPr>
          <w:rFonts w:eastAsia="標楷體"/>
          <w:lang w:val="zh-TW"/>
        </w:rPr>
        <w:t>；</w:t>
      </w:r>
      <w:r w:rsidR="00093F43">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57174F" w:rsidRPr="0057174F" w:rsidTr="00CB26F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lang w:val="zh-TW"/>
              </w:rPr>
              <w:t>年</w:t>
            </w:r>
            <w:r w:rsidRPr="0057174F">
              <w:rPr>
                <w:rFonts w:eastAsia="標楷體"/>
                <w:sz w:val="22"/>
                <w:lang w:val="zh-TW"/>
              </w:rPr>
              <w:t>（</w:t>
            </w:r>
            <w:r w:rsidRPr="0057174F">
              <w:rPr>
                <w:rFonts w:eastAsia="標楷體" w:hint="eastAsia"/>
                <w:sz w:val="22"/>
                <w:lang w:val="zh-TW"/>
              </w:rPr>
              <w:t>月</w:t>
            </w:r>
            <w:r w:rsidRPr="0057174F">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實質</w:t>
            </w:r>
          </w:p>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sz w:val="22"/>
                <w:lang w:val="zh-TW"/>
              </w:rPr>
              <w:t>GD</w:t>
            </w:r>
            <w:r w:rsidRPr="0057174F">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工業</w:t>
            </w:r>
          </w:p>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szCs w:val="20"/>
              </w:rPr>
            </w:pPr>
            <w:r w:rsidRPr="0057174F">
              <w:rPr>
                <w:rFonts w:eastAsia="標楷體" w:hint="eastAsia"/>
                <w:sz w:val="22"/>
                <w:szCs w:val="20"/>
              </w:rPr>
              <w:t>貿</w:t>
            </w:r>
            <w:r w:rsidRPr="0057174F">
              <w:rPr>
                <w:rFonts w:eastAsia="標楷體"/>
                <w:sz w:val="22"/>
                <w:szCs w:val="20"/>
              </w:rPr>
              <w:t xml:space="preserve">    </w:t>
            </w:r>
            <w:r w:rsidRPr="0057174F">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消費者</w:t>
            </w:r>
          </w:p>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失業率</w:t>
            </w:r>
          </w:p>
        </w:tc>
      </w:tr>
      <w:tr w:rsidR="0057174F" w:rsidRPr="0057174F" w:rsidTr="00CB26F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7174F" w:rsidRPr="0057174F" w:rsidRDefault="0057174F" w:rsidP="0057174F">
            <w:pPr>
              <w:widowControl/>
              <w:rPr>
                <w:rFonts w:eastAsia="標楷體"/>
                <w:sz w:val="22"/>
                <w:lang w:val="zh-TW"/>
              </w:rPr>
            </w:pPr>
          </w:p>
        </w:tc>
      </w:tr>
      <w:tr w:rsidR="0057174F" w:rsidRPr="0057174F" w:rsidTr="00CB26F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7174F" w:rsidRPr="0057174F" w:rsidRDefault="0057174F" w:rsidP="0057174F">
            <w:pPr>
              <w:widowControl/>
              <w:rPr>
                <w:rFonts w:eastAsia="標楷體"/>
                <w:sz w:val="22"/>
                <w:lang w:val="zh-TW"/>
              </w:rPr>
            </w:pPr>
          </w:p>
        </w:tc>
      </w:tr>
      <w:tr w:rsidR="00495DB9" w:rsidRPr="0057174F" w:rsidTr="00CB26F1">
        <w:trPr>
          <w:cantSplit/>
        </w:trPr>
        <w:tc>
          <w:tcPr>
            <w:tcW w:w="1402" w:type="dxa"/>
            <w:tcBorders>
              <w:top w:val="nil"/>
              <w:left w:val="nil"/>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2011</w:t>
            </w:r>
            <w:r w:rsidRPr="00CE53B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-0.5</w:t>
            </w:r>
          </w:p>
        </w:tc>
        <w:tc>
          <w:tcPr>
            <w:tcW w:w="772"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-2.8</w:t>
            </w:r>
          </w:p>
        </w:tc>
        <w:tc>
          <w:tcPr>
            <w:tcW w:w="84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65.7</w:t>
            </w:r>
          </w:p>
        </w:tc>
        <w:tc>
          <w:tcPr>
            <w:tcW w:w="78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-2.5</w:t>
            </w:r>
          </w:p>
        </w:tc>
        <w:tc>
          <w:tcPr>
            <w:tcW w:w="853"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67.9</w:t>
            </w:r>
          </w:p>
        </w:tc>
        <w:tc>
          <w:tcPr>
            <w:tcW w:w="78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12.0</w:t>
            </w:r>
          </w:p>
        </w:tc>
        <w:tc>
          <w:tcPr>
            <w:tcW w:w="91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-2.2</w:t>
            </w:r>
          </w:p>
        </w:tc>
        <w:tc>
          <w:tcPr>
            <w:tcW w:w="85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-0.3</w:t>
            </w:r>
          </w:p>
        </w:tc>
        <w:tc>
          <w:tcPr>
            <w:tcW w:w="835" w:type="dxa"/>
            <w:tcBorders>
              <w:top w:val="nil"/>
              <w:left w:val="single" w:sz="6" w:space="0" w:color="auto"/>
              <w:bottom w:val="nil"/>
              <w:right w:val="nil"/>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4.6</w:t>
            </w:r>
          </w:p>
        </w:tc>
      </w:tr>
      <w:tr w:rsidR="00495DB9" w:rsidRPr="0057174F" w:rsidTr="00CB26F1">
        <w:trPr>
          <w:cantSplit/>
        </w:trPr>
        <w:tc>
          <w:tcPr>
            <w:tcW w:w="1402" w:type="dxa"/>
            <w:tcBorders>
              <w:top w:val="nil"/>
              <w:left w:val="nil"/>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2012</w:t>
            </w:r>
            <w:r w:rsidRPr="00CE53B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1.4</w:t>
            </w:r>
          </w:p>
        </w:tc>
        <w:tc>
          <w:tcPr>
            <w:tcW w:w="772"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0.6</w:t>
            </w:r>
          </w:p>
        </w:tc>
        <w:tc>
          <w:tcPr>
            <w:tcW w:w="84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0.0</w:t>
            </w:r>
          </w:p>
        </w:tc>
        <w:tc>
          <w:tcPr>
            <w:tcW w:w="835" w:type="dxa"/>
            <w:tcBorders>
              <w:top w:val="nil"/>
              <w:left w:val="single" w:sz="6" w:space="0" w:color="auto"/>
              <w:bottom w:val="nil"/>
              <w:right w:val="nil"/>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4.3</w:t>
            </w:r>
          </w:p>
        </w:tc>
      </w:tr>
      <w:tr w:rsidR="00495DB9" w:rsidRPr="0057174F" w:rsidTr="00CB26F1">
        <w:trPr>
          <w:cantSplit/>
        </w:trPr>
        <w:tc>
          <w:tcPr>
            <w:tcW w:w="1402" w:type="dxa"/>
            <w:tcBorders>
              <w:top w:val="nil"/>
              <w:left w:val="nil"/>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2013</w:t>
            </w:r>
            <w:r w:rsidRPr="00CE53B8">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1.6</w:t>
            </w:r>
          </w:p>
        </w:tc>
        <w:tc>
          <w:tcPr>
            <w:tcW w:w="772"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-0.8</w:t>
            </w:r>
          </w:p>
        </w:tc>
        <w:tc>
          <w:tcPr>
            <w:tcW w:w="84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69.8</w:t>
            </w:r>
          </w:p>
        </w:tc>
        <w:tc>
          <w:tcPr>
            <w:tcW w:w="78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9.5</w:t>
            </w:r>
          </w:p>
        </w:tc>
        <w:tc>
          <w:tcPr>
            <w:tcW w:w="853"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81.3</w:t>
            </w:r>
          </w:p>
        </w:tc>
        <w:tc>
          <w:tcPr>
            <w:tcW w:w="78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15.0</w:t>
            </w:r>
          </w:p>
        </w:tc>
        <w:tc>
          <w:tcPr>
            <w:tcW w:w="910"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r w:rsidRPr="00CE53B8">
              <w:rPr>
                <w:rFonts w:eastAsia="標楷體"/>
                <w:sz w:val="22"/>
              </w:rPr>
              <w:t>11.5</w:t>
            </w:r>
          </w:p>
        </w:tc>
        <w:tc>
          <w:tcPr>
            <w:tcW w:w="854" w:type="dxa"/>
            <w:tcBorders>
              <w:top w:val="nil"/>
              <w:left w:val="single" w:sz="6" w:space="0" w:color="auto"/>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0.4</w:t>
            </w:r>
          </w:p>
        </w:tc>
        <w:tc>
          <w:tcPr>
            <w:tcW w:w="835" w:type="dxa"/>
            <w:tcBorders>
              <w:top w:val="nil"/>
              <w:left w:val="single" w:sz="6" w:space="0" w:color="auto"/>
              <w:bottom w:val="nil"/>
              <w:right w:val="nil"/>
            </w:tcBorders>
            <w:vAlign w:val="bottom"/>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4.0</w:t>
            </w:r>
          </w:p>
        </w:tc>
      </w:tr>
      <w:tr w:rsidR="00495DB9" w:rsidRPr="0057174F" w:rsidTr="00CB26F1">
        <w:trPr>
          <w:cantSplit/>
        </w:trPr>
        <w:tc>
          <w:tcPr>
            <w:tcW w:w="1402" w:type="dxa"/>
            <w:tcBorders>
              <w:top w:val="nil"/>
              <w:left w:val="nil"/>
              <w:bottom w:val="nil"/>
              <w:right w:val="single" w:sz="6" w:space="0" w:color="auto"/>
            </w:tcBorders>
            <w:vAlign w:val="center"/>
            <w:hideMark/>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2014</w:t>
            </w:r>
            <w:r w:rsidRPr="00CE53B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2.7</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3.6</w:t>
            </w:r>
          </w:p>
        </w:tc>
      </w:tr>
      <w:tr w:rsidR="00495DB9" w:rsidRPr="0057174F" w:rsidTr="00CB26F1">
        <w:trPr>
          <w:cantSplit/>
        </w:trPr>
        <w:tc>
          <w:tcPr>
            <w:tcW w:w="1402" w:type="dxa"/>
            <w:tcBorders>
              <w:top w:val="nil"/>
              <w:left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2015</w:t>
            </w:r>
            <w:r w:rsidRPr="00CE53B8">
              <w:rPr>
                <w:rFonts w:eastAsia="標楷體" w:hint="eastAsia"/>
                <w:sz w:val="22"/>
              </w:rPr>
              <w:t>年</w:t>
            </w:r>
          </w:p>
        </w:tc>
        <w:tc>
          <w:tcPr>
            <w:tcW w:w="1080"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0.6</w:t>
            </w:r>
          </w:p>
        </w:tc>
        <w:tc>
          <w:tcPr>
            <w:tcW w:w="772"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-1.1</w:t>
            </w:r>
          </w:p>
        </w:tc>
        <w:tc>
          <w:tcPr>
            <w:tcW w:w="840"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75.6</w:t>
            </w:r>
          </w:p>
        </w:tc>
        <w:tc>
          <w:tcPr>
            <w:tcW w:w="784"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3.4</w:t>
            </w:r>
          </w:p>
        </w:tc>
        <w:tc>
          <w:tcPr>
            <w:tcW w:w="853"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78.4</w:t>
            </w:r>
          </w:p>
        </w:tc>
        <w:tc>
          <w:tcPr>
            <w:tcW w:w="784"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-8.6</w:t>
            </w:r>
          </w:p>
        </w:tc>
        <w:tc>
          <w:tcPr>
            <w:tcW w:w="910"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sz w:val="22"/>
              </w:rPr>
              <w:t>-</w:t>
            </w:r>
            <w:r w:rsidRPr="00CE53B8">
              <w:rPr>
                <w:rFonts w:eastAsia="標楷體" w:hint="eastAsia"/>
                <w:sz w:val="22"/>
              </w:rPr>
              <w:t>2.54</w:t>
            </w:r>
          </w:p>
        </w:tc>
        <w:tc>
          <w:tcPr>
            <w:tcW w:w="854" w:type="dxa"/>
            <w:tcBorders>
              <w:top w:val="nil"/>
              <w:left w:val="single" w:sz="6"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0.5</w:t>
            </w:r>
          </w:p>
        </w:tc>
        <w:tc>
          <w:tcPr>
            <w:tcW w:w="835" w:type="dxa"/>
            <w:tcBorders>
              <w:top w:val="nil"/>
              <w:left w:val="single" w:sz="6" w:space="0" w:color="auto"/>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3.4</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7</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0.2</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3.3</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8</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0.2</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3.4</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9</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1.0</w:t>
            </w:r>
            <w:r w:rsidRPr="00CE53B8">
              <w:rPr>
                <w:rFonts w:eastAsia="標楷體"/>
                <w:sz w:val="22"/>
              </w:rPr>
              <w:t>（</w:t>
            </w:r>
            <w:r w:rsidRPr="00CE53B8">
              <w:rPr>
                <w:rFonts w:eastAsia="標楷體"/>
                <w:sz w:val="22"/>
              </w:rPr>
              <w:t>III</w:t>
            </w:r>
            <w:r w:rsidRPr="00CE53B8">
              <w:rPr>
                <w:rFonts w:eastAsia="標楷體"/>
                <w:sz w:val="22"/>
              </w:rPr>
              <w:t>）</w:t>
            </w: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0.0</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3.4</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10</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0.3</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3.1</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11</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0.3</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3.3</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12</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-1.1</w:t>
            </w:r>
            <w:r w:rsidRPr="00CE53B8">
              <w:rPr>
                <w:rFonts w:eastAsia="標楷體"/>
                <w:sz w:val="22"/>
              </w:rPr>
              <w:t>（</w:t>
            </w:r>
            <w:r w:rsidRPr="00CE53B8">
              <w:rPr>
                <w:rFonts w:eastAsia="標楷體"/>
                <w:sz w:val="22"/>
              </w:rPr>
              <w:t>IV</w:t>
            </w:r>
            <w:r w:rsidRPr="00CE53B8">
              <w:rPr>
                <w:rFonts w:eastAsia="標楷體"/>
                <w:sz w:val="22"/>
              </w:rPr>
              <w:t>）</w:t>
            </w: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0.2</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3.3</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2016</w:t>
            </w:r>
            <w:r w:rsidRPr="00CE53B8">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45.55</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43.23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-18.3</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2.32</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0.0</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3.2</w:t>
            </w:r>
          </w:p>
        </w:tc>
      </w:tr>
      <w:tr w:rsidR="00495DB9" w:rsidRPr="0057174F" w:rsidTr="00CB26F1">
        <w:trPr>
          <w:cantSplit/>
          <w:trHeight w:val="74"/>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0.3</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3.3</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1.9</w:t>
            </w:r>
            <w:r w:rsidRPr="00CE53B8">
              <w:rPr>
                <w:rFonts w:eastAsia="標楷體"/>
                <w:sz w:val="22"/>
              </w:rPr>
              <w:t>（</w:t>
            </w:r>
            <w:r w:rsidRPr="00CE53B8">
              <w:rPr>
                <w:rFonts w:eastAsia="標楷體"/>
                <w:sz w:val="22"/>
              </w:rPr>
              <w:t>I</w:t>
            </w:r>
            <w:r w:rsidRPr="00CE53B8">
              <w:rPr>
                <w:rFonts w:eastAsia="標楷體"/>
                <w:sz w:val="22"/>
              </w:rPr>
              <w:t>）</w:t>
            </w: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-0.1</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3.2</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-0.3</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3.2</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5</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sz w:val="22"/>
                <w:szCs w:val="22"/>
              </w:rPr>
              <w:t>5.09</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sz w:val="22"/>
                <w:szCs w:val="22"/>
              </w:rPr>
              <w:t>-11.3</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sz w:val="22"/>
                <w:szCs w:val="22"/>
              </w:rPr>
              <w:t>5.13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sz w:val="22"/>
                <w:szCs w:val="22"/>
              </w:rPr>
              <w:t>-13.8</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sz w:val="22"/>
                <w:szCs w:val="22"/>
              </w:rPr>
              <w:t>-0.04</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-0.4</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3.2</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6</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0.7</w:t>
            </w:r>
            <w:r w:rsidRPr="00CE53B8">
              <w:rPr>
                <w:rFonts w:eastAsia="標楷體"/>
                <w:sz w:val="22"/>
              </w:rPr>
              <w:t>（</w:t>
            </w:r>
            <w:r w:rsidRPr="00CE53B8">
              <w:rPr>
                <w:rFonts w:eastAsia="標楷體" w:hint="eastAsia"/>
                <w:sz w:val="22"/>
              </w:rPr>
              <w:t>I</w:t>
            </w:r>
            <w:r w:rsidRPr="00CE53B8">
              <w:rPr>
                <w:rFonts w:eastAsia="標楷體"/>
                <w:sz w:val="22"/>
              </w:rPr>
              <w:t>I</w:t>
            </w:r>
            <w:r w:rsidRPr="00CE53B8">
              <w:rPr>
                <w:rFonts w:eastAsia="標楷體"/>
                <w:sz w:val="22"/>
              </w:rPr>
              <w:t>）</w:t>
            </w: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6.02</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-7.4</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5.33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-18.8</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0.69</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-0.4</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3.1</w:t>
            </w:r>
          </w:p>
        </w:tc>
      </w:tr>
      <w:tr w:rsidR="00495DB9" w:rsidRPr="0057174F" w:rsidTr="00CB26F1">
        <w:trPr>
          <w:cantSplit/>
        </w:trPr>
        <w:tc>
          <w:tcPr>
            <w:tcW w:w="1402" w:type="dxa"/>
            <w:tcBorders>
              <w:top w:val="nil"/>
              <w:left w:val="nil"/>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7</w:t>
            </w:r>
            <w:r w:rsidRPr="00CE53B8">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5.73</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-14.0</w:t>
            </w:r>
          </w:p>
        </w:tc>
        <w:tc>
          <w:tcPr>
            <w:tcW w:w="853"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5.21</w:t>
            </w:r>
          </w:p>
        </w:tc>
        <w:tc>
          <w:tcPr>
            <w:tcW w:w="784"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-24.7</w:t>
            </w:r>
          </w:p>
        </w:tc>
        <w:tc>
          <w:tcPr>
            <w:tcW w:w="910" w:type="dxa"/>
            <w:tcBorders>
              <w:top w:val="nil"/>
              <w:left w:val="single" w:sz="6" w:space="0" w:color="auto"/>
              <w:bottom w:val="nil"/>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0.52</w:t>
            </w:r>
          </w:p>
        </w:tc>
        <w:tc>
          <w:tcPr>
            <w:tcW w:w="854" w:type="dxa"/>
            <w:tcBorders>
              <w:top w:val="nil"/>
              <w:left w:val="single" w:sz="6" w:space="0" w:color="auto"/>
              <w:bottom w:val="nil"/>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-0.4</w:t>
            </w:r>
          </w:p>
        </w:tc>
        <w:tc>
          <w:tcPr>
            <w:tcW w:w="835" w:type="dxa"/>
            <w:tcBorders>
              <w:top w:val="nil"/>
              <w:left w:val="single" w:sz="6" w:space="0" w:color="auto"/>
              <w:bottom w:val="nil"/>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3.0</w:t>
            </w:r>
          </w:p>
        </w:tc>
      </w:tr>
      <w:tr w:rsidR="00495DB9" w:rsidRPr="0057174F" w:rsidTr="00CB26F1">
        <w:trPr>
          <w:cantSplit/>
        </w:trPr>
        <w:tc>
          <w:tcPr>
            <w:tcW w:w="1402" w:type="dxa"/>
            <w:tcBorders>
              <w:top w:val="nil"/>
              <w:left w:val="nil"/>
              <w:bottom w:val="single" w:sz="4"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8</w:t>
            </w:r>
            <w:r w:rsidRPr="00CE53B8">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5.32</w:t>
            </w:r>
          </w:p>
        </w:tc>
        <w:tc>
          <w:tcPr>
            <w:tcW w:w="784" w:type="dxa"/>
            <w:tcBorders>
              <w:top w:val="nil"/>
              <w:left w:val="single" w:sz="6" w:space="0" w:color="auto"/>
              <w:bottom w:val="single" w:sz="4" w:space="0" w:color="auto"/>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-9.6</w:t>
            </w:r>
          </w:p>
        </w:tc>
        <w:tc>
          <w:tcPr>
            <w:tcW w:w="853" w:type="dxa"/>
            <w:tcBorders>
              <w:top w:val="nil"/>
              <w:left w:val="single" w:sz="6" w:space="0" w:color="auto"/>
              <w:bottom w:val="single" w:sz="4" w:space="0" w:color="auto"/>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5.34</w:t>
            </w:r>
          </w:p>
        </w:tc>
        <w:tc>
          <w:tcPr>
            <w:tcW w:w="784" w:type="dxa"/>
            <w:tcBorders>
              <w:top w:val="nil"/>
              <w:left w:val="single" w:sz="6" w:space="0" w:color="auto"/>
              <w:bottom w:val="single" w:sz="4" w:space="0" w:color="auto"/>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-17.3</w:t>
            </w:r>
          </w:p>
        </w:tc>
        <w:tc>
          <w:tcPr>
            <w:tcW w:w="910" w:type="dxa"/>
            <w:tcBorders>
              <w:top w:val="nil"/>
              <w:left w:val="single" w:sz="6" w:space="0" w:color="auto"/>
              <w:bottom w:val="single" w:sz="4" w:space="0" w:color="auto"/>
              <w:right w:val="single" w:sz="6" w:space="0" w:color="auto"/>
            </w:tcBorders>
            <w:vAlign w:val="center"/>
          </w:tcPr>
          <w:p w:rsidR="00495DB9" w:rsidRPr="00CE53B8" w:rsidRDefault="00495DB9" w:rsidP="0006354B">
            <w:pPr>
              <w:jc w:val="center"/>
              <w:rPr>
                <w:sz w:val="22"/>
                <w:szCs w:val="22"/>
              </w:rPr>
            </w:pPr>
            <w:r w:rsidRPr="00CE53B8">
              <w:rPr>
                <w:rFonts w:hint="eastAsia"/>
                <w:sz w:val="22"/>
                <w:szCs w:val="22"/>
              </w:rPr>
              <w:t>-0.02</w:t>
            </w:r>
          </w:p>
        </w:tc>
        <w:tc>
          <w:tcPr>
            <w:tcW w:w="854" w:type="dxa"/>
            <w:tcBorders>
              <w:top w:val="nil"/>
              <w:left w:val="single" w:sz="6" w:space="0" w:color="auto"/>
              <w:bottom w:val="single" w:sz="4" w:space="0" w:color="auto"/>
              <w:right w:val="single" w:sz="6" w:space="0" w:color="auto"/>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p>
        </w:tc>
        <w:tc>
          <w:tcPr>
            <w:tcW w:w="835" w:type="dxa"/>
            <w:tcBorders>
              <w:top w:val="nil"/>
              <w:left w:val="single" w:sz="6" w:space="0" w:color="auto"/>
              <w:bottom w:val="single" w:sz="4" w:space="0" w:color="auto"/>
              <w:right w:val="nil"/>
            </w:tcBorders>
            <w:vAlign w:val="center"/>
          </w:tcPr>
          <w:p w:rsidR="00495DB9" w:rsidRPr="00CE53B8" w:rsidRDefault="00495DB9" w:rsidP="0006354B">
            <w:pPr>
              <w:autoSpaceDE w:val="0"/>
              <w:autoSpaceDN w:val="0"/>
              <w:adjustRightInd w:val="0"/>
              <w:snapToGrid w:val="0"/>
              <w:spacing w:line="380" w:lineRule="exact"/>
              <w:jc w:val="center"/>
              <w:rPr>
                <w:rFonts w:eastAsia="標楷體"/>
                <w:sz w:val="22"/>
              </w:rPr>
            </w:pPr>
            <w:r w:rsidRPr="00CE53B8">
              <w:rPr>
                <w:rFonts w:eastAsia="標楷體" w:hint="eastAsia"/>
                <w:sz w:val="22"/>
              </w:rPr>
              <w:t>-</w:t>
            </w:r>
          </w:p>
        </w:tc>
      </w:tr>
    </w:tbl>
    <w:p w:rsidR="00B67D48" w:rsidRPr="00B67D48" w:rsidRDefault="00B67D48" w:rsidP="0057174F">
      <w:pPr>
        <w:widowControl/>
        <w:snapToGrid w:val="0"/>
        <w:spacing w:line="280" w:lineRule="exact"/>
        <w:ind w:left="447" w:rightChars="-236" w:right="-566" w:hangingChars="203" w:hanging="447"/>
        <w:rPr>
          <w:rFonts w:eastAsia="標楷體"/>
          <w:kern w:val="0"/>
          <w:sz w:val="22"/>
          <w:szCs w:val="22"/>
        </w:rPr>
      </w:pPr>
      <w:proofErr w:type="gramStart"/>
      <w:r w:rsidRPr="00B67D48">
        <w:rPr>
          <w:rFonts w:eastAsia="標楷體"/>
          <w:kern w:val="0"/>
          <w:sz w:val="22"/>
          <w:szCs w:val="22"/>
        </w:rPr>
        <w:t>註</w:t>
      </w:r>
      <w:proofErr w:type="gramEnd"/>
      <w:r w:rsidRPr="00B67D48">
        <w:rPr>
          <w:rFonts w:eastAsia="標楷體"/>
          <w:kern w:val="0"/>
          <w:sz w:val="22"/>
          <w:szCs w:val="22"/>
        </w:rPr>
        <w:t>：除實質</w:t>
      </w:r>
      <w:r w:rsidRPr="00B67D48">
        <w:rPr>
          <w:rFonts w:eastAsia="標楷體"/>
          <w:kern w:val="0"/>
          <w:sz w:val="22"/>
          <w:szCs w:val="22"/>
        </w:rPr>
        <w:t>GDP</w:t>
      </w:r>
      <w:r w:rsidRPr="00B67D48">
        <w:rPr>
          <w:rFonts w:eastAsia="標楷體"/>
          <w:kern w:val="0"/>
          <w:sz w:val="22"/>
          <w:szCs w:val="22"/>
        </w:rPr>
        <w:t>經濟成長率為較前期比換算為年率、失業率為與前月相比之季節</w:t>
      </w:r>
      <w:proofErr w:type="gramStart"/>
      <w:r w:rsidRPr="00B67D48">
        <w:rPr>
          <w:rFonts w:eastAsia="標楷體"/>
          <w:kern w:val="0"/>
          <w:sz w:val="22"/>
          <w:szCs w:val="22"/>
        </w:rPr>
        <w:t>調整值外</w:t>
      </w:r>
      <w:proofErr w:type="gramEnd"/>
      <w:r w:rsidRPr="00B67D48">
        <w:rPr>
          <w:rFonts w:eastAsia="標楷體"/>
          <w:kern w:val="0"/>
          <w:sz w:val="22"/>
          <w:szCs w:val="22"/>
        </w:rPr>
        <w:t>，其餘成長率皆為與上年同期相比資料。</w:t>
      </w:r>
    </w:p>
    <w:p w:rsidR="008905B7" w:rsidRPr="002F2FF7" w:rsidRDefault="00B67D48" w:rsidP="00B67D48">
      <w:pPr>
        <w:widowControl/>
        <w:snapToGrid w:val="0"/>
        <w:spacing w:line="280" w:lineRule="exact"/>
        <w:ind w:left="447" w:rightChars="-295" w:right="-708" w:hangingChars="203" w:hanging="447"/>
        <w:rPr>
          <w:rFonts w:eastAsia="標楷體"/>
          <w:b/>
          <w:bCs/>
          <w:sz w:val="28"/>
          <w:szCs w:val="32"/>
          <w:lang w:val="zh-TW"/>
        </w:rPr>
      </w:pPr>
      <w:r w:rsidRPr="00B67D48">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3D29D3" w:rsidRPr="001E725E" w:rsidRDefault="001E725E"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E725E">
        <w:rPr>
          <w:rFonts w:ascii="Times New Roman" w:eastAsia="標楷體" w:hAnsi="Times New Roman"/>
          <w:color w:val="000000" w:themeColor="text1"/>
          <w:sz w:val="28"/>
          <w:szCs w:val="28"/>
        </w:rPr>
        <w:t>韓國銀行於今年</w:t>
      </w:r>
      <w:r w:rsidRPr="001E725E">
        <w:rPr>
          <w:rFonts w:ascii="Times New Roman" w:eastAsia="標楷體" w:hAnsi="Times New Roman"/>
          <w:color w:val="000000" w:themeColor="text1"/>
          <w:sz w:val="28"/>
          <w:szCs w:val="28"/>
        </w:rPr>
        <w:t>9</w:t>
      </w:r>
      <w:r w:rsidRPr="001E725E">
        <w:rPr>
          <w:rFonts w:ascii="Times New Roman" w:eastAsia="標楷體" w:hAnsi="Times New Roman"/>
          <w:color w:val="000000" w:themeColor="text1"/>
          <w:sz w:val="28"/>
          <w:szCs w:val="28"/>
        </w:rPr>
        <w:t>月</w:t>
      </w:r>
      <w:r w:rsidRPr="001E725E">
        <w:rPr>
          <w:rFonts w:ascii="Times New Roman" w:eastAsia="標楷體" w:hAnsi="Times New Roman"/>
          <w:color w:val="000000" w:themeColor="text1"/>
          <w:sz w:val="28"/>
          <w:szCs w:val="28"/>
        </w:rPr>
        <w:t>2</w:t>
      </w:r>
      <w:r w:rsidRPr="001E725E">
        <w:rPr>
          <w:rFonts w:ascii="Times New Roman" w:eastAsia="標楷體" w:hAnsi="Times New Roman"/>
          <w:color w:val="000000" w:themeColor="text1"/>
          <w:sz w:val="28"/>
          <w:szCs w:val="28"/>
        </w:rPr>
        <w:t>日上修第</w:t>
      </w:r>
      <w:r w:rsidRPr="001E725E">
        <w:rPr>
          <w:rFonts w:ascii="Times New Roman" w:eastAsia="標楷體" w:hAnsi="Times New Roman"/>
          <w:color w:val="000000" w:themeColor="text1"/>
          <w:sz w:val="28"/>
          <w:szCs w:val="28"/>
        </w:rPr>
        <w:t>2</w:t>
      </w:r>
      <w:r w:rsidRPr="001E725E">
        <w:rPr>
          <w:rFonts w:ascii="Times New Roman" w:eastAsia="標楷體" w:hAnsi="Times New Roman"/>
          <w:color w:val="000000" w:themeColor="text1"/>
          <w:sz w:val="28"/>
          <w:szCs w:val="28"/>
        </w:rPr>
        <w:t>季實質國內生產毛額</w:t>
      </w:r>
      <w:r w:rsidRPr="001E725E">
        <w:rPr>
          <w:rFonts w:ascii="Times New Roman" w:eastAsia="標楷體" w:hAnsi="Times New Roman"/>
          <w:color w:val="000000" w:themeColor="text1"/>
          <w:sz w:val="28"/>
          <w:szCs w:val="28"/>
        </w:rPr>
        <w:t>(GDP)</w:t>
      </w:r>
      <w:r w:rsidRPr="001E725E">
        <w:rPr>
          <w:rFonts w:ascii="Times New Roman" w:eastAsia="標楷體" w:hAnsi="Times New Roman"/>
          <w:color w:val="000000" w:themeColor="text1"/>
          <w:sz w:val="28"/>
          <w:szCs w:val="28"/>
        </w:rPr>
        <w:t>，</w:t>
      </w:r>
      <w:proofErr w:type="gramStart"/>
      <w:r w:rsidRPr="001E725E">
        <w:rPr>
          <w:rFonts w:ascii="Times New Roman" w:eastAsia="標楷體" w:hAnsi="Times New Roman"/>
          <w:color w:val="000000" w:themeColor="text1"/>
          <w:sz w:val="28"/>
          <w:szCs w:val="28"/>
        </w:rPr>
        <w:t>季增</w:t>
      </w:r>
      <w:proofErr w:type="gramEnd"/>
      <w:r w:rsidRPr="001E725E">
        <w:rPr>
          <w:rFonts w:ascii="Times New Roman" w:eastAsia="標楷體" w:hAnsi="Times New Roman"/>
          <w:color w:val="000000" w:themeColor="text1"/>
          <w:sz w:val="28"/>
          <w:szCs w:val="28"/>
        </w:rPr>
        <w:t>0.8%</w:t>
      </w:r>
      <w:r w:rsidRPr="001E725E">
        <w:rPr>
          <w:rFonts w:ascii="Times New Roman" w:eastAsia="標楷體" w:hAnsi="Times New Roman"/>
          <w:color w:val="000000" w:themeColor="text1"/>
          <w:sz w:val="28"/>
          <w:szCs w:val="28"/>
        </w:rPr>
        <w:t>，年增</w:t>
      </w:r>
      <w:r w:rsidRPr="001E725E">
        <w:rPr>
          <w:rFonts w:ascii="Times New Roman" w:eastAsia="標楷體" w:hAnsi="Times New Roman"/>
          <w:color w:val="000000" w:themeColor="text1"/>
          <w:sz w:val="28"/>
          <w:szCs w:val="28"/>
        </w:rPr>
        <w:t>3.3%</w:t>
      </w:r>
      <w:r w:rsidRPr="001E725E">
        <w:rPr>
          <w:rFonts w:ascii="Times New Roman" w:eastAsia="標楷體" w:hAnsi="Times New Roman"/>
          <w:color w:val="000000" w:themeColor="text1"/>
          <w:sz w:val="28"/>
          <w:szCs w:val="28"/>
        </w:rPr>
        <w:t>，較初估值增加</w:t>
      </w:r>
      <w:r w:rsidRPr="001E725E">
        <w:rPr>
          <w:rFonts w:ascii="Times New Roman" w:eastAsia="標楷體" w:hAnsi="Times New Roman"/>
          <w:color w:val="000000" w:themeColor="text1"/>
          <w:sz w:val="28"/>
          <w:szCs w:val="28"/>
        </w:rPr>
        <w:t>0.1</w:t>
      </w:r>
      <w:r w:rsidRPr="001E725E">
        <w:rPr>
          <w:rFonts w:ascii="Times New Roman" w:eastAsia="標楷體" w:hAnsi="Times New Roman"/>
          <w:color w:val="000000" w:themeColor="text1"/>
          <w:sz w:val="28"/>
          <w:szCs w:val="28"/>
        </w:rPr>
        <w:t>個百分點。依支出面觀察，第</w:t>
      </w:r>
      <w:r w:rsidRPr="001E725E">
        <w:rPr>
          <w:rFonts w:ascii="Times New Roman" w:eastAsia="標楷體" w:hAnsi="Times New Roman"/>
          <w:color w:val="000000" w:themeColor="text1"/>
          <w:sz w:val="28"/>
          <w:szCs w:val="28"/>
        </w:rPr>
        <w:t>2</w:t>
      </w:r>
      <w:r w:rsidRPr="001E725E">
        <w:rPr>
          <w:rFonts w:ascii="Times New Roman" w:eastAsia="標楷體" w:hAnsi="Times New Roman"/>
          <w:color w:val="000000" w:themeColor="text1"/>
          <w:sz w:val="28"/>
          <w:szCs w:val="28"/>
        </w:rPr>
        <w:t>季民間消費因消費稅下調效果，較上一季增加</w:t>
      </w:r>
      <w:r w:rsidRPr="001E725E">
        <w:rPr>
          <w:rFonts w:ascii="Times New Roman" w:eastAsia="標楷體" w:hAnsi="Times New Roman"/>
          <w:color w:val="000000" w:themeColor="text1"/>
          <w:sz w:val="28"/>
          <w:szCs w:val="28"/>
        </w:rPr>
        <w:t>1.0%</w:t>
      </w:r>
      <w:r w:rsidRPr="001E725E">
        <w:rPr>
          <w:rFonts w:ascii="Times New Roman" w:eastAsia="標楷體" w:hAnsi="Times New Roman"/>
          <w:color w:val="000000" w:themeColor="text1"/>
          <w:sz w:val="28"/>
          <w:szCs w:val="28"/>
        </w:rPr>
        <w:t>；營建投資增加</w:t>
      </w:r>
      <w:r w:rsidRPr="001E725E">
        <w:rPr>
          <w:rFonts w:ascii="Times New Roman" w:eastAsia="標楷體" w:hAnsi="Times New Roman"/>
          <w:color w:val="000000" w:themeColor="text1"/>
          <w:sz w:val="28"/>
          <w:szCs w:val="28"/>
        </w:rPr>
        <w:t>3.1%</w:t>
      </w:r>
      <w:r w:rsidRPr="001E725E">
        <w:rPr>
          <w:rFonts w:ascii="Times New Roman" w:eastAsia="標楷體" w:hAnsi="Times New Roman"/>
          <w:color w:val="000000" w:themeColor="text1"/>
          <w:sz w:val="28"/>
          <w:szCs w:val="28"/>
        </w:rPr>
        <w:t>，較第</w:t>
      </w:r>
      <w:r w:rsidRPr="001E725E">
        <w:rPr>
          <w:rFonts w:ascii="Times New Roman" w:eastAsia="標楷體" w:hAnsi="Times New Roman"/>
          <w:color w:val="000000" w:themeColor="text1"/>
          <w:sz w:val="28"/>
          <w:szCs w:val="28"/>
        </w:rPr>
        <w:t>1</w:t>
      </w:r>
      <w:r w:rsidRPr="001E725E">
        <w:rPr>
          <w:rFonts w:ascii="Times New Roman" w:eastAsia="標楷體" w:hAnsi="Times New Roman"/>
          <w:color w:val="000000" w:themeColor="text1"/>
          <w:sz w:val="28"/>
          <w:szCs w:val="28"/>
        </w:rPr>
        <w:t>季之</w:t>
      </w:r>
      <w:r w:rsidRPr="001E725E">
        <w:rPr>
          <w:rFonts w:ascii="Times New Roman" w:eastAsia="標楷體" w:hAnsi="Times New Roman"/>
          <w:color w:val="000000" w:themeColor="text1"/>
          <w:sz w:val="28"/>
          <w:szCs w:val="28"/>
        </w:rPr>
        <w:t>6.8%</w:t>
      </w:r>
      <w:r w:rsidRPr="001E725E">
        <w:rPr>
          <w:rFonts w:ascii="Times New Roman" w:eastAsia="標楷體" w:hAnsi="Times New Roman"/>
          <w:color w:val="000000" w:themeColor="text1"/>
          <w:sz w:val="28"/>
          <w:szCs w:val="28"/>
        </w:rPr>
        <w:t>大幅減少；商品進、出口則由負轉正，出口成長</w:t>
      </w:r>
      <w:r w:rsidRPr="001E725E">
        <w:rPr>
          <w:rFonts w:ascii="Times New Roman" w:eastAsia="標楷體" w:hAnsi="Times New Roman"/>
          <w:color w:val="000000" w:themeColor="text1"/>
          <w:sz w:val="28"/>
          <w:szCs w:val="28"/>
        </w:rPr>
        <w:t>2.6%</w:t>
      </w:r>
      <w:r w:rsidRPr="001E725E">
        <w:rPr>
          <w:rFonts w:ascii="Times New Roman" w:eastAsia="標楷體" w:hAnsi="Times New Roman"/>
          <w:color w:val="000000" w:themeColor="text1"/>
          <w:sz w:val="28"/>
          <w:szCs w:val="28"/>
        </w:rPr>
        <w:t>，進口成長</w:t>
      </w:r>
      <w:r w:rsidRPr="001E725E">
        <w:rPr>
          <w:rFonts w:ascii="Times New Roman" w:eastAsia="標楷體" w:hAnsi="Times New Roman"/>
          <w:color w:val="000000" w:themeColor="text1"/>
          <w:sz w:val="28"/>
          <w:szCs w:val="28"/>
        </w:rPr>
        <w:t>1.6%</w:t>
      </w:r>
      <w:r w:rsidRPr="001E725E">
        <w:rPr>
          <w:rFonts w:ascii="Times New Roman" w:eastAsia="標楷體" w:hAnsi="Times New Roman"/>
          <w:color w:val="000000" w:themeColor="text1"/>
          <w:sz w:val="28"/>
          <w:szCs w:val="28"/>
        </w:rPr>
        <w:t>。</w:t>
      </w:r>
    </w:p>
    <w:p w:rsidR="003D29D3" w:rsidRPr="001E725E" w:rsidRDefault="00542857"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E725E">
        <w:rPr>
          <w:rFonts w:ascii="Times New Roman" w:eastAsia="標楷體" w:hAnsi="Times New Roman"/>
          <w:color w:val="000000" w:themeColor="text1"/>
          <w:sz w:val="28"/>
          <w:szCs w:val="28"/>
        </w:rPr>
        <w:t>韓國今年</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月出口額為</w:t>
      </w:r>
      <w:r w:rsidRPr="001E725E">
        <w:rPr>
          <w:rFonts w:ascii="Times New Roman" w:eastAsia="標楷體" w:hAnsi="Times New Roman"/>
          <w:color w:val="000000" w:themeColor="text1"/>
          <w:sz w:val="28"/>
          <w:szCs w:val="28"/>
        </w:rPr>
        <w:t>401.3</w:t>
      </w:r>
      <w:r w:rsidRPr="001E725E">
        <w:rPr>
          <w:rFonts w:ascii="Times New Roman" w:eastAsia="標楷體" w:hAnsi="Times New Roman"/>
          <w:color w:val="000000" w:themeColor="text1"/>
          <w:sz w:val="28"/>
          <w:szCs w:val="28"/>
        </w:rPr>
        <w:t>億美元，較上年增加</w:t>
      </w:r>
      <w:r w:rsidRPr="001E725E">
        <w:rPr>
          <w:rFonts w:ascii="Times New Roman" w:eastAsia="標楷體" w:hAnsi="Times New Roman"/>
          <w:color w:val="000000" w:themeColor="text1"/>
          <w:sz w:val="28"/>
          <w:szCs w:val="28"/>
        </w:rPr>
        <w:t>2.6%</w:t>
      </w:r>
      <w:r w:rsidRPr="001E725E">
        <w:rPr>
          <w:rFonts w:ascii="Times New Roman" w:eastAsia="標楷體" w:hAnsi="Times New Roman"/>
          <w:color w:val="000000" w:themeColor="text1"/>
          <w:sz w:val="28"/>
          <w:szCs w:val="28"/>
        </w:rPr>
        <w:t>，進口額為</w:t>
      </w:r>
      <w:r w:rsidRPr="001E725E">
        <w:rPr>
          <w:rFonts w:ascii="Times New Roman" w:eastAsia="標楷體" w:hAnsi="Times New Roman"/>
          <w:color w:val="000000" w:themeColor="text1"/>
          <w:sz w:val="28"/>
          <w:szCs w:val="28"/>
        </w:rPr>
        <w:t>348.2</w:t>
      </w:r>
      <w:r w:rsidRPr="001E725E">
        <w:rPr>
          <w:rFonts w:ascii="Times New Roman" w:eastAsia="標楷體" w:hAnsi="Times New Roman"/>
          <w:color w:val="000000" w:themeColor="text1"/>
          <w:sz w:val="28"/>
          <w:szCs w:val="28"/>
        </w:rPr>
        <w:t>億美元，微幅增加</w:t>
      </w:r>
      <w:r w:rsidRPr="001E725E">
        <w:rPr>
          <w:rFonts w:ascii="Times New Roman" w:eastAsia="標楷體" w:hAnsi="Times New Roman"/>
          <w:color w:val="000000" w:themeColor="text1"/>
          <w:sz w:val="28"/>
          <w:szCs w:val="28"/>
        </w:rPr>
        <w:t>0.1%</w:t>
      </w:r>
      <w:r w:rsidRPr="001E725E">
        <w:rPr>
          <w:rFonts w:ascii="Times New Roman" w:eastAsia="標楷體" w:hAnsi="Times New Roman"/>
          <w:color w:val="000000" w:themeColor="text1"/>
          <w:sz w:val="28"/>
          <w:szCs w:val="28"/>
        </w:rPr>
        <w:t>，貿易順差約</w:t>
      </w:r>
      <w:r w:rsidRPr="001E725E">
        <w:rPr>
          <w:rFonts w:ascii="Times New Roman" w:eastAsia="標楷體" w:hAnsi="Times New Roman"/>
          <w:color w:val="000000" w:themeColor="text1"/>
          <w:sz w:val="28"/>
          <w:szCs w:val="28"/>
        </w:rPr>
        <w:t>53</w:t>
      </w:r>
      <w:r w:rsidRPr="001E725E">
        <w:rPr>
          <w:rFonts w:ascii="Times New Roman" w:eastAsia="標楷體" w:hAnsi="Times New Roman"/>
          <w:color w:val="000000" w:themeColor="text1"/>
          <w:sz w:val="28"/>
          <w:szCs w:val="28"/>
        </w:rPr>
        <w:t>億美元。</w:t>
      </w:r>
      <w:r w:rsidRPr="001E725E">
        <w:rPr>
          <w:rFonts w:ascii="Times New Roman" w:eastAsia="標楷體" w:hAnsi="Times New Roman"/>
          <w:color w:val="000000" w:themeColor="text1"/>
          <w:sz w:val="28"/>
          <w:szCs w:val="28"/>
        </w:rPr>
        <w:t>13</w:t>
      </w:r>
      <w:r w:rsidRPr="001E725E">
        <w:rPr>
          <w:rFonts w:ascii="Times New Roman" w:eastAsia="標楷體" w:hAnsi="Times New Roman"/>
          <w:color w:val="000000" w:themeColor="text1"/>
          <w:sz w:val="28"/>
          <w:szCs w:val="28"/>
        </w:rPr>
        <w:t>大主要出口項目中，船舶</w:t>
      </w:r>
      <w:r w:rsidRPr="001E725E">
        <w:rPr>
          <w:rFonts w:ascii="Times New Roman" w:eastAsia="標楷體" w:hAnsi="Times New Roman"/>
          <w:color w:val="000000" w:themeColor="text1"/>
          <w:sz w:val="28"/>
          <w:szCs w:val="28"/>
        </w:rPr>
        <w:t>(89.9%)</w:t>
      </w:r>
      <w:r w:rsidRPr="001E725E">
        <w:rPr>
          <w:rFonts w:ascii="Times New Roman" w:eastAsia="標楷體" w:hAnsi="Times New Roman"/>
          <w:color w:val="000000" w:themeColor="text1"/>
          <w:sz w:val="28"/>
          <w:szCs w:val="28"/>
        </w:rPr>
        <w:t>、電腦</w:t>
      </w:r>
      <w:r w:rsidRPr="001E725E">
        <w:rPr>
          <w:rFonts w:ascii="Times New Roman" w:eastAsia="標楷體" w:hAnsi="Times New Roman"/>
          <w:color w:val="000000" w:themeColor="text1"/>
          <w:sz w:val="28"/>
          <w:szCs w:val="28"/>
        </w:rPr>
        <w:t>(23.4%)</w:t>
      </w:r>
      <w:r w:rsidRPr="001E725E">
        <w:rPr>
          <w:rFonts w:ascii="Times New Roman" w:eastAsia="標楷體" w:hAnsi="Times New Roman"/>
          <w:color w:val="000000" w:themeColor="text1"/>
          <w:sz w:val="28"/>
          <w:szCs w:val="28"/>
        </w:rPr>
        <w:t>、鋼鐵</w:t>
      </w:r>
      <w:r w:rsidRPr="001E725E">
        <w:rPr>
          <w:rFonts w:ascii="Times New Roman" w:eastAsia="標楷體" w:hAnsi="Times New Roman"/>
          <w:color w:val="000000" w:themeColor="text1"/>
          <w:sz w:val="28"/>
          <w:szCs w:val="28"/>
        </w:rPr>
        <w:t>(5.4%)</w:t>
      </w:r>
      <w:r w:rsidRPr="001E725E">
        <w:rPr>
          <w:rFonts w:ascii="Times New Roman" w:eastAsia="標楷體" w:hAnsi="Times New Roman"/>
          <w:color w:val="000000" w:themeColor="text1"/>
          <w:sz w:val="28"/>
          <w:szCs w:val="28"/>
        </w:rPr>
        <w:t>、石油化學</w:t>
      </w:r>
      <w:r w:rsidRPr="001E725E">
        <w:rPr>
          <w:rFonts w:ascii="Times New Roman" w:eastAsia="標楷體" w:hAnsi="Times New Roman"/>
          <w:color w:val="000000" w:themeColor="text1"/>
          <w:sz w:val="28"/>
          <w:szCs w:val="28"/>
        </w:rPr>
        <w:t>(4.1%)</w:t>
      </w:r>
      <w:r w:rsidRPr="001E725E">
        <w:rPr>
          <w:rFonts w:ascii="Times New Roman" w:eastAsia="標楷體" w:hAnsi="Times New Roman"/>
          <w:color w:val="000000" w:themeColor="text1"/>
          <w:sz w:val="28"/>
          <w:szCs w:val="28"/>
        </w:rPr>
        <w:t>、汽車零件</w:t>
      </w:r>
      <w:r w:rsidRPr="001E725E">
        <w:rPr>
          <w:rFonts w:ascii="Times New Roman" w:eastAsia="標楷體" w:hAnsi="Times New Roman"/>
          <w:color w:val="000000" w:themeColor="text1"/>
          <w:sz w:val="28"/>
          <w:szCs w:val="28"/>
        </w:rPr>
        <w:t>(3.2%)</w:t>
      </w:r>
      <w:r w:rsidRPr="001E725E">
        <w:rPr>
          <w:rFonts w:ascii="Times New Roman" w:eastAsia="標楷體" w:hAnsi="Times New Roman"/>
          <w:color w:val="000000" w:themeColor="text1"/>
          <w:sz w:val="28"/>
          <w:szCs w:val="28"/>
        </w:rPr>
        <w:t>、半導體</w:t>
      </w:r>
      <w:r w:rsidRPr="001E725E">
        <w:rPr>
          <w:rFonts w:ascii="Times New Roman" w:eastAsia="標楷體" w:hAnsi="Times New Roman"/>
          <w:color w:val="000000" w:themeColor="text1"/>
          <w:sz w:val="28"/>
          <w:szCs w:val="28"/>
        </w:rPr>
        <w:t>(2.5%)</w:t>
      </w:r>
      <w:r w:rsidRPr="001E725E">
        <w:rPr>
          <w:rFonts w:ascii="Times New Roman" w:eastAsia="標楷體" w:hAnsi="Times New Roman"/>
          <w:color w:val="000000" w:themeColor="text1"/>
          <w:sz w:val="28"/>
          <w:szCs w:val="28"/>
        </w:rPr>
        <w:t>、紡織</w:t>
      </w:r>
      <w:r w:rsidRPr="001E725E">
        <w:rPr>
          <w:rFonts w:ascii="Times New Roman" w:eastAsia="標楷體" w:hAnsi="Times New Roman"/>
          <w:color w:val="000000" w:themeColor="text1"/>
          <w:sz w:val="28"/>
          <w:szCs w:val="28"/>
        </w:rPr>
        <w:t>(2.3%)</w:t>
      </w:r>
      <w:r w:rsidRPr="001E725E">
        <w:rPr>
          <w:rFonts w:ascii="Times New Roman" w:eastAsia="標楷體" w:hAnsi="Times New Roman"/>
          <w:color w:val="000000" w:themeColor="text1"/>
          <w:sz w:val="28"/>
          <w:szCs w:val="28"/>
        </w:rPr>
        <w:t>及一般機械</w:t>
      </w:r>
      <w:r w:rsidRPr="001E725E">
        <w:rPr>
          <w:rFonts w:ascii="Times New Roman" w:eastAsia="標楷體" w:hAnsi="Times New Roman"/>
          <w:color w:val="000000" w:themeColor="text1"/>
          <w:sz w:val="28"/>
          <w:szCs w:val="28"/>
        </w:rPr>
        <w:t>(1.5%)</w:t>
      </w:r>
      <w:r w:rsidRPr="001E725E">
        <w:rPr>
          <w:rFonts w:ascii="Times New Roman" w:eastAsia="標楷體" w:hAnsi="Times New Roman"/>
          <w:color w:val="000000" w:themeColor="text1"/>
          <w:sz w:val="28"/>
          <w:szCs w:val="28"/>
        </w:rPr>
        <w:t>出口增加外，其餘項目出口則減少。主要出口地區方面，對越南</w:t>
      </w:r>
      <w:r w:rsidRPr="001E725E">
        <w:rPr>
          <w:rFonts w:ascii="Times New Roman" w:eastAsia="標楷體" w:hAnsi="Times New Roman"/>
          <w:color w:val="000000" w:themeColor="text1"/>
          <w:sz w:val="28"/>
          <w:szCs w:val="28"/>
        </w:rPr>
        <w:t>(22.8%)</w:t>
      </w:r>
      <w:r w:rsidRPr="001E725E">
        <w:rPr>
          <w:rFonts w:ascii="Times New Roman" w:eastAsia="標楷體" w:hAnsi="Times New Roman"/>
          <w:color w:val="000000" w:themeColor="text1"/>
          <w:sz w:val="28"/>
          <w:szCs w:val="28"/>
        </w:rPr>
        <w:t>、日本</w:t>
      </w:r>
      <w:r w:rsidRPr="001E725E">
        <w:rPr>
          <w:rFonts w:ascii="Times New Roman" w:eastAsia="標楷體" w:hAnsi="Times New Roman"/>
          <w:color w:val="000000" w:themeColor="text1"/>
          <w:sz w:val="28"/>
          <w:szCs w:val="28"/>
        </w:rPr>
        <w:t>(7.2%)</w:t>
      </w:r>
      <w:r w:rsidRPr="001E725E">
        <w:rPr>
          <w:rFonts w:ascii="Times New Roman" w:eastAsia="標楷體" w:hAnsi="Times New Roman"/>
          <w:color w:val="000000" w:themeColor="text1"/>
          <w:sz w:val="28"/>
          <w:szCs w:val="28"/>
        </w:rPr>
        <w:t>、東協國家</w:t>
      </w:r>
      <w:r w:rsidRPr="001E725E">
        <w:rPr>
          <w:rFonts w:ascii="Times New Roman" w:eastAsia="標楷體" w:hAnsi="Times New Roman"/>
          <w:color w:val="000000" w:themeColor="text1"/>
          <w:sz w:val="28"/>
          <w:szCs w:val="28"/>
        </w:rPr>
        <w:t>(2.6%)</w:t>
      </w:r>
      <w:r w:rsidRPr="001E725E">
        <w:rPr>
          <w:rFonts w:ascii="Times New Roman" w:eastAsia="標楷體" w:hAnsi="Times New Roman"/>
          <w:color w:val="000000" w:themeColor="text1"/>
          <w:sz w:val="28"/>
          <w:szCs w:val="28"/>
        </w:rPr>
        <w:t>出口增加，對美國</w:t>
      </w:r>
      <w:r w:rsidRPr="001E725E">
        <w:rPr>
          <w:rFonts w:ascii="Times New Roman" w:eastAsia="標楷體" w:hAnsi="Times New Roman"/>
          <w:color w:val="000000" w:themeColor="text1"/>
          <w:sz w:val="28"/>
          <w:szCs w:val="28"/>
        </w:rPr>
        <w:t>(-4.8%)</w:t>
      </w:r>
      <w:r w:rsidRPr="001E725E">
        <w:rPr>
          <w:rFonts w:ascii="Times New Roman" w:eastAsia="標楷體" w:hAnsi="Times New Roman"/>
          <w:color w:val="000000" w:themeColor="text1"/>
          <w:sz w:val="28"/>
          <w:szCs w:val="28"/>
        </w:rPr>
        <w:t>、歐盟</w:t>
      </w:r>
      <w:r w:rsidRPr="001E725E">
        <w:rPr>
          <w:rFonts w:ascii="Times New Roman" w:eastAsia="標楷體" w:hAnsi="Times New Roman"/>
          <w:color w:val="000000" w:themeColor="text1"/>
          <w:sz w:val="28"/>
          <w:szCs w:val="28"/>
        </w:rPr>
        <w:t>(-4.8%</w:t>
      </w:r>
      <w:proofErr w:type="gramStart"/>
      <w:r w:rsidRPr="001E725E">
        <w:rPr>
          <w:rFonts w:ascii="Times New Roman" w:eastAsia="標楷體" w:hAnsi="Times New Roman"/>
          <w:color w:val="000000" w:themeColor="text1"/>
          <w:sz w:val="28"/>
          <w:szCs w:val="28"/>
        </w:rPr>
        <w:t>）</w:t>
      </w:r>
      <w:proofErr w:type="gramEnd"/>
      <w:r w:rsidRPr="001E725E">
        <w:rPr>
          <w:rFonts w:ascii="Times New Roman" w:eastAsia="標楷體" w:hAnsi="Times New Roman"/>
          <w:color w:val="000000" w:themeColor="text1"/>
          <w:sz w:val="28"/>
          <w:szCs w:val="28"/>
        </w:rPr>
        <w:t>、中國大陸</w:t>
      </w:r>
      <w:r w:rsidRPr="001E725E">
        <w:rPr>
          <w:rFonts w:ascii="Times New Roman" w:eastAsia="標楷體" w:hAnsi="Times New Roman"/>
          <w:color w:val="000000" w:themeColor="text1"/>
          <w:sz w:val="28"/>
          <w:szCs w:val="28"/>
        </w:rPr>
        <w:t>(-5.3%)</w:t>
      </w:r>
      <w:r w:rsidRPr="001E725E">
        <w:rPr>
          <w:rFonts w:ascii="Times New Roman" w:eastAsia="標楷體" w:hAnsi="Times New Roman"/>
          <w:color w:val="000000" w:themeColor="text1"/>
          <w:sz w:val="28"/>
          <w:szCs w:val="28"/>
        </w:rPr>
        <w:t>、中東</w:t>
      </w:r>
      <w:r w:rsidRPr="001E725E">
        <w:rPr>
          <w:rFonts w:ascii="Times New Roman" w:eastAsia="標楷體" w:hAnsi="Times New Roman"/>
          <w:color w:val="000000" w:themeColor="text1"/>
          <w:sz w:val="28"/>
          <w:szCs w:val="28"/>
        </w:rPr>
        <w:t>(-7.6%)</w:t>
      </w:r>
      <w:r w:rsidRPr="001E725E">
        <w:rPr>
          <w:rFonts w:ascii="Times New Roman" w:eastAsia="標楷體" w:hAnsi="Times New Roman"/>
          <w:color w:val="000000" w:themeColor="text1"/>
          <w:sz w:val="28"/>
          <w:szCs w:val="28"/>
        </w:rPr>
        <w:t>及中南美</w:t>
      </w:r>
      <w:r w:rsidRPr="001E725E">
        <w:rPr>
          <w:rFonts w:ascii="Times New Roman" w:eastAsia="標楷體" w:hAnsi="Times New Roman"/>
          <w:color w:val="000000" w:themeColor="text1"/>
          <w:sz w:val="28"/>
          <w:szCs w:val="28"/>
        </w:rPr>
        <w:t>(-16.2%)</w:t>
      </w:r>
      <w:r w:rsidRPr="001E725E">
        <w:rPr>
          <w:rFonts w:ascii="Times New Roman" w:eastAsia="標楷體" w:hAnsi="Times New Roman"/>
          <w:color w:val="000000" w:themeColor="text1"/>
          <w:sz w:val="28"/>
          <w:szCs w:val="28"/>
        </w:rPr>
        <w:t>則減少。</w:t>
      </w:r>
    </w:p>
    <w:p w:rsidR="003D29D3" w:rsidRPr="001E725E" w:rsidRDefault="00542857"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E725E">
        <w:rPr>
          <w:rFonts w:ascii="Times New Roman" w:eastAsia="標楷體" w:hAnsi="Times New Roman"/>
          <w:color w:val="000000" w:themeColor="text1"/>
          <w:sz w:val="28"/>
          <w:szCs w:val="28"/>
        </w:rPr>
        <w:t>韓國統計廳公布「</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月雇用動向」指出，今年</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月韓國青年</w:t>
      </w:r>
      <w:r w:rsidRPr="001E725E">
        <w:rPr>
          <w:rFonts w:ascii="Times New Roman" w:eastAsia="標楷體" w:hAnsi="Times New Roman"/>
          <w:color w:val="000000" w:themeColor="text1"/>
          <w:sz w:val="28"/>
          <w:szCs w:val="28"/>
        </w:rPr>
        <w:t>(15~29</w:t>
      </w:r>
      <w:r w:rsidRPr="001E725E">
        <w:rPr>
          <w:rFonts w:ascii="Times New Roman" w:eastAsia="標楷體" w:hAnsi="Times New Roman"/>
          <w:color w:val="000000" w:themeColor="text1"/>
          <w:sz w:val="28"/>
          <w:szCs w:val="28"/>
        </w:rPr>
        <w:t>歲</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失業率達</w:t>
      </w:r>
      <w:r w:rsidRPr="001E725E">
        <w:rPr>
          <w:rFonts w:ascii="Times New Roman" w:eastAsia="標楷體" w:hAnsi="Times New Roman"/>
          <w:color w:val="000000" w:themeColor="text1"/>
          <w:sz w:val="28"/>
          <w:szCs w:val="28"/>
        </w:rPr>
        <w:t>9.3%</w:t>
      </w:r>
      <w:r w:rsidRPr="001E725E">
        <w:rPr>
          <w:rFonts w:ascii="Times New Roman" w:eastAsia="標楷體" w:hAnsi="Times New Roman"/>
          <w:color w:val="000000" w:themeColor="text1"/>
          <w:sz w:val="28"/>
          <w:szCs w:val="28"/>
        </w:rPr>
        <w:t>，為</w:t>
      </w:r>
      <w:r w:rsidRPr="001E725E">
        <w:rPr>
          <w:rFonts w:ascii="Times New Roman" w:eastAsia="標楷體" w:hAnsi="Times New Roman"/>
          <w:color w:val="000000" w:themeColor="text1"/>
          <w:sz w:val="28"/>
          <w:szCs w:val="28"/>
        </w:rPr>
        <w:t>1999</w:t>
      </w:r>
      <w:r w:rsidRPr="001E725E">
        <w:rPr>
          <w:rFonts w:ascii="Times New Roman" w:eastAsia="標楷體" w:hAnsi="Times New Roman"/>
          <w:color w:val="000000" w:themeColor="text1"/>
          <w:sz w:val="28"/>
          <w:szCs w:val="28"/>
        </w:rPr>
        <w:t>年</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月外匯危機</w:t>
      </w:r>
      <w:r>
        <w:rPr>
          <w:rFonts w:ascii="Times New Roman" w:eastAsia="標楷體" w:hAnsi="Times New Roman" w:hint="eastAsia"/>
          <w:color w:val="000000" w:themeColor="text1"/>
          <w:sz w:val="28"/>
          <w:szCs w:val="28"/>
        </w:rPr>
        <w:t>時</w:t>
      </w:r>
      <w:r w:rsidRPr="001E725E">
        <w:rPr>
          <w:rFonts w:ascii="Times New Roman" w:eastAsia="標楷體" w:hAnsi="Times New Roman"/>
          <w:color w:val="000000" w:themeColor="text1"/>
          <w:sz w:val="28"/>
          <w:szCs w:val="28"/>
        </w:rPr>
        <w:t>10.7%</w:t>
      </w:r>
      <w:r w:rsidRPr="001E725E">
        <w:rPr>
          <w:rFonts w:ascii="Times New Roman" w:eastAsia="標楷體" w:hAnsi="Times New Roman"/>
          <w:color w:val="000000" w:themeColor="text1"/>
          <w:sz w:val="28"/>
          <w:szCs w:val="28"/>
        </w:rPr>
        <w:t>以來最高紀錄。青年就業愈趨困難，主要受產業</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如造船業</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結構調整影響。「</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月消費者物價」報告顯示，物價上漲率</w:t>
      </w:r>
      <w:r w:rsidRPr="001E725E">
        <w:rPr>
          <w:rFonts w:ascii="Times New Roman" w:eastAsia="標楷體" w:hAnsi="Times New Roman"/>
          <w:color w:val="000000" w:themeColor="text1"/>
          <w:sz w:val="28"/>
          <w:szCs w:val="28"/>
        </w:rPr>
        <w:t>0.4%</w:t>
      </w:r>
      <w:r w:rsidRPr="001E725E">
        <w:rPr>
          <w:rFonts w:ascii="Times New Roman" w:eastAsia="標楷體" w:hAnsi="Times New Roman"/>
          <w:color w:val="000000" w:themeColor="text1"/>
          <w:sz w:val="28"/>
          <w:szCs w:val="28"/>
        </w:rPr>
        <w:t>，另</w:t>
      </w:r>
      <w:r w:rsidRPr="001E725E">
        <w:rPr>
          <w:rFonts w:ascii="Times New Roman" w:eastAsia="標楷體" w:hAnsi="Times New Roman"/>
          <w:color w:val="000000" w:themeColor="text1"/>
          <w:sz w:val="28"/>
          <w:szCs w:val="28"/>
        </w:rPr>
        <w:t>9</w:t>
      </w:r>
      <w:r w:rsidRPr="001E725E">
        <w:rPr>
          <w:rFonts w:ascii="Times New Roman" w:eastAsia="標楷體" w:hAnsi="Times New Roman"/>
          <w:color w:val="000000" w:themeColor="text1"/>
          <w:sz w:val="28"/>
          <w:szCs w:val="28"/>
        </w:rPr>
        <w:t>月底生效之「金英蘭法</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禁止非法請託及收受財物相關法規</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」恐將加速物價下滑。今年</w:t>
      </w:r>
      <w:r w:rsidRPr="001E725E">
        <w:rPr>
          <w:rFonts w:ascii="Times New Roman" w:eastAsia="標楷體" w:hAnsi="Times New Roman"/>
          <w:color w:val="000000" w:themeColor="text1"/>
          <w:sz w:val="28"/>
          <w:szCs w:val="28"/>
        </w:rPr>
        <w:t>7</w:t>
      </w:r>
      <w:r w:rsidRPr="001E725E">
        <w:rPr>
          <w:rFonts w:ascii="Times New Roman" w:eastAsia="標楷體" w:hAnsi="Times New Roman"/>
          <w:color w:val="000000" w:themeColor="text1"/>
          <w:sz w:val="28"/>
          <w:szCs w:val="28"/>
        </w:rPr>
        <w:t>月工業生產增加</w:t>
      </w:r>
      <w:r w:rsidRPr="001E725E">
        <w:rPr>
          <w:rFonts w:ascii="Times New Roman" w:eastAsia="標楷體" w:hAnsi="Times New Roman"/>
          <w:color w:val="000000" w:themeColor="text1"/>
          <w:sz w:val="28"/>
          <w:szCs w:val="28"/>
        </w:rPr>
        <w:t>1.6%</w:t>
      </w:r>
      <w:r w:rsidRPr="001E725E">
        <w:rPr>
          <w:rFonts w:ascii="Times New Roman" w:eastAsia="標楷體" w:hAnsi="Times New Roman"/>
          <w:color w:val="000000" w:themeColor="text1"/>
          <w:sz w:val="28"/>
          <w:szCs w:val="28"/>
        </w:rPr>
        <w:t>。</w:t>
      </w:r>
    </w:p>
    <w:p w:rsidR="003D29D3" w:rsidRPr="001E725E" w:rsidRDefault="001E725E"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1E725E">
        <w:rPr>
          <w:rFonts w:ascii="Times New Roman" w:eastAsia="標楷體" w:hAnsi="Times New Roman"/>
          <w:color w:val="000000" w:themeColor="text1"/>
          <w:sz w:val="28"/>
          <w:szCs w:val="28"/>
        </w:rPr>
        <w:t>韓國銀行發布「</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月金融市場動向」報告指出，韓國銀行界今年</w:t>
      </w:r>
      <w:r w:rsidRPr="001E725E">
        <w:rPr>
          <w:rFonts w:ascii="Times New Roman" w:eastAsia="標楷體" w:hAnsi="Times New Roman"/>
          <w:color w:val="000000" w:themeColor="text1"/>
          <w:sz w:val="28"/>
          <w:szCs w:val="28"/>
        </w:rPr>
        <w:t>8</w:t>
      </w:r>
      <w:r w:rsidRPr="001E725E">
        <w:rPr>
          <w:rFonts w:ascii="Times New Roman" w:eastAsia="標楷體" w:hAnsi="Times New Roman"/>
          <w:color w:val="000000" w:themeColor="text1"/>
          <w:sz w:val="28"/>
          <w:szCs w:val="28"/>
        </w:rPr>
        <w:t>月底之家庭貸款淨額</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包括住宅金融公社抵押貸款</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為</w:t>
      </w:r>
      <w:r w:rsidRPr="001E725E">
        <w:rPr>
          <w:rFonts w:ascii="Times New Roman" w:eastAsia="標楷體" w:hAnsi="Times New Roman"/>
          <w:color w:val="000000" w:themeColor="text1"/>
          <w:sz w:val="28"/>
          <w:szCs w:val="28"/>
        </w:rPr>
        <w:t>682.4</w:t>
      </w:r>
      <w:r w:rsidRPr="001E725E">
        <w:rPr>
          <w:rFonts w:ascii="Times New Roman" w:eastAsia="標楷體" w:hAnsi="Times New Roman"/>
          <w:color w:val="000000" w:themeColor="text1"/>
          <w:sz w:val="28"/>
          <w:szCs w:val="28"/>
        </w:rPr>
        <w:t>兆韓元，較上月增加</w:t>
      </w:r>
      <w:r w:rsidRPr="001E725E">
        <w:rPr>
          <w:rFonts w:ascii="Times New Roman" w:eastAsia="標楷體" w:hAnsi="Times New Roman"/>
          <w:color w:val="000000" w:themeColor="text1"/>
          <w:sz w:val="28"/>
          <w:szCs w:val="28"/>
        </w:rPr>
        <w:t>8.7</w:t>
      </w:r>
      <w:r w:rsidRPr="001E725E">
        <w:rPr>
          <w:rFonts w:ascii="Times New Roman" w:eastAsia="標楷體" w:hAnsi="Times New Roman"/>
          <w:color w:val="000000" w:themeColor="text1"/>
          <w:sz w:val="28"/>
          <w:szCs w:val="28"/>
        </w:rPr>
        <w:t>兆韓元</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僅次於上年</w:t>
      </w:r>
      <w:r w:rsidRPr="001E725E">
        <w:rPr>
          <w:rFonts w:ascii="Times New Roman" w:eastAsia="標楷體" w:hAnsi="Times New Roman"/>
          <w:color w:val="000000" w:themeColor="text1"/>
          <w:sz w:val="28"/>
          <w:szCs w:val="28"/>
        </w:rPr>
        <w:t>10</w:t>
      </w:r>
      <w:r w:rsidRPr="001E725E">
        <w:rPr>
          <w:rFonts w:ascii="Times New Roman" w:eastAsia="標楷體" w:hAnsi="Times New Roman"/>
          <w:color w:val="000000" w:themeColor="text1"/>
          <w:sz w:val="28"/>
          <w:szCs w:val="28"/>
        </w:rPr>
        <w:t>月增加</w:t>
      </w:r>
      <w:r w:rsidRPr="001E725E">
        <w:rPr>
          <w:rFonts w:ascii="Times New Roman" w:eastAsia="標楷體" w:hAnsi="Times New Roman"/>
          <w:color w:val="000000" w:themeColor="text1"/>
          <w:sz w:val="28"/>
          <w:szCs w:val="28"/>
        </w:rPr>
        <w:t>9</w:t>
      </w:r>
      <w:r w:rsidRPr="001E725E">
        <w:rPr>
          <w:rFonts w:ascii="Times New Roman" w:eastAsia="標楷體" w:hAnsi="Times New Roman"/>
          <w:color w:val="000000" w:themeColor="text1"/>
          <w:sz w:val="28"/>
          <w:szCs w:val="28"/>
        </w:rPr>
        <w:t>兆韓元</w:t>
      </w:r>
      <w:r w:rsidRPr="001E725E">
        <w:rPr>
          <w:rFonts w:ascii="Times New Roman" w:eastAsia="標楷體" w:hAnsi="Times New Roman"/>
          <w:color w:val="000000" w:themeColor="text1"/>
          <w:sz w:val="28"/>
          <w:szCs w:val="28"/>
        </w:rPr>
        <w:t>)</w:t>
      </w:r>
      <w:r w:rsidRPr="001E725E">
        <w:rPr>
          <w:rFonts w:ascii="Times New Roman" w:eastAsia="標楷體" w:hAnsi="Times New Roman"/>
          <w:color w:val="000000" w:themeColor="text1"/>
          <w:sz w:val="28"/>
          <w:szCs w:val="28"/>
        </w:rPr>
        <w:t>，顯示韓國政府積極推動減少家庭負債之成效有限。據國際清算銀行</w:t>
      </w:r>
      <w:r w:rsidRPr="001E725E">
        <w:rPr>
          <w:rFonts w:ascii="Times New Roman" w:eastAsia="標楷體" w:hAnsi="Times New Roman"/>
          <w:color w:val="000000" w:themeColor="text1"/>
          <w:sz w:val="28"/>
          <w:szCs w:val="28"/>
        </w:rPr>
        <w:t>(BIS)</w:t>
      </w:r>
      <w:r w:rsidRPr="001E725E">
        <w:rPr>
          <w:rFonts w:ascii="Times New Roman" w:eastAsia="標楷體" w:hAnsi="Times New Roman"/>
          <w:color w:val="000000" w:themeColor="text1"/>
          <w:sz w:val="28"/>
          <w:szCs w:val="28"/>
        </w:rPr>
        <w:t>統計，韓國去年家庭負債占</w:t>
      </w:r>
      <w:r w:rsidRPr="001E725E">
        <w:rPr>
          <w:rFonts w:ascii="Times New Roman" w:eastAsia="標楷體" w:hAnsi="Times New Roman"/>
          <w:color w:val="000000" w:themeColor="text1"/>
          <w:sz w:val="28"/>
          <w:szCs w:val="28"/>
        </w:rPr>
        <w:t>GDP</w:t>
      </w:r>
      <w:r w:rsidRPr="001E725E">
        <w:rPr>
          <w:rFonts w:ascii="Times New Roman" w:eastAsia="標楷體" w:hAnsi="Times New Roman"/>
          <w:color w:val="000000" w:themeColor="text1"/>
          <w:sz w:val="28"/>
          <w:szCs w:val="28"/>
        </w:rPr>
        <w:t>比例高達</w:t>
      </w:r>
      <w:r w:rsidRPr="001E725E">
        <w:rPr>
          <w:rFonts w:ascii="Times New Roman" w:eastAsia="標楷體" w:hAnsi="Times New Roman"/>
          <w:color w:val="000000" w:themeColor="text1"/>
          <w:sz w:val="28"/>
          <w:szCs w:val="28"/>
        </w:rPr>
        <w:t>88.4%</w:t>
      </w:r>
      <w:r w:rsidRPr="001E725E">
        <w:rPr>
          <w:rFonts w:ascii="Times New Roman" w:eastAsia="標楷體" w:hAnsi="Times New Roman"/>
          <w:color w:val="000000" w:themeColor="text1"/>
          <w:sz w:val="28"/>
          <w:szCs w:val="28"/>
        </w:rPr>
        <w:t>。</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EA5BC2" w:rsidRPr="005868F8" w:rsidRDefault="00EA5BC2" w:rsidP="00EA5BC2">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6457AD" w:rsidRPr="00A321BA" w:rsidRDefault="00EA5BC2" w:rsidP="006457AD">
      <w:pPr>
        <w:snapToGrid w:val="0"/>
        <w:jc w:val="right"/>
        <w:rPr>
          <w:rFonts w:eastAsia="標楷體"/>
          <w:color w:val="000000" w:themeColor="text1"/>
          <w:szCs w:val="28"/>
        </w:rPr>
      </w:pPr>
      <w:r w:rsidRPr="005868F8">
        <w:rPr>
          <w:rFonts w:eastAsia="標楷體"/>
          <w:sz w:val="28"/>
          <w:szCs w:val="32"/>
          <w:lang w:val="zh-TW"/>
        </w:rPr>
        <w:t xml:space="preserve">      </w:t>
      </w:r>
      <w:r w:rsidR="006457AD" w:rsidRPr="00A321BA">
        <w:rPr>
          <w:rFonts w:eastAsia="標楷體"/>
          <w:color w:val="000000" w:themeColor="text1"/>
          <w:szCs w:val="28"/>
          <w:lang w:val="zh-TW"/>
        </w:rPr>
        <w:t>單位：億美元；</w:t>
      </w:r>
      <w:r w:rsidR="006457AD" w:rsidRPr="00A321BA">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457AD" w:rsidRPr="00A321BA" w:rsidTr="00CB26F1">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年</w:t>
            </w:r>
            <w:r w:rsidRPr="00A321BA">
              <w:rPr>
                <w:rFonts w:eastAsia="標楷體"/>
                <w:color w:val="000000" w:themeColor="text1"/>
                <w:sz w:val="22"/>
              </w:rPr>
              <w:t>(</w:t>
            </w:r>
            <w:r w:rsidRPr="00A321BA">
              <w:rPr>
                <w:rFonts w:eastAsia="標楷體" w:hint="eastAsia"/>
                <w:color w:val="000000" w:themeColor="text1"/>
                <w:sz w:val="22"/>
                <w:lang w:val="zh-TW"/>
              </w:rPr>
              <w:t>月</w:t>
            </w:r>
            <w:r w:rsidRPr="00A321BA">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實質</w:t>
            </w:r>
          </w:p>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工業</w:t>
            </w:r>
          </w:p>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szCs w:val="20"/>
              </w:rPr>
            </w:pPr>
            <w:r w:rsidRPr="00A321BA">
              <w:rPr>
                <w:rFonts w:eastAsia="標楷體" w:hint="eastAsia"/>
                <w:color w:val="000000" w:themeColor="text1"/>
                <w:sz w:val="22"/>
                <w:szCs w:val="20"/>
              </w:rPr>
              <w:t>貿</w:t>
            </w:r>
            <w:r w:rsidRPr="00A321BA">
              <w:rPr>
                <w:rFonts w:eastAsia="標楷體"/>
                <w:color w:val="000000" w:themeColor="text1"/>
                <w:sz w:val="22"/>
                <w:szCs w:val="20"/>
              </w:rPr>
              <w:t xml:space="preserve">    </w:t>
            </w:r>
            <w:r w:rsidRPr="00A321BA">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lang w:val="zh-TW"/>
              </w:rPr>
            </w:pPr>
            <w:r w:rsidRPr="00A321BA">
              <w:rPr>
                <w:rFonts w:eastAsia="標楷體" w:hint="eastAsia"/>
                <w:color w:val="000000" w:themeColor="text1"/>
                <w:sz w:val="22"/>
                <w:lang w:val="zh-TW"/>
              </w:rPr>
              <w:t>消費者</w:t>
            </w:r>
          </w:p>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失業率</w:t>
            </w:r>
          </w:p>
        </w:tc>
      </w:tr>
      <w:tr w:rsidR="006457AD" w:rsidRPr="00A321BA" w:rsidTr="00CB26F1">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tabs>
                <w:tab w:val="left" w:pos="403"/>
                <w:tab w:val="center" w:pos="861"/>
              </w:tabs>
              <w:autoSpaceDE w:val="0"/>
              <w:autoSpaceDN w:val="0"/>
              <w:adjustRightInd w:val="0"/>
              <w:snapToGrid w:val="0"/>
              <w:spacing w:line="380" w:lineRule="exact"/>
              <w:rPr>
                <w:rFonts w:eastAsia="標楷體"/>
                <w:color w:val="000000" w:themeColor="text1"/>
                <w:sz w:val="22"/>
              </w:rPr>
            </w:pPr>
            <w:r w:rsidRPr="00A321BA">
              <w:rPr>
                <w:rFonts w:eastAsia="標楷體"/>
                <w:color w:val="000000" w:themeColor="text1"/>
                <w:sz w:val="22"/>
              </w:rPr>
              <w:tab/>
            </w:r>
            <w:r w:rsidRPr="00A321BA">
              <w:rPr>
                <w:rFonts w:eastAsia="標楷體"/>
                <w:color w:val="000000" w:themeColor="text1"/>
                <w:sz w:val="22"/>
              </w:rPr>
              <w:tab/>
            </w:r>
            <w:r w:rsidRPr="00A321BA">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6457AD">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A321BA">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457AD" w:rsidRPr="00A321BA" w:rsidRDefault="006457AD" w:rsidP="00CB26F1">
            <w:pPr>
              <w:widowControl/>
              <w:spacing w:line="380" w:lineRule="exact"/>
              <w:rPr>
                <w:rFonts w:eastAsia="標楷體"/>
                <w:color w:val="000000" w:themeColor="text1"/>
                <w:sz w:val="22"/>
              </w:rPr>
            </w:pPr>
          </w:p>
        </w:tc>
      </w:tr>
      <w:tr w:rsidR="006457AD" w:rsidRPr="00A321BA" w:rsidTr="00CB26F1">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457AD" w:rsidRPr="00A321BA" w:rsidRDefault="006457AD" w:rsidP="00CB26F1">
            <w:pPr>
              <w:widowControl/>
              <w:spacing w:line="380" w:lineRule="exact"/>
              <w:rPr>
                <w:rFonts w:eastAsia="標楷體"/>
                <w:color w:val="000000" w:themeColor="text1"/>
                <w:sz w:val="22"/>
              </w:rPr>
            </w:pPr>
          </w:p>
        </w:tc>
      </w:tr>
      <w:tr w:rsidR="00CC6FED" w:rsidRPr="00A321BA" w:rsidTr="00CB26F1">
        <w:trPr>
          <w:cantSplit/>
        </w:trPr>
        <w:tc>
          <w:tcPr>
            <w:tcW w:w="879" w:type="dxa"/>
            <w:tcBorders>
              <w:top w:val="nil"/>
              <w:left w:val="nil"/>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2011</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w:t>
            </w:r>
            <w:r w:rsidRPr="00CC6FED">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3.4</w:t>
            </w:r>
          </w:p>
        </w:tc>
      </w:tr>
      <w:tr w:rsidR="00CC6FED" w:rsidRPr="00A321BA" w:rsidTr="00CB26F1">
        <w:trPr>
          <w:cantSplit/>
        </w:trPr>
        <w:tc>
          <w:tcPr>
            <w:tcW w:w="879" w:type="dxa"/>
            <w:tcBorders>
              <w:top w:val="nil"/>
              <w:left w:val="nil"/>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2012</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w:t>
            </w:r>
            <w:r w:rsidRPr="00CC6FED">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3.2</w:t>
            </w:r>
          </w:p>
        </w:tc>
      </w:tr>
      <w:tr w:rsidR="00CC6FED" w:rsidRPr="00A321BA" w:rsidTr="00CB26F1">
        <w:trPr>
          <w:cantSplit/>
          <w:trHeight w:val="141"/>
        </w:trPr>
        <w:tc>
          <w:tcPr>
            <w:tcW w:w="879" w:type="dxa"/>
            <w:tcBorders>
              <w:top w:val="nil"/>
              <w:left w:val="nil"/>
              <w:bottom w:val="nil"/>
              <w:right w:val="single" w:sz="6" w:space="0" w:color="auto"/>
            </w:tcBorders>
            <w:hideMark/>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color w:val="000000" w:themeColor="text1"/>
                <w:sz w:val="22"/>
              </w:rPr>
              <w:t>2013</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3.1</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2014</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2015</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466.1</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388.5</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77.6</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3.7</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9</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2.8</w:t>
            </w:r>
            <w:r w:rsidRPr="00CC6FED">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11</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12</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2016</w:t>
            </w:r>
            <w:r w:rsidRPr="00CC6FED">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highlight w:val="yellow"/>
              </w:rPr>
            </w:pPr>
            <w:r w:rsidRPr="00CC6FED">
              <w:rPr>
                <w:rFonts w:eastAsia="標楷體" w:hint="eastAsia"/>
                <w:color w:val="000000" w:themeColor="text1"/>
                <w:sz w:val="22"/>
              </w:rPr>
              <w:t>1.0</w:t>
            </w:r>
            <w:r w:rsidRPr="00CC6FED">
              <w:rPr>
                <w:rFonts w:eastAsia="標楷體"/>
                <w:color w:val="000000" w:themeColor="text1"/>
                <w:sz w:val="22"/>
              </w:rPr>
              <w:t xml:space="preserve"> (</w:t>
            </w:r>
            <w:r w:rsidRPr="00CC6FED">
              <w:rPr>
                <w:rFonts w:eastAsia="標楷體" w:hint="eastAsia"/>
                <w:color w:val="000000" w:themeColor="text1"/>
                <w:sz w:val="22"/>
              </w:rPr>
              <w:t>I</w:t>
            </w:r>
            <w:r w:rsidRPr="00CC6FED">
              <w:rPr>
                <w:rFonts w:eastAsia="標楷體"/>
                <w:color w:val="000000" w:themeColor="text1"/>
                <w:sz w:val="22"/>
              </w:rPr>
              <w:t>I)</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3,227.0</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-8.7</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2,609.0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-11.8</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618.0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3.7</w:t>
            </w:r>
          </w:p>
        </w:tc>
      </w:tr>
      <w:tr w:rsidR="00CC6FED" w:rsidRPr="00BA1CD6"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365.0</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313.1</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-20.3</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51.9</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3.5</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360.8</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-13.0</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290.8</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4.1</w:t>
            </w:r>
          </w:p>
        </w:tc>
      </w:tr>
      <w:tr w:rsidR="00CC6FED" w:rsidRPr="00A321BA" w:rsidTr="00CB26F1">
        <w:trPr>
          <w:cantSplit/>
          <w:trHeight w:val="141"/>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2.8</w:t>
            </w:r>
            <w:r w:rsidRPr="00CC6FED">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430.2</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332.4</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97.8</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3.8</w:t>
            </w:r>
          </w:p>
        </w:tc>
      </w:tr>
      <w:tr w:rsidR="00CC6FED" w:rsidRPr="00A321BA" w:rsidTr="00CB26F1">
        <w:trPr>
          <w:cantSplit/>
          <w:trHeight w:val="215"/>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410.9</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322.4</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-14.8</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88.5</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3.7</w:t>
            </w:r>
          </w:p>
        </w:tc>
      </w:tr>
      <w:tr w:rsidR="00CC6FED" w:rsidRPr="00A321BA" w:rsidTr="00CB26F1">
        <w:trPr>
          <w:cantSplit/>
          <w:trHeight w:val="215"/>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398.1</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328.2</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-8.9</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69.9</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3.7</w:t>
            </w:r>
          </w:p>
        </w:tc>
      </w:tr>
      <w:tr w:rsidR="00CC6FED" w:rsidRPr="00A321BA" w:rsidTr="00CB26F1">
        <w:trPr>
          <w:cantSplit/>
          <w:trHeight w:val="215"/>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6</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w:t>
            </w:r>
            <w:r w:rsidRPr="00CC6FED">
              <w:rPr>
                <w:rFonts w:eastAsia="標楷體"/>
                <w:color w:val="000000" w:themeColor="text1"/>
                <w:sz w:val="22"/>
              </w:rPr>
              <w:t>.</w:t>
            </w:r>
            <w:r w:rsidRPr="00CC6FED">
              <w:rPr>
                <w:rFonts w:eastAsia="標楷體" w:hint="eastAsia"/>
                <w:color w:val="000000" w:themeColor="text1"/>
                <w:sz w:val="22"/>
              </w:rPr>
              <w:t>3</w:t>
            </w:r>
            <w:r w:rsidRPr="00CC6FED">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0.8</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-2.7</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-7.7</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114.9</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w:t>
            </w:r>
          </w:p>
        </w:tc>
      </w:tr>
      <w:tr w:rsidR="00CC6FED" w:rsidRPr="00A321BA" w:rsidTr="00CB26F1">
        <w:trPr>
          <w:cantSplit/>
          <w:trHeight w:val="215"/>
        </w:trPr>
        <w:tc>
          <w:tcPr>
            <w:tcW w:w="879" w:type="dxa"/>
            <w:tcBorders>
              <w:top w:val="nil"/>
              <w:left w:val="nil"/>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w:t>
            </w:r>
            <w:r w:rsidRPr="00CC6FED">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410.0</w:t>
            </w:r>
          </w:p>
        </w:tc>
        <w:tc>
          <w:tcPr>
            <w:tcW w:w="964"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-10.3</w:t>
            </w:r>
          </w:p>
        </w:tc>
        <w:tc>
          <w:tcPr>
            <w:tcW w:w="909"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334.0</w:t>
            </w:r>
          </w:p>
        </w:tc>
        <w:tc>
          <w:tcPr>
            <w:tcW w:w="870"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76.0</w:t>
            </w:r>
          </w:p>
        </w:tc>
        <w:tc>
          <w:tcPr>
            <w:tcW w:w="823" w:type="dxa"/>
            <w:tcBorders>
              <w:top w:val="nil"/>
              <w:left w:val="single" w:sz="6" w:space="0" w:color="auto"/>
              <w:bottom w:val="nil"/>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3.6</w:t>
            </w:r>
          </w:p>
        </w:tc>
      </w:tr>
      <w:tr w:rsidR="00CC6FED" w:rsidRPr="00A321BA" w:rsidTr="00CB26F1">
        <w:trPr>
          <w:cantSplit/>
          <w:trHeight w:val="215"/>
        </w:trPr>
        <w:tc>
          <w:tcPr>
            <w:tcW w:w="879" w:type="dxa"/>
            <w:tcBorders>
              <w:top w:val="nil"/>
              <w:left w:val="nil"/>
              <w:bottom w:val="single" w:sz="6" w:space="0" w:color="auto"/>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8</w:t>
            </w:r>
            <w:r w:rsidRPr="00CC6FED">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401.3</w:t>
            </w:r>
          </w:p>
        </w:tc>
        <w:tc>
          <w:tcPr>
            <w:tcW w:w="964" w:type="dxa"/>
            <w:tcBorders>
              <w:top w:val="nil"/>
              <w:left w:val="single" w:sz="6" w:space="0" w:color="auto"/>
              <w:bottom w:val="single" w:sz="6" w:space="0" w:color="auto"/>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2.6</w:t>
            </w:r>
          </w:p>
        </w:tc>
        <w:tc>
          <w:tcPr>
            <w:tcW w:w="909" w:type="dxa"/>
            <w:tcBorders>
              <w:top w:val="nil"/>
              <w:left w:val="single" w:sz="6" w:space="0" w:color="auto"/>
              <w:bottom w:val="single" w:sz="6" w:space="0" w:color="auto"/>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348.2</w:t>
            </w:r>
          </w:p>
        </w:tc>
        <w:tc>
          <w:tcPr>
            <w:tcW w:w="870" w:type="dxa"/>
            <w:tcBorders>
              <w:top w:val="nil"/>
              <w:left w:val="single" w:sz="6" w:space="0" w:color="auto"/>
              <w:bottom w:val="single" w:sz="6" w:space="0" w:color="auto"/>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0.1</w:t>
            </w:r>
          </w:p>
        </w:tc>
        <w:tc>
          <w:tcPr>
            <w:tcW w:w="818" w:type="dxa"/>
            <w:tcBorders>
              <w:top w:val="nil"/>
              <w:left w:val="single" w:sz="6" w:space="0" w:color="auto"/>
              <w:bottom w:val="single" w:sz="6" w:space="0" w:color="auto"/>
              <w:right w:val="single" w:sz="6" w:space="0" w:color="auto"/>
            </w:tcBorders>
            <w:vAlign w:val="bottom"/>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53.1</w:t>
            </w:r>
          </w:p>
        </w:tc>
        <w:tc>
          <w:tcPr>
            <w:tcW w:w="823" w:type="dxa"/>
            <w:tcBorders>
              <w:top w:val="nil"/>
              <w:left w:val="single" w:sz="6" w:space="0" w:color="auto"/>
              <w:bottom w:val="single" w:sz="6" w:space="0" w:color="auto"/>
              <w:right w:val="single" w:sz="6" w:space="0" w:color="auto"/>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0.4</w:t>
            </w:r>
          </w:p>
        </w:tc>
        <w:tc>
          <w:tcPr>
            <w:tcW w:w="720" w:type="dxa"/>
            <w:tcBorders>
              <w:top w:val="nil"/>
              <w:left w:val="single" w:sz="6" w:space="0" w:color="auto"/>
              <w:bottom w:val="single" w:sz="6" w:space="0" w:color="auto"/>
              <w:right w:val="nil"/>
            </w:tcBorders>
            <w:vAlign w:val="center"/>
          </w:tcPr>
          <w:p w:rsidR="00CC6FED" w:rsidRPr="00CC6FED" w:rsidRDefault="00CC6FED" w:rsidP="0006354B">
            <w:pPr>
              <w:autoSpaceDE w:val="0"/>
              <w:autoSpaceDN w:val="0"/>
              <w:adjustRightInd w:val="0"/>
              <w:snapToGrid w:val="0"/>
              <w:spacing w:line="380" w:lineRule="exact"/>
              <w:jc w:val="center"/>
              <w:rPr>
                <w:rFonts w:eastAsia="標楷體"/>
                <w:color w:val="000000" w:themeColor="text1"/>
                <w:sz w:val="22"/>
              </w:rPr>
            </w:pPr>
            <w:r w:rsidRPr="00CC6FED">
              <w:rPr>
                <w:rFonts w:eastAsia="標楷體" w:hint="eastAsia"/>
                <w:color w:val="000000" w:themeColor="text1"/>
                <w:sz w:val="22"/>
              </w:rPr>
              <w:t>3.8</w:t>
            </w:r>
          </w:p>
        </w:tc>
      </w:tr>
    </w:tbl>
    <w:p w:rsidR="00EA5BC2" w:rsidRPr="005868F8" w:rsidRDefault="006A34C8" w:rsidP="006457AD">
      <w:pPr>
        <w:snapToGrid w:val="0"/>
        <w:ind w:right="660"/>
        <w:jc w:val="right"/>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r w:rsidR="00812880" w:rsidRPr="005868F8">
        <w:rPr>
          <w:rFonts w:eastAsia="標楷體"/>
          <w:b/>
          <w:bCs/>
          <w:sz w:val="28"/>
          <w:szCs w:val="32"/>
          <w:lang w:val="zh-TW"/>
        </w:rPr>
        <w:br w:type="page"/>
      </w: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F82E03" w:rsidRPr="00F82E03" w:rsidRDefault="00F82E03" w:rsidP="00F82E03">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F82E03">
        <w:rPr>
          <w:rFonts w:eastAsia="標楷體" w:hint="eastAsia"/>
          <w:kern w:val="0"/>
          <w:sz w:val="28"/>
          <w:szCs w:val="28"/>
        </w:rPr>
        <w:t>亞</w:t>
      </w:r>
      <w:r w:rsidRPr="00F82E03">
        <w:rPr>
          <w:rFonts w:ascii="Times New Roman" w:eastAsia="標楷體" w:hAnsi="Times New Roman"/>
          <w:kern w:val="0"/>
          <w:sz w:val="28"/>
          <w:szCs w:val="28"/>
        </w:rPr>
        <w:t>洲開發銀行</w:t>
      </w:r>
      <w:r w:rsidRPr="00F82E03">
        <w:rPr>
          <w:rFonts w:ascii="Times New Roman" w:eastAsia="標楷體" w:hAnsi="Times New Roman"/>
          <w:kern w:val="0"/>
          <w:sz w:val="28"/>
          <w:szCs w:val="28"/>
        </w:rPr>
        <w:t>(ADB) 2015</w:t>
      </w:r>
      <w:r w:rsidRPr="00F82E03">
        <w:rPr>
          <w:rFonts w:ascii="Times New Roman" w:eastAsia="標楷體" w:hAnsi="Times New Roman"/>
          <w:kern w:val="0"/>
          <w:sz w:val="28"/>
          <w:szCs w:val="28"/>
        </w:rPr>
        <w:t>年</w:t>
      </w:r>
      <w:r w:rsidRPr="00F82E03">
        <w:rPr>
          <w:rFonts w:ascii="Times New Roman" w:eastAsia="標楷體" w:hAnsi="Times New Roman"/>
          <w:kern w:val="0"/>
          <w:sz w:val="28"/>
          <w:szCs w:val="28"/>
        </w:rPr>
        <w:t>9</w:t>
      </w:r>
      <w:r w:rsidRPr="00F82E03">
        <w:rPr>
          <w:rFonts w:ascii="Times New Roman" w:eastAsia="標楷體" w:hAnsi="Times New Roman"/>
          <w:kern w:val="0"/>
          <w:sz w:val="28"/>
          <w:szCs w:val="28"/>
        </w:rPr>
        <w:t>月</w:t>
      </w:r>
      <w:r w:rsidRPr="00F82E03">
        <w:rPr>
          <w:rFonts w:ascii="Times New Roman" w:eastAsia="標楷體" w:hAnsi="Times New Roman"/>
          <w:kern w:val="0"/>
          <w:sz w:val="28"/>
          <w:szCs w:val="28"/>
        </w:rPr>
        <w:t>27</w:t>
      </w:r>
      <w:r w:rsidRPr="00F82E03">
        <w:rPr>
          <w:rFonts w:ascii="Times New Roman" w:eastAsia="標楷體" w:hAnsi="Times New Roman"/>
          <w:kern w:val="0"/>
          <w:sz w:val="28"/>
          <w:szCs w:val="28"/>
        </w:rPr>
        <w:t>日發布「</w:t>
      </w:r>
      <w:r w:rsidRPr="00F82E03">
        <w:rPr>
          <w:rFonts w:ascii="Times New Roman" w:eastAsia="標楷體" w:hAnsi="Times New Roman"/>
          <w:kern w:val="0"/>
          <w:sz w:val="28"/>
          <w:szCs w:val="28"/>
        </w:rPr>
        <w:t>2015</w:t>
      </w:r>
      <w:r w:rsidRPr="00F82E03">
        <w:rPr>
          <w:rFonts w:ascii="Times New Roman" w:eastAsia="標楷體" w:hAnsi="Times New Roman"/>
          <w:kern w:val="0"/>
          <w:sz w:val="28"/>
          <w:szCs w:val="28"/>
        </w:rPr>
        <w:t>年亞洲發展前景更新報告」，預測新加坡今年及明年經濟成長率</w:t>
      </w:r>
      <w:r w:rsidRPr="00F82E03">
        <w:rPr>
          <w:rFonts w:ascii="Times New Roman" w:eastAsia="標楷體" w:hAnsi="Times New Roman"/>
          <w:kern w:val="0"/>
          <w:sz w:val="28"/>
          <w:szCs w:val="28"/>
        </w:rPr>
        <w:t>1.8%</w:t>
      </w:r>
      <w:r w:rsidRPr="00F82E03">
        <w:rPr>
          <w:rFonts w:ascii="Times New Roman" w:eastAsia="標楷體" w:hAnsi="Times New Roman"/>
          <w:kern w:val="0"/>
          <w:sz w:val="28"/>
          <w:szCs w:val="28"/>
        </w:rPr>
        <w:t>及</w:t>
      </w:r>
      <w:r w:rsidRPr="00F82E03">
        <w:rPr>
          <w:rFonts w:ascii="Times New Roman" w:eastAsia="標楷體" w:hAnsi="Times New Roman"/>
          <w:kern w:val="0"/>
          <w:sz w:val="28"/>
          <w:szCs w:val="28"/>
        </w:rPr>
        <w:t>2.0%</w:t>
      </w:r>
      <w:r w:rsidRPr="00F82E03">
        <w:rPr>
          <w:rFonts w:ascii="Times New Roman" w:eastAsia="標楷體" w:hAnsi="Times New Roman"/>
          <w:kern w:val="0"/>
          <w:sz w:val="28"/>
          <w:szCs w:val="28"/>
        </w:rPr>
        <w:t>，</w:t>
      </w:r>
      <w:proofErr w:type="gramStart"/>
      <w:r w:rsidRPr="00F82E03">
        <w:rPr>
          <w:rFonts w:ascii="Times New Roman" w:eastAsia="標楷體" w:hAnsi="Times New Roman"/>
          <w:kern w:val="0"/>
          <w:sz w:val="28"/>
          <w:szCs w:val="28"/>
        </w:rPr>
        <w:t>均下調</w:t>
      </w:r>
      <w:proofErr w:type="gramEnd"/>
      <w:r w:rsidRPr="00F82E03">
        <w:rPr>
          <w:rFonts w:ascii="Times New Roman" w:eastAsia="標楷體" w:hAnsi="Times New Roman"/>
          <w:kern w:val="0"/>
          <w:sz w:val="28"/>
          <w:szCs w:val="28"/>
        </w:rPr>
        <w:t>0.2</w:t>
      </w:r>
      <w:r w:rsidRPr="00F82E03">
        <w:rPr>
          <w:rFonts w:ascii="Times New Roman" w:eastAsia="標楷體" w:hAnsi="Times New Roman"/>
          <w:kern w:val="0"/>
          <w:sz w:val="28"/>
          <w:szCs w:val="28"/>
        </w:rPr>
        <w:t>個百分點，主因係受到全球經濟低迷影響，導致製造業、金融及保險業成長疲弱</w:t>
      </w:r>
      <w:r w:rsidR="001E78B7" w:rsidRPr="00F82E03">
        <w:rPr>
          <w:rFonts w:ascii="Times New Roman" w:eastAsia="標楷體" w:hAnsi="Times New Roman"/>
          <w:kern w:val="0"/>
          <w:sz w:val="28"/>
          <w:szCs w:val="28"/>
        </w:rPr>
        <w:t>。</w:t>
      </w:r>
    </w:p>
    <w:p w:rsidR="00C46E37" w:rsidRPr="00F82E03" w:rsidRDefault="001E78B7"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F82E03">
        <w:rPr>
          <w:rFonts w:ascii="Times New Roman" w:eastAsia="標楷體" w:hAnsi="Times New Roman"/>
          <w:kern w:val="0"/>
          <w:sz w:val="28"/>
          <w:szCs w:val="28"/>
        </w:rPr>
        <w:t>新加坡</w:t>
      </w:r>
      <w:r w:rsidRPr="00F82E03">
        <w:rPr>
          <w:rFonts w:ascii="Times New Roman" w:eastAsia="標楷體" w:hAnsi="Times New Roman"/>
          <w:kern w:val="0"/>
          <w:sz w:val="28"/>
          <w:szCs w:val="28"/>
        </w:rPr>
        <w:t>2015</w:t>
      </w:r>
      <w:r w:rsidRPr="00F82E03">
        <w:rPr>
          <w:rFonts w:ascii="Times New Roman" w:eastAsia="標楷體" w:hAnsi="Times New Roman"/>
          <w:kern w:val="0"/>
          <w:sz w:val="28"/>
          <w:szCs w:val="28"/>
        </w:rPr>
        <w:t>年</w:t>
      </w:r>
      <w:r w:rsidRPr="00F82E03">
        <w:rPr>
          <w:rFonts w:ascii="Times New Roman" w:eastAsia="標楷體" w:hAnsi="Times New Roman"/>
          <w:kern w:val="0"/>
          <w:sz w:val="28"/>
          <w:szCs w:val="28"/>
        </w:rPr>
        <w:t>8</w:t>
      </w:r>
      <w:r w:rsidRPr="00F82E03">
        <w:rPr>
          <w:rFonts w:ascii="Times New Roman" w:eastAsia="標楷體" w:hAnsi="Times New Roman"/>
          <w:kern w:val="0"/>
          <w:sz w:val="28"/>
          <w:szCs w:val="28"/>
        </w:rPr>
        <w:t>月出口金額</w:t>
      </w:r>
      <w:proofErr w:type="gramStart"/>
      <w:r w:rsidRPr="00F82E03">
        <w:rPr>
          <w:rFonts w:ascii="Times New Roman" w:eastAsia="標楷體" w:hAnsi="Times New Roman"/>
          <w:kern w:val="0"/>
          <w:sz w:val="28"/>
          <w:szCs w:val="28"/>
        </w:rPr>
        <w:t>384.1</w:t>
      </w:r>
      <w:r w:rsidRPr="00F82E03">
        <w:rPr>
          <w:rFonts w:ascii="Times New Roman" w:eastAsia="標楷體" w:hAnsi="Times New Roman"/>
          <w:kern w:val="0"/>
          <w:sz w:val="28"/>
          <w:szCs w:val="28"/>
        </w:rPr>
        <w:t>億星元</w:t>
      </w:r>
      <w:proofErr w:type="gramEnd"/>
      <w:r w:rsidRPr="00F82E03">
        <w:rPr>
          <w:rFonts w:ascii="Times New Roman" w:eastAsia="標楷體" w:hAnsi="Times New Roman"/>
          <w:kern w:val="0"/>
          <w:sz w:val="28"/>
          <w:szCs w:val="28"/>
        </w:rPr>
        <w:t>，較上年同月成長</w:t>
      </w:r>
      <w:r w:rsidRPr="00F82E03">
        <w:rPr>
          <w:rFonts w:ascii="Times New Roman" w:eastAsia="標楷體" w:hAnsi="Times New Roman"/>
          <w:kern w:val="0"/>
          <w:sz w:val="28"/>
          <w:szCs w:val="28"/>
        </w:rPr>
        <w:t>2.3%</w:t>
      </w:r>
      <w:r w:rsidRPr="00F82E03">
        <w:rPr>
          <w:rFonts w:ascii="Times New Roman" w:eastAsia="標楷體" w:hAnsi="Times New Roman"/>
          <w:kern w:val="0"/>
          <w:sz w:val="28"/>
          <w:szCs w:val="28"/>
        </w:rPr>
        <w:t>，進口</w:t>
      </w:r>
      <w:proofErr w:type="gramStart"/>
      <w:r w:rsidRPr="00F82E03">
        <w:rPr>
          <w:rFonts w:ascii="Times New Roman" w:eastAsia="標楷體" w:hAnsi="Times New Roman"/>
          <w:kern w:val="0"/>
          <w:sz w:val="28"/>
          <w:szCs w:val="28"/>
        </w:rPr>
        <w:t>331.2</w:t>
      </w:r>
      <w:r w:rsidRPr="00F82E03">
        <w:rPr>
          <w:rFonts w:ascii="Times New Roman" w:eastAsia="標楷體" w:hAnsi="Times New Roman"/>
          <w:kern w:val="0"/>
          <w:sz w:val="28"/>
          <w:szCs w:val="28"/>
        </w:rPr>
        <w:t>億星元</w:t>
      </w:r>
      <w:proofErr w:type="gramEnd"/>
      <w:r w:rsidRPr="00F82E03">
        <w:rPr>
          <w:rFonts w:ascii="Times New Roman" w:eastAsia="標楷體" w:hAnsi="Times New Roman"/>
          <w:kern w:val="0"/>
          <w:sz w:val="28"/>
          <w:szCs w:val="28"/>
        </w:rPr>
        <w:t>，較上年同月衰退</w:t>
      </w:r>
      <w:r w:rsidRPr="00F82E03">
        <w:rPr>
          <w:rFonts w:ascii="Times New Roman" w:eastAsia="標楷體" w:hAnsi="Times New Roman"/>
          <w:kern w:val="0"/>
          <w:sz w:val="28"/>
          <w:szCs w:val="28"/>
        </w:rPr>
        <w:t>1.2%</w:t>
      </w:r>
      <w:r w:rsidRPr="00F82E03">
        <w:rPr>
          <w:rFonts w:ascii="Times New Roman" w:eastAsia="標楷體" w:hAnsi="Times New Roman"/>
          <w:kern w:val="0"/>
          <w:sz w:val="28"/>
          <w:szCs w:val="28"/>
        </w:rPr>
        <w:t>。其中國內石油產品出口貨值衰退</w:t>
      </w:r>
      <w:r w:rsidRPr="00F82E03">
        <w:rPr>
          <w:rFonts w:ascii="Times New Roman" w:eastAsia="標楷體" w:hAnsi="Times New Roman"/>
          <w:kern w:val="0"/>
          <w:sz w:val="28"/>
          <w:szCs w:val="28"/>
        </w:rPr>
        <w:t>8.0%</w:t>
      </w:r>
      <w:r w:rsidRPr="00F82E03">
        <w:rPr>
          <w:rFonts w:ascii="Times New Roman" w:eastAsia="標楷體" w:hAnsi="Times New Roman"/>
          <w:kern w:val="0"/>
          <w:sz w:val="28"/>
          <w:szCs w:val="28"/>
        </w:rPr>
        <w:t>；國內非石油產品出口衰退為零成長；電子產品衰退</w:t>
      </w:r>
      <w:r w:rsidRPr="00F82E03">
        <w:rPr>
          <w:rFonts w:ascii="Times New Roman" w:eastAsia="標楷體" w:hAnsi="Times New Roman"/>
          <w:kern w:val="0"/>
          <w:sz w:val="28"/>
          <w:szCs w:val="28"/>
        </w:rPr>
        <w:t>6.0%</w:t>
      </w:r>
      <w:r w:rsidRPr="00F82E03">
        <w:rPr>
          <w:rFonts w:ascii="Times New Roman" w:eastAsia="標楷體" w:hAnsi="Times New Roman"/>
          <w:kern w:val="0"/>
          <w:sz w:val="28"/>
          <w:szCs w:val="28"/>
        </w:rPr>
        <w:t>；非電子產品成長</w:t>
      </w:r>
      <w:r w:rsidRPr="00F82E03">
        <w:rPr>
          <w:rFonts w:ascii="Times New Roman" w:eastAsia="標楷體" w:hAnsi="Times New Roman"/>
          <w:kern w:val="0"/>
          <w:sz w:val="28"/>
          <w:szCs w:val="28"/>
        </w:rPr>
        <w:t>2.7%</w:t>
      </w:r>
      <w:r w:rsidRPr="00F82E03">
        <w:rPr>
          <w:rFonts w:ascii="Times New Roman" w:eastAsia="標楷體" w:hAnsi="Times New Roman"/>
          <w:kern w:val="0"/>
          <w:sz w:val="28"/>
          <w:szCs w:val="28"/>
        </w:rPr>
        <w:t>。非石油產品十大出口國中，輸往中國大陸</w:t>
      </w:r>
      <w:r w:rsidRPr="00F82E03">
        <w:rPr>
          <w:rFonts w:ascii="Times New Roman" w:eastAsia="標楷體" w:hAnsi="Times New Roman"/>
          <w:kern w:val="0"/>
          <w:sz w:val="28"/>
          <w:szCs w:val="28"/>
        </w:rPr>
        <w:t>(-5.4%)</w:t>
      </w:r>
      <w:r w:rsidRPr="00F82E03">
        <w:rPr>
          <w:rFonts w:ascii="Times New Roman" w:eastAsia="標楷體" w:hAnsi="Times New Roman"/>
          <w:kern w:val="0"/>
          <w:sz w:val="28"/>
          <w:szCs w:val="28"/>
        </w:rPr>
        <w:t>、印尼</w:t>
      </w:r>
      <w:r w:rsidRPr="00F82E03">
        <w:rPr>
          <w:rFonts w:ascii="Times New Roman" w:eastAsia="標楷體" w:hAnsi="Times New Roman"/>
          <w:kern w:val="0"/>
          <w:sz w:val="28"/>
          <w:szCs w:val="28"/>
        </w:rPr>
        <w:t>(-8.4)</w:t>
      </w:r>
      <w:r w:rsidRPr="00F82E03">
        <w:rPr>
          <w:rFonts w:ascii="Times New Roman" w:eastAsia="標楷體" w:hAnsi="Times New Roman"/>
          <w:kern w:val="0"/>
          <w:sz w:val="28"/>
          <w:szCs w:val="28"/>
        </w:rPr>
        <w:t>、日本</w:t>
      </w:r>
      <w:r w:rsidRPr="00F82E03">
        <w:rPr>
          <w:rFonts w:ascii="Times New Roman" w:eastAsia="標楷體" w:hAnsi="Times New Roman"/>
          <w:kern w:val="0"/>
          <w:sz w:val="28"/>
          <w:szCs w:val="28"/>
        </w:rPr>
        <w:t>(-8.9%)</w:t>
      </w:r>
      <w:r w:rsidRPr="00F82E03">
        <w:rPr>
          <w:rFonts w:ascii="Times New Roman" w:eastAsia="標楷體" w:hAnsi="Times New Roman"/>
          <w:kern w:val="0"/>
          <w:sz w:val="28"/>
          <w:szCs w:val="28"/>
        </w:rPr>
        <w:t>及歐盟</w:t>
      </w:r>
      <w:r w:rsidRPr="00F82E03">
        <w:rPr>
          <w:rFonts w:ascii="Times New Roman" w:eastAsia="標楷體" w:hAnsi="Times New Roman"/>
          <w:kern w:val="0"/>
          <w:sz w:val="28"/>
          <w:szCs w:val="28"/>
        </w:rPr>
        <w:t>(-15.6%)</w:t>
      </w:r>
      <w:r w:rsidRPr="00F82E03">
        <w:rPr>
          <w:rFonts w:ascii="Times New Roman" w:eastAsia="標楷體" w:hAnsi="Times New Roman"/>
          <w:kern w:val="0"/>
          <w:sz w:val="28"/>
          <w:szCs w:val="28"/>
        </w:rPr>
        <w:t>衰退，輸往臺灣</w:t>
      </w:r>
      <w:r w:rsidRPr="00F82E03">
        <w:rPr>
          <w:rFonts w:ascii="Times New Roman" w:eastAsia="標楷體" w:hAnsi="Times New Roman"/>
          <w:kern w:val="0"/>
          <w:sz w:val="28"/>
          <w:szCs w:val="28"/>
        </w:rPr>
        <w:t>(22.2%)</w:t>
      </w:r>
      <w:r w:rsidRPr="00F82E03">
        <w:rPr>
          <w:rFonts w:ascii="Times New Roman" w:eastAsia="標楷體" w:hAnsi="Times New Roman"/>
          <w:kern w:val="0"/>
          <w:sz w:val="28"/>
          <w:szCs w:val="28"/>
        </w:rPr>
        <w:t>、香港</w:t>
      </w:r>
      <w:r w:rsidRPr="00F82E03">
        <w:rPr>
          <w:rFonts w:ascii="Times New Roman" w:eastAsia="標楷體" w:hAnsi="Times New Roman"/>
          <w:kern w:val="0"/>
          <w:sz w:val="28"/>
          <w:szCs w:val="28"/>
        </w:rPr>
        <w:t>(10.6%)</w:t>
      </w:r>
      <w:r w:rsidRPr="00F82E03">
        <w:rPr>
          <w:rFonts w:ascii="Times New Roman" w:eastAsia="標楷體" w:hAnsi="Times New Roman"/>
          <w:kern w:val="0"/>
          <w:sz w:val="28"/>
          <w:szCs w:val="28"/>
        </w:rPr>
        <w:t>、南韓</w:t>
      </w:r>
      <w:r w:rsidRPr="00F82E03">
        <w:rPr>
          <w:rFonts w:ascii="Times New Roman" w:eastAsia="標楷體" w:hAnsi="Times New Roman"/>
          <w:kern w:val="0"/>
          <w:sz w:val="28"/>
          <w:szCs w:val="28"/>
        </w:rPr>
        <w:t>(6.6%)</w:t>
      </w:r>
      <w:r w:rsidRPr="00F82E03">
        <w:rPr>
          <w:rFonts w:ascii="Times New Roman" w:eastAsia="標楷體" w:hAnsi="Times New Roman"/>
          <w:kern w:val="0"/>
          <w:sz w:val="28"/>
          <w:szCs w:val="28"/>
        </w:rPr>
        <w:t>、美國</w:t>
      </w:r>
      <w:r w:rsidRPr="00F82E03">
        <w:rPr>
          <w:rFonts w:ascii="Times New Roman" w:eastAsia="標楷體" w:hAnsi="Times New Roman"/>
          <w:kern w:val="0"/>
          <w:sz w:val="28"/>
          <w:szCs w:val="28"/>
        </w:rPr>
        <w:t>(4.8%)</w:t>
      </w:r>
      <w:r w:rsidRPr="00F82E03">
        <w:rPr>
          <w:rFonts w:ascii="Times New Roman" w:eastAsia="標楷體" w:hAnsi="Times New Roman"/>
          <w:kern w:val="0"/>
          <w:sz w:val="28"/>
          <w:szCs w:val="28"/>
        </w:rPr>
        <w:t>、泰國</w:t>
      </w:r>
      <w:r w:rsidRPr="00F82E03">
        <w:rPr>
          <w:rFonts w:ascii="Times New Roman" w:eastAsia="標楷體" w:hAnsi="Times New Roman"/>
          <w:kern w:val="0"/>
          <w:sz w:val="28"/>
          <w:szCs w:val="28"/>
        </w:rPr>
        <w:t>(4.6%)</w:t>
      </w:r>
      <w:r w:rsidRPr="00F82E03">
        <w:rPr>
          <w:rFonts w:ascii="Times New Roman" w:eastAsia="標楷體" w:hAnsi="Times New Roman"/>
          <w:kern w:val="0"/>
          <w:sz w:val="28"/>
          <w:szCs w:val="28"/>
        </w:rPr>
        <w:t>及馬來西亞</w:t>
      </w:r>
      <w:r w:rsidRPr="00F82E03">
        <w:rPr>
          <w:rFonts w:ascii="Times New Roman" w:eastAsia="標楷體" w:hAnsi="Times New Roman"/>
          <w:kern w:val="0"/>
          <w:sz w:val="28"/>
          <w:szCs w:val="28"/>
        </w:rPr>
        <w:t>(1.9%)</w:t>
      </w:r>
      <w:r w:rsidR="00F82E03" w:rsidRPr="00F82E03">
        <w:rPr>
          <w:rFonts w:ascii="Times New Roman" w:eastAsia="標楷體" w:hAnsi="Times New Roman"/>
          <w:kern w:val="0"/>
          <w:sz w:val="28"/>
          <w:szCs w:val="28"/>
        </w:rPr>
        <w:t>則</w:t>
      </w:r>
      <w:r w:rsidRPr="00F82E03">
        <w:rPr>
          <w:rFonts w:ascii="Times New Roman" w:eastAsia="標楷體" w:hAnsi="Times New Roman"/>
          <w:kern w:val="0"/>
          <w:sz w:val="28"/>
          <w:szCs w:val="28"/>
        </w:rPr>
        <w:t>成長。</w:t>
      </w:r>
    </w:p>
    <w:p w:rsidR="00F82E03" w:rsidRPr="009123AE" w:rsidRDefault="00F82E03" w:rsidP="00F82E03">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F82E03">
        <w:rPr>
          <w:rFonts w:ascii="Times New Roman" w:eastAsia="標楷體" w:hAnsi="Times New Roman"/>
          <w:kern w:val="0"/>
          <w:sz w:val="28"/>
          <w:szCs w:val="28"/>
        </w:rPr>
        <w:t>新加坡今年</w:t>
      </w:r>
      <w:r w:rsidRPr="00F82E03">
        <w:rPr>
          <w:rFonts w:ascii="Times New Roman" w:eastAsia="標楷體" w:hAnsi="Times New Roman"/>
          <w:kern w:val="0"/>
          <w:sz w:val="28"/>
          <w:szCs w:val="28"/>
        </w:rPr>
        <w:t>7</w:t>
      </w:r>
      <w:r w:rsidR="00641586">
        <w:rPr>
          <w:rFonts w:ascii="Times New Roman" w:eastAsia="標楷體" w:hAnsi="Times New Roman"/>
          <w:kern w:val="0"/>
          <w:sz w:val="28"/>
          <w:szCs w:val="28"/>
        </w:rPr>
        <w:t>月消費者物價較上月下</w:t>
      </w:r>
      <w:r w:rsidR="00641586">
        <w:rPr>
          <w:rFonts w:ascii="Times New Roman" w:eastAsia="標楷體" w:hAnsi="Times New Roman" w:hint="eastAsia"/>
          <w:kern w:val="0"/>
          <w:sz w:val="28"/>
          <w:szCs w:val="28"/>
        </w:rPr>
        <w:t>跌</w:t>
      </w:r>
      <w:r w:rsidRPr="00F82E03">
        <w:rPr>
          <w:rFonts w:ascii="Times New Roman" w:eastAsia="標楷體" w:hAnsi="Times New Roman"/>
          <w:kern w:val="0"/>
          <w:sz w:val="28"/>
          <w:szCs w:val="28"/>
        </w:rPr>
        <w:t>0.3%</w:t>
      </w:r>
      <w:r w:rsidR="00641586">
        <w:rPr>
          <w:rFonts w:ascii="Times New Roman" w:eastAsia="標楷體" w:hAnsi="Times New Roman"/>
          <w:kern w:val="0"/>
          <w:sz w:val="28"/>
          <w:szCs w:val="28"/>
        </w:rPr>
        <w:t>，其中下</w:t>
      </w:r>
      <w:r w:rsidR="00641586">
        <w:rPr>
          <w:rFonts w:ascii="Times New Roman" w:eastAsia="標楷體" w:hAnsi="Times New Roman" w:hint="eastAsia"/>
          <w:kern w:val="0"/>
          <w:sz w:val="28"/>
          <w:szCs w:val="28"/>
        </w:rPr>
        <w:t>跌</w:t>
      </w:r>
      <w:r w:rsidRPr="00F82E03">
        <w:rPr>
          <w:rFonts w:ascii="Times New Roman" w:eastAsia="標楷體" w:hAnsi="Times New Roman"/>
          <w:kern w:val="0"/>
          <w:sz w:val="28"/>
          <w:szCs w:val="28"/>
        </w:rPr>
        <w:t>幅度較大項目為住房及公共設施</w:t>
      </w:r>
      <w:r w:rsidRPr="00F82E03">
        <w:rPr>
          <w:rFonts w:ascii="Times New Roman" w:eastAsia="標楷體" w:hAnsi="Times New Roman"/>
          <w:kern w:val="0"/>
          <w:sz w:val="28"/>
          <w:szCs w:val="28"/>
        </w:rPr>
        <w:t>(-1.3%)</w:t>
      </w:r>
      <w:r w:rsidRPr="00F82E03">
        <w:rPr>
          <w:rFonts w:ascii="Times New Roman" w:eastAsia="標楷體" w:hAnsi="Times New Roman"/>
          <w:kern w:val="0"/>
          <w:sz w:val="28"/>
          <w:szCs w:val="28"/>
        </w:rPr>
        <w:t>及衣物</w:t>
      </w:r>
      <w:r w:rsidRPr="00F82E03">
        <w:rPr>
          <w:rFonts w:ascii="Times New Roman" w:eastAsia="標楷體" w:hAnsi="Times New Roman"/>
          <w:kern w:val="0"/>
          <w:sz w:val="28"/>
          <w:szCs w:val="28"/>
        </w:rPr>
        <w:t>(-0.7%)</w:t>
      </w:r>
      <w:r w:rsidRPr="00F82E03">
        <w:rPr>
          <w:rFonts w:ascii="Times New Roman" w:eastAsia="標楷體" w:hAnsi="Times New Roman"/>
          <w:kern w:val="0"/>
          <w:sz w:val="28"/>
          <w:szCs w:val="28"/>
        </w:rPr>
        <w:t>，而上漲幅度較大者為教育</w:t>
      </w:r>
      <w:r w:rsidRPr="00F82E03">
        <w:rPr>
          <w:rFonts w:ascii="Times New Roman" w:eastAsia="標楷體" w:hAnsi="Times New Roman"/>
          <w:kern w:val="0"/>
          <w:sz w:val="28"/>
          <w:szCs w:val="28"/>
        </w:rPr>
        <w:t>(1.0%)</w:t>
      </w:r>
      <w:r w:rsidRPr="00F82E03">
        <w:rPr>
          <w:rFonts w:ascii="Times New Roman" w:eastAsia="標楷體" w:hAnsi="Times New Roman"/>
          <w:kern w:val="0"/>
          <w:sz w:val="28"/>
          <w:szCs w:val="28"/>
        </w:rPr>
        <w:t>及衛生保健</w:t>
      </w:r>
      <w:r w:rsidRPr="00F82E03">
        <w:rPr>
          <w:rFonts w:ascii="Times New Roman" w:eastAsia="標楷體" w:hAnsi="Times New Roman"/>
          <w:kern w:val="0"/>
          <w:sz w:val="28"/>
          <w:szCs w:val="28"/>
        </w:rPr>
        <w:t xml:space="preserve"> (0.3%)</w:t>
      </w:r>
      <w:r w:rsidRPr="00F82E03">
        <w:rPr>
          <w:rFonts w:ascii="Times New Roman" w:eastAsia="標楷體" w:hAnsi="Times New Roman"/>
          <w:kern w:val="0"/>
          <w:sz w:val="28"/>
          <w:szCs w:val="28"/>
        </w:rPr>
        <w:t>；</w:t>
      </w:r>
      <w:r w:rsidRPr="00F82E03">
        <w:rPr>
          <w:rFonts w:ascii="Times New Roman" w:eastAsia="標楷體" w:hAnsi="Times New Roman"/>
          <w:kern w:val="0"/>
          <w:sz w:val="28"/>
          <w:szCs w:val="28"/>
        </w:rPr>
        <w:t>7</w:t>
      </w:r>
      <w:r w:rsidRPr="00F82E03">
        <w:rPr>
          <w:rFonts w:ascii="Times New Roman" w:eastAsia="標楷體" w:hAnsi="Times New Roman"/>
          <w:kern w:val="0"/>
          <w:sz w:val="28"/>
          <w:szCs w:val="28"/>
        </w:rPr>
        <w:t>月工業生產指數減少</w:t>
      </w:r>
      <w:r w:rsidRPr="00F82E03">
        <w:rPr>
          <w:rFonts w:ascii="Times New Roman" w:eastAsia="標楷體" w:hAnsi="Times New Roman"/>
          <w:kern w:val="0"/>
          <w:sz w:val="28"/>
          <w:szCs w:val="28"/>
        </w:rPr>
        <w:t>3.6%</w:t>
      </w:r>
      <w:r w:rsidRPr="00F82E03">
        <w:rPr>
          <w:rFonts w:ascii="Times New Roman" w:eastAsia="標楷體" w:hAnsi="Times New Roman"/>
          <w:kern w:val="0"/>
          <w:sz w:val="28"/>
          <w:szCs w:val="28"/>
        </w:rPr>
        <w:t>。另今年第</w:t>
      </w:r>
      <w:r w:rsidRPr="00F82E03">
        <w:rPr>
          <w:rFonts w:ascii="Times New Roman" w:eastAsia="標楷體" w:hAnsi="Times New Roman"/>
          <w:kern w:val="0"/>
          <w:sz w:val="28"/>
          <w:szCs w:val="28"/>
        </w:rPr>
        <w:t>2</w:t>
      </w:r>
      <w:r w:rsidRPr="00F82E03">
        <w:rPr>
          <w:rFonts w:ascii="Times New Roman" w:eastAsia="標楷體" w:hAnsi="Times New Roman"/>
          <w:kern w:val="0"/>
          <w:sz w:val="28"/>
          <w:szCs w:val="28"/>
        </w:rPr>
        <w:t>季失業率為</w:t>
      </w:r>
      <w:r w:rsidRPr="00F82E03">
        <w:rPr>
          <w:rFonts w:ascii="Times New Roman" w:eastAsia="標楷體" w:hAnsi="Times New Roman"/>
          <w:kern w:val="0"/>
          <w:sz w:val="28"/>
          <w:szCs w:val="28"/>
        </w:rPr>
        <w:t>2.1%</w:t>
      </w:r>
      <w:r w:rsidRPr="00F82E03">
        <w:rPr>
          <w:rFonts w:ascii="Times New Roman" w:eastAsia="標楷體" w:hAnsi="Times New Roman"/>
          <w:kern w:val="0"/>
          <w:sz w:val="28"/>
          <w:szCs w:val="28"/>
        </w:rPr>
        <w:t>，較上季增加</w:t>
      </w:r>
      <w:r w:rsidRPr="00F82E03">
        <w:rPr>
          <w:rFonts w:ascii="Times New Roman" w:eastAsia="標楷體" w:hAnsi="Times New Roman"/>
          <w:kern w:val="0"/>
          <w:sz w:val="28"/>
          <w:szCs w:val="28"/>
        </w:rPr>
        <w:t>0.2</w:t>
      </w:r>
      <w:r w:rsidRPr="00F82E03">
        <w:rPr>
          <w:rFonts w:ascii="Times New Roman" w:eastAsia="標楷體" w:hAnsi="Times New Roman"/>
          <w:kern w:val="0"/>
          <w:sz w:val="28"/>
          <w:szCs w:val="28"/>
        </w:rPr>
        <w:t>個百分點</w:t>
      </w:r>
      <w:r w:rsidR="001E78B7" w:rsidRPr="00F82E03">
        <w:rPr>
          <w:rFonts w:ascii="Times New Roman" w:eastAsia="標楷體" w:hAnsi="Times New Roman"/>
          <w:sz w:val="28"/>
          <w:szCs w:val="28"/>
        </w:rPr>
        <w:t>。</w:t>
      </w:r>
    </w:p>
    <w:p w:rsidR="009123AE" w:rsidRPr="009123AE" w:rsidRDefault="009123AE" w:rsidP="009123AE">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123AE">
        <w:rPr>
          <w:rFonts w:ascii="Times New Roman" w:eastAsia="標楷體" w:hAnsi="Times New Roman"/>
          <w:kern w:val="0"/>
          <w:sz w:val="28"/>
          <w:szCs w:val="28"/>
        </w:rPr>
        <w:t>依據新加坡採購與材料管理學院</w:t>
      </w:r>
      <w:r w:rsidRPr="009123AE">
        <w:rPr>
          <w:rFonts w:ascii="Times New Roman" w:eastAsia="標楷體" w:hAnsi="Times New Roman"/>
          <w:kern w:val="0"/>
          <w:sz w:val="28"/>
          <w:szCs w:val="28"/>
        </w:rPr>
        <w:t>(SIPMM)</w:t>
      </w:r>
      <w:r w:rsidRPr="009123AE">
        <w:rPr>
          <w:rFonts w:ascii="Times New Roman" w:eastAsia="標楷體" w:hAnsi="Times New Roman"/>
          <w:kern w:val="0"/>
          <w:sz w:val="28"/>
          <w:szCs w:val="28"/>
        </w:rPr>
        <w:t>資料顯示，今年</w:t>
      </w:r>
      <w:r w:rsidRPr="009123AE">
        <w:rPr>
          <w:rFonts w:ascii="Times New Roman" w:eastAsia="標楷體" w:hAnsi="Times New Roman"/>
          <w:kern w:val="0"/>
          <w:sz w:val="28"/>
          <w:szCs w:val="28"/>
        </w:rPr>
        <w:t>8</w:t>
      </w:r>
      <w:r w:rsidRPr="009123AE">
        <w:rPr>
          <w:rFonts w:ascii="Times New Roman" w:eastAsia="標楷體" w:hAnsi="Times New Roman"/>
          <w:kern w:val="0"/>
          <w:sz w:val="28"/>
          <w:szCs w:val="28"/>
        </w:rPr>
        <w:t>月採購經理人指數</w:t>
      </w:r>
      <w:r w:rsidRPr="009123AE">
        <w:rPr>
          <w:rFonts w:ascii="Times New Roman" w:eastAsia="標楷體" w:hAnsi="Times New Roman"/>
          <w:kern w:val="0"/>
          <w:sz w:val="28"/>
          <w:szCs w:val="28"/>
        </w:rPr>
        <w:t>(PMI)49.8</w:t>
      </w:r>
      <w:r w:rsidRPr="009123AE">
        <w:rPr>
          <w:rFonts w:ascii="Times New Roman" w:eastAsia="標楷體" w:hAnsi="Times New Roman"/>
          <w:kern w:val="0"/>
          <w:sz w:val="28"/>
          <w:szCs w:val="28"/>
        </w:rPr>
        <w:t>，較上月上升</w:t>
      </w:r>
      <w:r w:rsidRPr="009123AE">
        <w:rPr>
          <w:rFonts w:ascii="Times New Roman" w:eastAsia="標楷體" w:hAnsi="Times New Roman"/>
          <w:kern w:val="0"/>
          <w:sz w:val="28"/>
          <w:szCs w:val="28"/>
        </w:rPr>
        <w:t>0.5</w:t>
      </w:r>
      <w:r w:rsidRPr="009123AE">
        <w:rPr>
          <w:rFonts w:ascii="Times New Roman" w:eastAsia="標楷體" w:hAnsi="Times New Roman"/>
          <w:kern w:val="0"/>
          <w:sz w:val="28"/>
          <w:szCs w:val="28"/>
        </w:rPr>
        <w:t>，主要原因來自於新訂單、新出口、工廠產出及僱用情況皆有所改善，另製造業及食品存貨增加幅度也持續減緩</w:t>
      </w:r>
      <w:r>
        <w:rPr>
          <w:rFonts w:eastAsia="標楷體" w:hint="eastAsia"/>
          <w:kern w:val="0"/>
          <w:sz w:val="28"/>
          <w:szCs w:val="28"/>
        </w:rPr>
        <w:t>。</w:t>
      </w:r>
    </w:p>
    <w:p w:rsidR="00C46E37" w:rsidRPr="009F71B3" w:rsidRDefault="001E78B7"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color w:val="000000" w:themeColor="text1"/>
          <w:kern w:val="0"/>
          <w:sz w:val="28"/>
          <w:szCs w:val="28"/>
        </w:rPr>
      </w:pPr>
      <w:r w:rsidRPr="001E78B7">
        <w:rPr>
          <w:rFonts w:ascii="Times New Roman" w:eastAsia="標楷體" w:hAnsi="Times New Roman" w:hint="eastAsia"/>
          <w:kern w:val="0"/>
          <w:sz w:val="28"/>
          <w:szCs w:val="28"/>
        </w:rPr>
        <w:t>新加坡統計局</w:t>
      </w:r>
      <w:r w:rsidRPr="001E78B7">
        <w:rPr>
          <w:rFonts w:ascii="Times New Roman" w:eastAsia="標楷體" w:hAnsi="Times New Roman" w:hint="eastAsia"/>
          <w:kern w:val="0"/>
          <w:sz w:val="28"/>
          <w:szCs w:val="28"/>
        </w:rPr>
        <w:t>7</w:t>
      </w:r>
      <w:r w:rsidRPr="001E78B7">
        <w:rPr>
          <w:rFonts w:ascii="Times New Roman" w:eastAsia="標楷體" w:hAnsi="Times New Roman" w:hint="eastAsia"/>
          <w:kern w:val="0"/>
          <w:sz w:val="28"/>
          <w:szCs w:val="28"/>
        </w:rPr>
        <w:t>月份零售銷售額估計達</w:t>
      </w:r>
      <w:proofErr w:type="gramStart"/>
      <w:r w:rsidRPr="001E78B7">
        <w:rPr>
          <w:rFonts w:ascii="Times New Roman" w:eastAsia="標楷體" w:hAnsi="Times New Roman" w:hint="eastAsia"/>
          <w:kern w:val="0"/>
          <w:sz w:val="28"/>
          <w:szCs w:val="28"/>
        </w:rPr>
        <w:t>37</w:t>
      </w:r>
      <w:r w:rsidRPr="001E78B7">
        <w:rPr>
          <w:rFonts w:ascii="Times New Roman" w:eastAsia="標楷體" w:hAnsi="Times New Roman" w:hint="eastAsia"/>
          <w:kern w:val="0"/>
          <w:sz w:val="28"/>
          <w:szCs w:val="28"/>
        </w:rPr>
        <w:t>億星元</w:t>
      </w:r>
      <w:proofErr w:type="gramEnd"/>
      <w:r w:rsidRPr="001E78B7">
        <w:rPr>
          <w:rFonts w:ascii="Times New Roman" w:eastAsia="標楷體" w:hAnsi="Times New Roman" w:hint="eastAsia"/>
          <w:kern w:val="0"/>
          <w:sz w:val="28"/>
          <w:szCs w:val="28"/>
        </w:rPr>
        <w:t>，零售銷售指數與去年同期相比上揚</w:t>
      </w:r>
      <w:r w:rsidRPr="001E78B7">
        <w:rPr>
          <w:rFonts w:ascii="Times New Roman" w:eastAsia="標楷體" w:hAnsi="Times New Roman" w:hint="eastAsia"/>
          <w:kern w:val="0"/>
          <w:sz w:val="28"/>
          <w:szCs w:val="28"/>
        </w:rPr>
        <w:t>2.8</w:t>
      </w:r>
      <w:r w:rsidRPr="001E78B7">
        <w:rPr>
          <w:rFonts w:ascii="Times New Roman" w:eastAsia="標楷體" w:hAnsi="Times New Roman" w:hint="eastAsia"/>
          <w:kern w:val="0"/>
          <w:sz w:val="28"/>
          <w:szCs w:val="28"/>
        </w:rPr>
        <w:t>％，主因汽車銷售額</w:t>
      </w:r>
      <w:r w:rsidRPr="001E78B7">
        <w:rPr>
          <w:rFonts w:ascii="Times New Roman" w:eastAsia="標楷體" w:hAnsi="Times New Roman" w:hint="eastAsia"/>
          <w:kern w:val="0"/>
          <w:sz w:val="28"/>
          <w:szCs w:val="28"/>
        </w:rPr>
        <w:t>(36.5%)</w:t>
      </w:r>
      <w:r w:rsidRPr="001E78B7">
        <w:rPr>
          <w:rFonts w:ascii="Times New Roman" w:eastAsia="標楷體" w:hAnsi="Times New Roman" w:hint="eastAsia"/>
          <w:kern w:val="0"/>
          <w:sz w:val="28"/>
          <w:szCs w:val="28"/>
        </w:rPr>
        <w:t>持續增加。若扣除汽車銷售額，</w:t>
      </w:r>
      <w:r w:rsidRPr="001E78B7">
        <w:rPr>
          <w:rFonts w:ascii="Times New Roman" w:eastAsia="標楷體" w:hAnsi="Times New Roman" w:hint="eastAsia"/>
          <w:kern w:val="0"/>
          <w:sz w:val="28"/>
          <w:szCs w:val="28"/>
        </w:rPr>
        <w:t>7</w:t>
      </w:r>
      <w:r w:rsidRPr="001E78B7">
        <w:rPr>
          <w:rFonts w:ascii="Times New Roman" w:eastAsia="標楷體" w:hAnsi="Times New Roman" w:hint="eastAsia"/>
          <w:kern w:val="0"/>
          <w:sz w:val="28"/>
          <w:szCs w:val="28"/>
        </w:rPr>
        <w:t>月份零售銷售指數則下跌</w:t>
      </w:r>
      <w:r w:rsidRPr="001E78B7">
        <w:rPr>
          <w:rFonts w:ascii="Times New Roman" w:eastAsia="標楷體" w:hAnsi="Times New Roman" w:hint="eastAsia"/>
          <w:kern w:val="0"/>
          <w:sz w:val="28"/>
          <w:szCs w:val="28"/>
        </w:rPr>
        <w:t>3.1</w:t>
      </w:r>
      <w:r w:rsidRPr="001E78B7">
        <w:rPr>
          <w:rFonts w:ascii="Times New Roman" w:eastAsia="標楷體" w:hAnsi="Times New Roman" w:hint="eastAsia"/>
          <w:kern w:val="0"/>
          <w:sz w:val="28"/>
          <w:szCs w:val="28"/>
        </w:rPr>
        <w:t>％，下滑幅度最大者為電信設備與電腦</w:t>
      </w:r>
      <w:r w:rsidRPr="001E78B7">
        <w:rPr>
          <w:rFonts w:ascii="Times New Roman" w:eastAsia="標楷體" w:hAnsi="Times New Roman" w:hint="eastAsia"/>
          <w:kern w:val="0"/>
          <w:sz w:val="28"/>
          <w:szCs w:val="28"/>
        </w:rPr>
        <w:t>(-18.8</w:t>
      </w:r>
      <w:r w:rsidRPr="001E78B7">
        <w:rPr>
          <w:rFonts w:ascii="Times New Roman" w:eastAsia="標楷體" w:hAnsi="Times New Roman" w:hint="eastAsia"/>
          <w:kern w:val="0"/>
          <w:sz w:val="28"/>
          <w:szCs w:val="28"/>
        </w:rPr>
        <w:t>％</w:t>
      </w:r>
      <w:r w:rsidRPr="001E78B7">
        <w:rPr>
          <w:rFonts w:ascii="Times New Roman" w:eastAsia="標楷體" w:hAnsi="Times New Roman" w:hint="eastAsia"/>
          <w:kern w:val="0"/>
          <w:sz w:val="28"/>
          <w:szCs w:val="28"/>
        </w:rPr>
        <w:t>)</w:t>
      </w:r>
      <w:r w:rsidR="00753987">
        <w:rPr>
          <w:rFonts w:ascii="Times New Roman" w:eastAsia="標楷體" w:hAnsi="Times New Roman" w:hint="eastAsia"/>
          <w:kern w:val="0"/>
          <w:sz w:val="28"/>
          <w:szCs w:val="28"/>
        </w:rPr>
        <w:t>，</w:t>
      </w:r>
      <w:r w:rsidR="00753987" w:rsidRPr="001E78B7">
        <w:rPr>
          <w:rFonts w:ascii="Times New Roman" w:eastAsia="標楷體" w:hAnsi="Times New Roman" w:hint="eastAsia"/>
          <w:kern w:val="0"/>
          <w:sz w:val="28"/>
          <w:szCs w:val="28"/>
        </w:rPr>
        <w:t>次</w:t>
      </w:r>
      <w:r w:rsidR="00753987">
        <w:rPr>
          <w:rFonts w:ascii="Times New Roman" w:eastAsia="標楷體" w:hAnsi="Times New Roman" w:hint="eastAsia"/>
          <w:kern w:val="0"/>
          <w:sz w:val="28"/>
          <w:szCs w:val="28"/>
        </w:rPr>
        <w:t>為</w:t>
      </w:r>
      <w:r w:rsidRPr="001E78B7">
        <w:rPr>
          <w:rFonts w:ascii="Times New Roman" w:eastAsia="標楷體" w:hAnsi="Times New Roman" w:hint="eastAsia"/>
          <w:kern w:val="0"/>
          <w:sz w:val="28"/>
          <w:szCs w:val="28"/>
        </w:rPr>
        <w:t>加油站</w:t>
      </w:r>
      <w:r w:rsidRPr="001E78B7">
        <w:rPr>
          <w:rFonts w:ascii="Times New Roman" w:eastAsia="標楷體" w:hAnsi="Times New Roman" w:hint="eastAsia"/>
          <w:kern w:val="0"/>
          <w:sz w:val="28"/>
          <w:szCs w:val="28"/>
        </w:rPr>
        <w:t>(13.6%)</w:t>
      </w:r>
      <w:r w:rsidRPr="001E78B7">
        <w:rPr>
          <w:rFonts w:ascii="Times New Roman" w:eastAsia="標楷體" w:hAnsi="Times New Roman" w:hint="eastAsia"/>
          <w:kern w:val="0"/>
          <w:sz w:val="28"/>
          <w:szCs w:val="28"/>
        </w:rPr>
        <w:t>及手錶及珠寶</w:t>
      </w:r>
      <w:r w:rsidRPr="001E78B7">
        <w:rPr>
          <w:rFonts w:ascii="Times New Roman" w:eastAsia="標楷體" w:hAnsi="Times New Roman" w:hint="eastAsia"/>
          <w:kern w:val="0"/>
          <w:sz w:val="28"/>
          <w:szCs w:val="28"/>
        </w:rPr>
        <w:t>(9.6%)</w:t>
      </w:r>
      <w:r w:rsidRPr="001E78B7">
        <w:rPr>
          <w:rFonts w:ascii="Times New Roman" w:eastAsia="標楷體" w:hAnsi="Times New Roman" w:hint="eastAsia"/>
          <w:kern w:val="0"/>
          <w:sz w:val="28"/>
          <w:szCs w:val="28"/>
        </w:rPr>
        <w:t>。</w:t>
      </w:r>
    </w:p>
    <w:p w:rsidR="00390433" w:rsidRDefault="00390433" w:rsidP="001B1547">
      <w:pPr>
        <w:widowControl/>
        <w:snapToGrid w:val="0"/>
        <w:spacing w:before="120" w:line="300" w:lineRule="auto"/>
        <w:ind w:rightChars="-59" w:right="-142"/>
        <w:rPr>
          <w:rFonts w:eastAsia="標楷體"/>
          <w:color w:val="FF0000"/>
          <w:sz w:val="28"/>
          <w:szCs w:val="28"/>
        </w:rPr>
      </w:pPr>
    </w:p>
    <w:p w:rsidR="0058602F" w:rsidRDefault="0058602F" w:rsidP="001B1547">
      <w:pPr>
        <w:widowControl/>
        <w:snapToGrid w:val="0"/>
        <w:spacing w:before="120" w:line="300" w:lineRule="auto"/>
        <w:ind w:rightChars="-59" w:right="-142"/>
        <w:rPr>
          <w:rFonts w:eastAsia="標楷體"/>
          <w:color w:val="FF0000"/>
          <w:sz w:val="28"/>
          <w:szCs w:val="28"/>
        </w:rPr>
      </w:pPr>
    </w:p>
    <w:p w:rsidR="0058602F" w:rsidRDefault="0058602F"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323631" w:rsidRPr="009718D7" w:rsidRDefault="00323631" w:rsidP="00147FA8">
      <w:pPr>
        <w:pStyle w:val="t-5"/>
        <w:spacing w:before="180"/>
        <w:ind w:leftChars="0" w:left="0" w:firstLineChars="0" w:firstLine="0"/>
        <w:jc w:val="center"/>
        <w:rPr>
          <w:b/>
          <w:color w:val="auto"/>
          <w:sz w:val="22"/>
        </w:rPr>
      </w:pPr>
      <w:r w:rsidRPr="009718D7">
        <w:rPr>
          <w:b/>
          <w:color w:val="auto"/>
        </w:rPr>
        <w:t>表</w:t>
      </w:r>
      <w:r w:rsidRPr="009718D7">
        <w:rPr>
          <w:b/>
          <w:color w:val="auto"/>
        </w:rPr>
        <w:t xml:space="preserve">1-3-3   </w:t>
      </w:r>
      <w:r w:rsidRPr="009718D7">
        <w:rPr>
          <w:b/>
          <w:color w:val="auto"/>
        </w:rPr>
        <w:t>新加坡重要經濟指標</w:t>
      </w:r>
    </w:p>
    <w:p w:rsidR="006457AD" w:rsidRPr="006457AD" w:rsidRDefault="00323631" w:rsidP="006457AD">
      <w:pPr>
        <w:wordWrap w:val="0"/>
        <w:snapToGrid w:val="0"/>
        <w:spacing w:before="120"/>
        <w:ind w:rightChars="13" w:right="31"/>
        <w:jc w:val="right"/>
        <w:rPr>
          <w:rFonts w:eastAsia="標楷體"/>
          <w:sz w:val="22"/>
        </w:rPr>
      </w:pPr>
      <w:r w:rsidRPr="009718D7">
        <w:rPr>
          <w:rFonts w:eastAsia="標楷體"/>
          <w:sz w:val="22"/>
        </w:rPr>
        <w:t xml:space="preserve">          </w:t>
      </w:r>
      <w:r w:rsidR="006457AD" w:rsidRPr="006457AD">
        <w:rPr>
          <w:rFonts w:eastAsia="標楷體"/>
          <w:sz w:val="22"/>
        </w:rPr>
        <w:t>單位：億星元；</w:t>
      </w:r>
      <w:r w:rsidR="006457AD" w:rsidRPr="006457AD">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6457AD" w:rsidRPr="006457AD" w:rsidTr="00CB26F1">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457AD" w:rsidRPr="006457AD" w:rsidRDefault="006457AD" w:rsidP="006457A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457AD">
              <w:rPr>
                <w:rFonts w:eastAsia="標楷體"/>
                <w:sz w:val="22"/>
              </w:rPr>
              <w:t>年</w:t>
            </w:r>
            <w:r w:rsidRPr="006457AD">
              <w:rPr>
                <w:rFonts w:eastAsia="標楷體"/>
                <w:sz w:val="22"/>
              </w:rPr>
              <w:t>(</w:t>
            </w:r>
            <w:r w:rsidRPr="006457AD">
              <w:rPr>
                <w:rFonts w:eastAsia="標楷體"/>
                <w:sz w:val="22"/>
              </w:rPr>
              <w:t>月</w:t>
            </w:r>
            <w:r w:rsidRPr="006457A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實質</w:t>
            </w:r>
          </w:p>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工業</w:t>
            </w:r>
          </w:p>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貿</w:t>
            </w:r>
            <w:r w:rsidRPr="006457AD">
              <w:rPr>
                <w:rFonts w:eastAsia="標楷體"/>
                <w:sz w:val="22"/>
              </w:rPr>
              <w:t xml:space="preserve">   </w:t>
            </w:r>
            <w:r w:rsidRPr="006457A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消費者</w:t>
            </w:r>
          </w:p>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失業率</w:t>
            </w:r>
          </w:p>
        </w:tc>
      </w:tr>
      <w:tr w:rsidR="006457AD" w:rsidRPr="006457AD" w:rsidTr="00CB26F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beforeLines="30" w:before="108" w:line="380" w:lineRule="exact"/>
              <w:jc w:val="center"/>
              <w:rPr>
                <w:rFonts w:eastAsia="標楷體"/>
                <w:sz w:val="22"/>
              </w:rPr>
            </w:pPr>
            <w:r w:rsidRPr="006457A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457AD" w:rsidRPr="006457AD" w:rsidRDefault="006457AD" w:rsidP="006457AD">
            <w:pPr>
              <w:widowControl/>
              <w:spacing w:line="380" w:lineRule="exact"/>
              <w:rPr>
                <w:rFonts w:eastAsia="標楷體"/>
                <w:sz w:val="22"/>
              </w:rPr>
            </w:pPr>
          </w:p>
        </w:tc>
      </w:tr>
      <w:tr w:rsidR="006457AD" w:rsidRPr="006457AD" w:rsidTr="00CB26F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457AD" w:rsidRPr="006457AD" w:rsidRDefault="006457AD" w:rsidP="006457AD">
            <w:pPr>
              <w:widowControl/>
              <w:spacing w:line="380" w:lineRule="exact"/>
              <w:rPr>
                <w:rFonts w:eastAsia="標楷體"/>
                <w:sz w:val="22"/>
              </w:rPr>
            </w:pPr>
          </w:p>
        </w:tc>
      </w:tr>
      <w:tr w:rsidR="00FB4A76" w:rsidRPr="006457AD" w:rsidTr="00CB26F1">
        <w:trPr>
          <w:cantSplit/>
          <w:jc w:val="center"/>
        </w:trPr>
        <w:tc>
          <w:tcPr>
            <w:tcW w:w="895" w:type="dxa"/>
            <w:tcBorders>
              <w:top w:val="nil"/>
              <w:left w:val="nil"/>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2011</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5.2</w:t>
            </w:r>
          </w:p>
        </w:tc>
        <w:tc>
          <w:tcPr>
            <w:tcW w:w="853" w:type="dxa"/>
            <w:tcBorders>
              <w:top w:val="nil"/>
              <w:left w:val="single" w:sz="6" w:space="0" w:color="auto"/>
              <w:bottom w:val="nil"/>
              <w:right w:val="nil"/>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w:t>
            </w:r>
          </w:p>
        </w:tc>
      </w:tr>
      <w:tr w:rsidR="00FB4A76" w:rsidRPr="006457AD" w:rsidTr="00CB26F1">
        <w:trPr>
          <w:cantSplit/>
          <w:jc w:val="center"/>
        </w:trPr>
        <w:tc>
          <w:tcPr>
            <w:tcW w:w="895" w:type="dxa"/>
            <w:tcBorders>
              <w:top w:val="nil"/>
              <w:left w:val="nil"/>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2012</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rPr>
                <w:rFonts w:eastAsia="標楷體"/>
                <w:sz w:val="22"/>
              </w:rPr>
            </w:pPr>
            <w:r w:rsidRPr="001B1416">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4.6</w:t>
            </w:r>
          </w:p>
        </w:tc>
        <w:tc>
          <w:tcPr>
            <w:tcW w:w="853" w:type="dxa"/>
            <w:tcBorders>
              <w:top w:val="nil"/>
              <w:left w:val="single" w:sz="6" w:space="0" w:color="auto"/>
              <w:bottom w:val="nil"/>
              <w:right w:val="nil"/>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w:t>
            </w:r>
          </w:p>
        </w:tc>
      </w:tr>
      <w:tr w:rsidR="00FB4A76" w:rsidRPr="006457AD" w:rsidTr="00CB26F1">
        <w:trPr>
          <w:cantSplit/>
          <w:jc w:val="center"/>
        </w:trPr>
        <w:tc>
          <w:tcPr>
            <w:tcW w:w="895" w:type="dxa"/>
            <w:tcBorders>
              <w:top w:val="nil"/>
              <w:left w:val="nil"/>
              <w:bottom w:val="nil"/>
              <w:right w:val="single" w:sz="6" w:space="0" w:color="auto"/>
            </w:tcBorders>
            <w:shd w:val="clear" w:color="auto" w:fill="auto"/>
            <w:hideMark/>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2013</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2.4</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1.9</w:t>
            </w: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2014</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5,1</w:t>
            </w:r>
            <w:r w:rsidRPr="001B1416">
              <w:rPr>
                <w:rFonts w:eastAsia="標楷體" w:hint="eastAsia"/>
                <w:sz w:val="22"/>
              </w:rPr>
              <w:t>32</w:t>
            </w:r>
            <w:r w:rsidRPr="001B1416">
              <w:rPr>
                <w:rFonts w:eastAsia="標楷體"/>
                <w:sz w:val="22"/>
              </w:rPr>
              <w:t>.</w:t>
            </w:r>
            <w:r w:rsidRPr="001B1416">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1.0</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vertAlign w:val="superscript"/>
              </w:rPr>
            </w:pPr>
            <w:r w:rsidRPr="001B1416">
              <w:rPr>
                <w:rFonts w:eastAsia="標楷體"/>
                <w:sz w:val="22"/>
              </w:rPr>
              <w:t>2.0</w:t>
            </w: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vAlign w:val="bottom"/>
          </w:tcPr>
          <w:p w:rsidR="00FB4A76" w:rsidRPr="001B1416" w:rsidRDefault="00FB4A76" w:rsidP="0006354B">
            <w:pPr>
              <w:autoSpaceDE w:val="0"/>
              <w:autoSpaceDN w:val="0"/>
              <w:adjustRightInd w:val="0"/>
              <w:snapToGrid w:val="0"/>
              <w:spacing w:line="380" w:lineRule="exact"/>
              <w:jc w:val="center"/>
              <w:rPr>
                <w:rFonts w:eastAsia="標楷體"/>
                <w:sz w:val="22"/>
                <w:szCs w:val="22"/>
              </w:rPr>
            </w:pPr>
            <w:r w:rsidRPr="001B1416">
              <w:rPr>
                <w:rFonts w:eastAsia="標楷體"/>
                <w:sz w:val="22"/>
                <w:szCs w:val="22"/>
              </w:rPr>
              <w:t>2015</w:t>
            </w:r>
            <w:r w:rsidRPr="001B1416">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2.0</w:t>
            </w:r>
          </w:p>
        </w:tc>
        <w:tc>
          <w:tcPr>
            <w:tcW w:w="67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szCs w:val="22"/>
              </w:rPr>
            </w:pPr>
            <w:r w:rsidRPr="001B1416">
              <w:rPr>
                <w:rFonts w:eastAsia="標楷體" w:hint="eastAsia"/>
                <w:sz w:val="22"/>
                <w:szCs w:val="22"/>
              </w:rPr>
              <w:t>1.9</w:t>
            </w: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7</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-0.4</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rPr>
                <w:rFonts w:eastAsia="標楷體"/>
                <w:sz w:val="22"/>
              </w:rPr>
            </w:pPr>
            <w:r w:rsidRPr="001B1416">
              <w:rPr>
                <w:rFonts w:eastAsia="標楷體"/>
                <w:sz w:val="22"/>
              </w:rPr>
              <w:t xml:space="preserve">  8</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-0.8</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9</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w:t>
            </w:r>
            <w:r w:rsidRPr="001B1416">
              <w:rPr>
                <w:rFonts w:eastAsia="標楷體" w:hint="eastAsia"/>
                <w:sz w:val="22"/>
              </w:rPr>
              <w:t>8</w:t>
            </w:r>
            <w:r w:rsidRPr="001B1416">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w:t>
            </w:r>
            <w:r w:rsidRPr="001B1416">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2.0(III)</w:t>
            </w: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10</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w:t>
            </w:r>
            <w:r w:rsidRPr="001B1416">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42</w:t>
            </w:r>
            <w:r w:rsidRPr="001B1416">
              <w:rPr>
                <w:rFonts w:eastAsia="標楷體" w:hint="eastAsia"/>
                <w:sz w:val="22"/>
              </w:rPr>
              <w:t>4</w:t>
            </w:r>
            <w:r w:rsidRPr="001B1416">
              <w:rPr>
                <w:rFonts w:eastAsia="標楷體"/>
                <w:sz w:val="22"/>
              </w:rPr>
              <w:t>.</w:t>
            </w:r>
            <w:r w:rsidRPr="001B1416">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w:t>
            </w:r>
            <w:r w:rsidRPr="001B1416">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-0.8</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11</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12</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-0.6</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1.9</w:t>
            </w:r>
            <w:r w:rsidRPr="001B1416">
              <w:rPr>
                <w:rFonts w:eastAsia="標楷體"/>
                <w:sz w:val="22"/>
              </w:rPr>
              <w:t>(IV)</w:t>
            </w:r>
          </w:p>
        </w:tc>
      </w:tr>
      <w:tr w:rsidR="00FB4A76" w:rsidRPr="006457AD" w:rsidTr="0006354B">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2016</w:t>
            </w:r>
            <w:r w:rsidRPr="001B1416">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jc w:val="center"/>
            </w:pPr>
          </w:p>
        </w:tc>
        <w:tc>
          <w:tcPr>
            <w:tcW w:w="67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jc w:val="center"/>
              <w:rPr>
                <w:rFonts w:ascii="新細明體" w:hAnsi="新細明體" w:cs="新細明體"/>
              </w:rPr>
            </w:pPr>
            <w:r w:rsidRPr="001B1416">
              <w:rPr>
                <w:rFonts w:hint="eastAsia"/>
              </w:rPr>
              <w:t>0.2</w:t>
            </w:r>
          </w:p>
        </w:tc>
        <w:tc>
          <w:tcPr>
            <w:tcW w:w="853"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2572.2</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-9.7</w:t>
            </w:r>
          </w:p>
        </w:tc>
        <w:tc>
          <w:tcPr>
            <w:tcW w:w="80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2207.1</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-7.8</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366.1</w:t>
            </w:r>
          </w:p>
        </w:tc>
        <w:tc>
          <w:tcPr>
            <w:tcW w:w="931"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jc w:val="center"/>
              <w:rPr>
                <w:rFonts w:ascii="新細明體" w:hAnsi="新細明體" w:cs="新細明體"/>
              </w:rPr>
            </w:pPr>
            <w:r w:rsidRPr="001B1416">
              <w:rPr>
                <w:rFonts w:hint="eastAsia"/>
              </w:rPr>
              <w:t>-0.8</w:t>
            </w:r>
          </w:p>
        </w:tc>
        <w:tc>
          <w:tcPr>
            <w:tcW w:w="853" w:type="dxa"/>
            <w:tcBorders>
              <w:top w:val="nil"/>
              <w:left w:val="single" w:sz="6" w:space="0" w:color="auto"/>
              <w:bottom w:val="nil"/>
              <w:right w:val="nil"/>
            </w:tcBorders>
            <w:shd w:val="clear" w:color="auto" w:fill="auto"/>
            <w:vAlign w:val="center"/>
          </w:tcPr>
          <w:p w:rsidR="00FB4A76" w:rsidRPr="001B1416" w:rsidRDefault="00FB4A76" w:rsidP="0006354B">
            <w:pPr>
              <w:jc w:val="center"/>
            </w:pPr>
          </w:p>
        </w:tc>
      </w:tr>
      <w:tr w:rsidR="00FB4A76" w:rsidRPr="006457AD" w:rsidTr="0006354B">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1.1</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353.6</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-15.1</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292.9</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-13.6</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60.7</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-0.6</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-3.7</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320.7</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-3.3</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293.2</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2.2</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28.5</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2.1</w:t>
            </w:r>
            <w:r w:rsidRPr="001B1416">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0.1</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379.2</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329.7</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-9.0</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49.5</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-1.0</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1.9(I)</w:t>
            </w: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4</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-8.1</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316.3</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-12.0</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62.5</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-0.5</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sz w:val="22"/>
              </w:rPr>
              <w:t>5</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0.9</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323.6</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-0.9</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55.2</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-1.6</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6</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2.1(II)</w:t>
            </w: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-0.3</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388.4</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335.5</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-6.6</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52.9</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0.7</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2.1</w:t>
            </w:r>
            <w:r w:rsidRPr="001B1416">
              <w:rPr>
                <w:rFonts w:eastAsia="標楷體"/>
                <w:sz w:val="22"/>
              </w:rPr>
              <w:t>(II</w:t>
            </w:r>
            <w:r w:rsidRPr="001B1416">
              <w:rPr>
                <w:rFonts w:eastAsia="標楷體" w:hint="eastAsia"/>
                <w:sz w:val="22"/>
              </w:rPr>
              <w:t>)</w:t>
            </w:r>
          </w:p>
        </w:tc>
      </w:tr>
      <w:tr w:rsidR="00FB4A76"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7</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372.7</w:t>
            </w:r>
          </w:p>
        </w:tc>
        <w:tc>
          <w:tcPr>
            <w:tcW w:w="81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315.9</w:t>
            </w:r>
          </w:p>
        </w:tc>
        <w:tc>
          <w:tcPr>
            <w:tcW w:w="740"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56.8</w:t>
            </w:r>
          </w:p>
        </w:tc>
        <w:tc>
          <w:tcPr>
            <w:tcW w:w="931" w:type="dxa"/>
            <w:tcBorders>
              <w:top w:val="nil"/>
              <w:left w:val="single" w:sz="6" w:space="0" w:color="auto"/>
              <w:bottom w:val="nil"/>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-0.3</w:t>
            </w:r>
          </w:p>
        </w:tc>
        <w:tc>
          <w:tcPr>
            <w:tcW w:w="853" w:type="dxa"/>
            <w:tcBorders>
              <w:top w:val="nil"/>
              <w:left w:val="single" w:sz="6" w:space="0" w:color="auto"/>
              <w:bottom w:val="nil"/>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r w:rsidR="00FB4A76" w:rsidRPr="006457AD" w:rsidTr="00CB26F1">
        <w:trPr>
          <w:cantSplit/>
          <w:trHeight w:val="283"/>
          <w:jc w:val="center"/>
        </w:trPr>
        <w:tc>
          <w:tcPr>
            <w:tcW w:w="895" w:type="dxa"/>
            <w:tcBorders>
              <w:top w:val="nil"/>
              <w:left w:val="nil"/>
              <w:bottom w:val="single" w:sz="4" w:space="0" w:color="auto"/>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8</w:t>
            </w:r>
            <w:r w:rsidRPr="001B1416">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384.1</w:t>
            </w:r>
          </w:p>
        </w:tc>
        <w:tc>
          <w:tcPr>
            <w:tcW w:w="810" w:type="dxa"/>
            <w:tcBorders>
              <w:top w:val="nil"/>
              <w:left w:val="single" w:sz="6" w:space="0" w:color="auto"/>
              <w:bottom w:val="single" w:sz="4" w:space="0" w:color="auto"/>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2.3</w:t>
            </w:r>
          </w:p>
        </w:tc>
        <w:tc>
          <w:tcPr>
            <w:tcW w:w="801" w:type="dxa"/>
            <w:tcBorders>
              <w:top w:val="nil"/>
              <w:left w:val="single" w:sz="6" w:space="0" w:color="auto"/>
              <w:bottom w:val="single" w:sz="4" w:space="0" w:color="auto"/>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331.2</w:t>
            </w:r>
          </w:p>
        </w:tc>
        <w:tc>
          <w:tcPr>
            <w:tcW w:w="740" w:type="dxa"/>
            <w:tcBorders>
              <w:top w:val="nil"/>
              <w:left w:val="single" w:sz="6" w:space="0" w:color="auto"/>
              <w:bottom w:val="single" w:sz="4" w:space="0" w:color="auto"/>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-1.2</w:t>
            </w:r>
          </w:p>
        </w:tc>
        <w:tc>
          <w:tcPr>
            <w:tcW w:w="819" w:type="dxa"/>
            <w:tcBorders>
              <w:top w:val="nil"/>
              <w:left w:val="single" w:sz="6" w:space="0" w:color="auto"/>
              <w:bottom w:val="single" w:sz="4" w:space="0" w:color="auto"/>
              <w:right w:val="single" w:sz="6" w:space="0" w:color="auto"/>
            </w:tcBorders>
            <w:shd w:val="clear" w:color="auto" w:fill="auto"/>
            <w:vAlign w:val="center"/>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52.9</w:t>
            </w:r>
          </w:p>
        </w:tc>
        <w:tc>
          <w:tcPr>
            <w:tcW w:w="931" w:type="dxa"/>
            <w:tcBorders>
              <w:top w:val="nil"/>
              <w:left w:val="single" w:sz="6" w:space="0" w:color="auto"/>
              <w:bottom w:val="single" w:sz="4" w:space="0" w:color="auto"/>
              <w:right w:val="single" w:sz="6" w:space="0" w:color="auto"/>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r w:rsidRPr="001B1416">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FB4A76" w:rsidRPr="001B1416" w:rsidRDefault="00FB4A76" w:rsidP="0006354B">
            <w:pPr>
              <w:autoSpaceDE w:val="0"/>
              <w:autoSpaceDN w:val="0"/>
              <w:adjustRightInd w:val="0"/>
              <w:snapToGrid w:val="0"/>
              <w:spacing w:line="380" w:lineRule="exact"/>
              <w:jc w:val="center"/>
              <w:rPr>
                <w:rFonts w:eastAsia="標楷體"/>
                <w:sz w:val="22"/>
              </w:rPr>
            </w:pPr>
          </w:p>
        </w:tc>
      </w:tr>
    </w:tbl>
    <w:p w:rsidR="00323631" w:rsidRPr="009718D7" w:rsidRDefault="006457AD" w:rsidP="006457AD">
      <w:pPr>
        <w:snapToGrid w:val="0"/>
        <w:spacing w:before="120"/>
        <w:ind w:rightChars="13" w:right="31"/>
        <w:rPr>
          <w:b/>
        </w:rPr>
      </w:pPr>
      <w:r>
        <w:rPr>
          <w:rFonts w:eastAsia="標楷體" w:hint="eastAsia"/>
          <w:sz w:val="22"/>
          <w:szCs w:val="22"/>
        </w:rPr>
        <w:t xml:space="preserve"> </w:t>
      </w:r>
      <w:r w:rsidR="0033005B" w:rsidRPr="0033005B">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F82E03" w:rsidRPr="00F82E03" w:rsidRDefault="00F82E03" w:rsidP="00F82E03">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F82E03">
        <w:rPr>
          <w:rFonts w:ascii="Times New Roman" w:eastAsia="標楷體" w:hAnsi="Times New Roman"/>
          <w:sz w:val="28"/>
          <w:szCs w:val="28"/>
        </w:rPr>
        <w:t>亞洲開發銀行</w:t>
      </w:r>
      <w:r w:rsidRPr="00F82E03">
        <w:rPr>
          <w:rFonts w:ascii="Times New Roman" w:eastAsia="標楷體" w:hAnsi="Times New Roman"/>
          <w:sz w:val="28"/>
          <w:szCs w:val="28"/>
        </w:rPr>
        <w:t>(ADB) 2015</w:t>
      </w:r>
      <w:r w:rsidRPr="00F82E03">
        <w:rPr>
          <w:rFonts w:ascii="Times New Roman" w:eastAsia="標楷體" w:hAnsi="Times New Roman"/>
          <w:sz w:val="28"/>
          <w:szCs w:val="28"/>
        </w:rPr>
        <w:t>年</w:t>
      </w:r>
      <w:r w:rsidRPr="00F82E03">
        <w:rPr>
          <w:rFonts w:ascii="Times New Roman" w:eastAsia="標楷體" w:hAnsi="Times New Roman"/>
          <w:sz w:val="28"/>
          <w:szCs w:val="28"/>
        </w:rPr>
        <w:t>9</w:t>
      </w:r>
      <w:r w:rsidRPr="00F82E03">
        <w:rPr>
          <w:rFonts w:ascii="Times New Roman" w:eastAsia="標楷體" w:hAnsi="Times New Roman"/>
          <w:sz w:val="28"/>
          <w:szCs w:val="28"/>
        </w:rPr>
        <w:t>月</w:t>
      </w:r>
      <w:r w:rsidRPr="00F82E03">
        <w:rPr>
          <w:rFonts w:ascii="Times New Roman" w:eastAsia="標楷體" w:hAnsi="Times New Roman"/>
          <w:sz w:val="28"/>
          <w:szCs w:val="28"/>
        </w:rPr>
        <w:t>27</w:t>
      </w:r>
      <w:r w:rsidRPr="00F82E03">
        <w:rPr>
          <w:rFonts w:ascii="Times New Roman" w:eastAsia="標楷體" w:hAnsi="Times New Roman"/>
          <w:sz w:val="28"/>
          <w:szCs w:val="28"/>
        </w:rPr>
        <w:t>日發布「</w:t>
      </w:r>
      <w:r w:rsidRPr="00F82E03">
        <w:rPr>
          <w:rFonts w:ascii="Times New Roman" w:eastAsia="標楷體" w:hAnsi="Times New Roman"/>
          <w:sz w:val="28"/>
          <w:szCs w:val="28"/>
        </w:rPr>
        <w:t>2015</w:t>
      </w:r>
      <w:r w:rsidRPr="00F82E03">
        <w:rPr>
          <w:rFonts w:ascii="Times New Roman" w:eastAsia="標楷體" w:hAnsi="Times New Roman"/>
          <w:sz w:val="28"/>
          <w:szCs w:val="28"/>
        </w:rPr>
        <w:t>年亞洲發展前景更新報告」，其指出香港受到國際經濟前景不明之影響，國內需求持續低迷，下修香港</w:t>
      </w:r>
      <w:r w:rsidRPr="00F82E03">
        <w:rPr>
          <w:rFonts w:ascii="Times New Roman" w:eastAsia="標楷體" w:hAnsi="Times New Roman"/>
          <w:sz w:val="28"/>
          <w:szCs w:val="28"/>
        </w:rPr>
        <w:t>2016</w:t>
      </w:r>
      <w:r w:rsidRPr="00F82E03">
        <w:rPr>
          <w:rFonts w:ascii="Times New Roman" w:eastAsia="標楷體" w:hAnsi="Times New Roman"/>
          <w:sz w:val="28"/>
          <w:szCs w:val="28"/>
        </w:rPr>
        <w:t>年</w:t>
      </w:r>
      <w:r w:rsidRPr="00F82E03">
        <w:rPr>
          <w:rFonts w:ascii="Times New Roman" w:eastAsia="標楷體" w:hAnsi="Times New Roman"/>
          <w:sz w:val="28"/>
          <w:szCs w:val="28"/>
        </w:rPr>
        <w:t>GDP</w:t>
      </w:r>
      <w:r w:rsidRPr="00F82E03">
        <w:rPr>
          <w:rFonts w:ascii="Times New Roman" w:eastAsia="標楷體" w:hAnsi="Times New Roman"/>
          <w:sz w:val="28"/>
          <w:szCs w:val="28"/>
        </w:rPr>
        <w:t>成長率預測為</w:t>
      </w:r>
      <w:r w:rsidRPr="00F82E03">
        <w:rPr>
          <w:rFonts w:ascii="Times New Roman" w:eastAsia="標楷體" w:hAnsi="Times New Roman"/>
          <w:sz w:val="28"/>
          <w:szCs w:val="28"/>
        </w:rPr>
        <w:t>1.5%</w:t>
      </w:r>
      <w:r w:rsidRPr="00F82E03">
        <w:rPr>
          <w:rFonts w:ascii="Times New Roman" w:eastAsia="標楷體" w:hAnsi="Times New Roman"/>
          <w:sz w:val="28"/>
          <w:szCs w:val="28"/>
        </w:rPr>
        <w:t>，</w:t>
      </w:r>
      <w:r w:rsidRPr="00F82E03">
        <w:rPr>
          <w:rFonts w:ascii="Times New Roman" w:eastAsia="標楷體" w:hAnsi="Times New Roman"/>
          <w:sz w:val="28"/>
          <w:szCs w:val="28"/>
        </w:rPr>
        <w:t>2017</w:t>
      </w:r>
      <w:r w:rsidRPr="00F82E03">
        <w:rPr>
          <w:rFonts w:ascii="Times New Roman" w:eastAsia="標楷體" w:hAnsi="Times New Roman"/>
          <w:sz w:val="28"/>
          <w:szCs w:val="28"/>
        </w:rPr>
        <w:t>年</w:t>
      </w:r>
      <w:r w:rsidRPr="00F82E03">
        <w:rPr>
          <w:rFonts w:ascii="Times New Roman" w:eastAsia="標楷體" w:hAnsi="Times New Roman"/>
          <w:sz w:val="28"/>
          <w:szCs w:val="28"/>
        </w:rPr>
        <w:t>2.0%</w:t>
      </w:r>
      <w:r w:rsidR="00FB4A76" w:rsidRPr="00F82E03">
        <w:rPr>
          <w:rFonts w:ascii="Times New Roman" w:eastAsia="標楷體" w:hAnsi="Times New Roman"/>
          <w:sz w:val="28"/>
          <w:szCs w:val="28"/>
        </w:rPr>
        <w:t>。</w:t>
      </w:r>
    </w:p>
    <w:p w:rsidR="002339B6" w:rsidRPr="002339B6" w:rsidRDefault="00F82E03"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F82E03">
        <w:rPr>
          <w:rFonts w:ascii="Times New Roman" w:eastAsia="標楷體" w:hAnsi="Times New Roman"/>
          <w:sz w:val="28"/>
          <w:szCs w:val="28"/>
        </w:rPr>
        <w:t>香港今年</w:t>
      </w:r>
      <w:r w:rsidRPr="00F82E03">
        <w:rPr>
          <w:rFonts w:ascii="Times New Roman" w:eastAsia="標楷體" w:hAnsi="Times New Roman"/>
          <w:sz w:val="28"/>
          <w:szCs w:val="28"/>
        </w:rPr>
        <w:t>7</w:t>
      </w:r>
      <w:r w:rsidRPr="00F82E03">
        <w:rPr>
          <w:rFonts w:ascii="Times New Roman" w:eastAsia="標楷體" w:hAnsi="Times New Roman"/>
          <w:sz w:val="28"/>
          <w:szCs w:val="28"/>
        </w:rPr>
        <w:t>月出口額</w:t>
      </w:r>
      <w:r w:rsidRPr="00F82E03">
        <w:rPr>
          <w:rFonts w:ascii="Times New Roman" w:eastAsia="標楷體" w:hAnsi="Times New Roman"/>
          <w:sz w:val="28"/>
          <w:szCs w:val="28"/>
        </w:rPr>
        <w:t>3,045</w:t>
      </w:r>
      <w:r w:rsidRPr="00F82E03">
        <w:rPr>
          <w:rFonts w:ascii="Times New Roman" w:eastAsia="標楷體" w:hAnsi="Times New Roman"/>
          <w:sz w:val="28"/>
          <w:szCs w:val="28"/>
        </w:rPr>
        <w:t>億港元，較上年減少</w:t>
      </w:r>
      <w:r w:rsidRPr="00F82E03">
        <w:rPr>
          <w:rFonts w:ascii="Times New Roman" w:eastAsia="標楷體" w:hAnsi="Times New Roman"/>
          <w:sz w:val="28"/>
          <w:szCs w:val="28"/>
        </w:rPr>
        <w:t>2.6%</w:t>
      </w:r>
      <w:r w:rsidRPr="00F82E03">
        <w:rPr>
          <w:rFonts w:ascii="Times New Roman" w:eastAsia="標楷體" w:hAnsi="Times New Roman"/>
          <w:sz w:val="28"/>
          <w:szCs w:val="28"/>
        </w:rPr>
        <w:t>，進口額</w:t>
      </w:r>
      <w:r w:rsidRPr="00F82E03">
        <w:rPr>
          <w:rFonts w:ascii="Times New Roman" w:eastAsia="標楷體" w:hAnsi="Times New Roman"/>
          <w:sz w:val="28"/>
          <w:szCs w:val="28"/>
        </w:rPr>
        <w:t>3,378</w:t>
      </w:r>
      <w:r w:rsidRPr="00F82E03">
        <w:rPr>
          <w:rFonts w:ascii="Times New Roman" w:eastAsia="標楷體" w:hAnsi="Times New Roman"/>
          <w:sz w:val="28"/>
          <w:szCs w:val="28"/>
        </w:rPr>
        <w:t>億港元，減少</w:t>
      </w:r>
      <w:r w:rsidRPr="00F82E03">
        <w:rPr>
          <w:rFonts w:ascii="Times New Roman" w:eastAsia="標楷體" w:hAnsi="Times New Roman"/>
          <w:sz w:val="28"/>
          <w:szCs w:val="28"/>
        </w:rPr>
        <w:t>1.7%</w:t>
      </w:r>
      <w:r w:rsidRPr="00F82E03">
        <w:rPr>
          <w:rFonts w:ascii="Times New Roman" w:eastAsia="標楷體" w:hAnsi="Times New Roman"/>
          <w:sz w:val="28"/>
          <w:szCs w:val="28"/>
        </w:rPr>
        <w:t>。出口以商品價格計算，輸往主要地區均減少，包括印度</w:t>
      </w:r>
      <w:r w:rsidRPr="00F82E03">
        <w:rPr>
          <w:rFonts w:ascii="Times New Roman" w:eastAsia="標楷體" w:hAnsi="Times New Roman"/>
          <w:sz w:val="28"/>
          <w:szCs w:val="28"/>
        </w:rPr>
        <w:t>-4.5%</w:t>
      </w:r>
      <w:r w:rsidRPr="00F82E03">
        <w:rPr>
          <w:rFonts w:ascii="Times New Roman" w:eastAsia="標楷體" w:hAnsi="Times New Roman"/>
          <w:sz w:val="28"/>
          <w:szCs w:val="28"/>
        </w:rPr>
        <w:t>、臺灣</w:t>
      </w:r>
      <w:r w:rsidRPr="00F82E03">
        <w:rPr>
          <w:rFonts w:ascii="Times New Roman" w:eastAsia="標楷體" w:hAnsi="Times New Roman"/>
          <w:sz w:val="28"/>
          <w:szCs w:val="28"/>
        </w:rPr>
        <w:t>-3.9%</w:t>
      </w:r>
      <w:r w:rsidRPr="00F82E03">
        <w:rPr>
          <w:rFonts w:ascii="Times New Roman" w:eastAsia="標楷體" w:hAnsi="Times New Roman"/>
          <w:sz w:val="28"/>
          <w:szCs w:val="28"/>
        </w:rPr>
        <w:t>、美國</w:t>
      </w:r>
      <w:r w:rsidRPr="00F82E03">
        <w:rPr>
          <w:rFonts w:ascii="Times New Roman" w:eastAsia="標楷體" w:hAnsi="Times New Roman"/>
          <w:sz w:val="28"/>
          <w:szCs w:val="28"/>
        </w:rPr>
        <w:t>-3.3%</w:t>
      </w:r>
      <w:r w:rsidRPr="00F82E03">
        <w:rPr>
          <w:rFonts w:ascii="Times New Roman" w:eastAsia="標楷體" w:hAnsi="Times New Roman"/>
          <w:sz w:val="28"/>
          <w:szCs w:val="28"/>
        </w:rPr>
        <w:t>、日本</w:t>
      </w:r>
      <w:r w:rsidRPr="00F82E03">
        <w:rPr>
          <w:rFonts w:ascii="Times New Roman" w:eastAsia="標楷體" w:hAnsi="Times New Roman"/>
          <w:sz w:val="28"/>
          <w:szCs w:val="28"/>
        </w:rPr>
        <w:t>-2.6%</w:t>
      </w:r>
      <w:r w:rsidRPr="00F82E03">
        <w:rPr>
          <w:rFonts w:ascii="Times New Roman" w:eastAsia="標楷體" w:hAnsi="Times New Roman"/>
          <w:sz w:val="28"/>
          <w:szCs w:val="28"/>
        </w:rPr>
        <w:t>及中國大陸</w:t>
      </w:r>
      <w:r w:rsidRPr="00F82E03">
        <w:rPr>
          <w:rFonts w:ascii="Times New Roman" w:eastAsia="標楷體" w:hAnsi="Times New Roman"/>
          <w:sz w:val="28"/>
          <w:szCs w:val="28"/>
        </w:rPr>
        <w:t>-1.9%</w:t>
      </w:r>
      <w:r w:rsidRPr="00F82E03">
        <w:rPr>
          <w:rFonts w:ascii="Times New Roman" w:eastAsia="標楷體" w:hAnsi="Times New Roman"/>
          <w:sz w:val="28"/>
          <w:szCs w:val="28"/>
        </w:rPr>
        <w:t>。就貨品類別觀察，僅「電動機械、儀器和用具及零件」</w:t>
      </w:r>
      <w:r w:rsidRPr="00F82E03">
        <w:rPr>
          <w:rFonts w:ascii="Times New Roman" w:eastAsia="標楷體" w:hAnsi="Times New Roman"/>
          <w:sz w:val="28"/>
          <w:szCs w:val="28"/>
        </w:rPr>
        <w:t>(2.2%)</w:t>
      </w:r>
      <w:r w:rsidRPr="00F82E03">
        <w:rPr>
          <w:rFonts w:ascii="Times New Roman" w:eastAsia="標楷體" w:hAnsi="Times New Roman"/>
          <w:sz w:val="28"/>
          <w:szCs w:val="28"/>
        </w:rPr>
        <w:t>成長，其餘「衣物及衣物配件」</w:t>
      </w:r>
      <w:r w:rsidRPr="00F82E03">
        <w:rPr>
          <w:rFonts w:ascii="Times New Roman" w:eastAsia="標楷體" w:hAnsi="Times New Roman"/>
          <w:sz w:val="28"/>
          <w:szCs w:val="28"/>
        </w:rPr>
        <w:t>(-15.3%)</w:t>
      </w:r>
      <w:r w:rsidRPr="00F82E03">
        <w:rPr>
          <w:rFonts w:ascii="Times New Roman" w:eastAsia="標楷體" w:hAnsi="Times New Roman"/>
          <w:sz w:val="28"/>
          <w:szCs w:val="28"/>
        </w:rPr>
        <w:t>、「辦公室機器和自動資料處理儀器」</w:t>
      </w:r>
      <w:r w:rsidRPr="00F82E03">
        <w:rPr>
          <w:rFonts w:ascii="Times New Roman" w:eastAsia="標楷體" w:hAnsi="Times New Roman"/>
          <w:sz w:val="28"/>
          <w:szCs w:val="28"/>
        </w:rPr>
        <w:t>(-14.7%)</w:t>
      </w:r>
      <w:r w:rsidRPr="00F82E03">
        <w:rPr>
          <w:rFonts w:ascii="Times New Roman" w:eastAsia="標楷體" w:hAnsi="Times New Roman"/>
          <w:sz w:val="28"/>
          <w:szCs w:val="28"/>
        </w:rPr>
        <w:t>、「雜項製品」</w:t>
      </w:r>
      <w:r w:rsidRPr="00F82E03">
        <w:rPr>
          <w:rFonts w:ascii="Times New Roman" w:eastAsia="標楷體" w:hAnsi="Times New Roman"/>
          <w:sz w:val="28"/>
          <w:szCs w:val="28"/>
        </w:rPr>
        <w:t>(7.2%)</w:t>
      </w:r>
      <w:r w:rsidRPr="00F82E03">
        <w:rPr>
          <w:rFonts w:ascii="Times New Roman" w:eastAsia="標楷體" w:hAnsi="Times New Roman"/>
          <w:sz w:val="28"/>
          <w:szCs w:val="28"/>
        </w:rPr>
        <w:t>均衰退</w:t>
      </w:r>
      <w:r w:rsidR="00FB4A76" w:rsidRPr="00FB4A76">
        <w:rPr>
          <w:rFonts w:ascii="Times New Roman" w:eastAsia="標楷體" w:hAnsi="Times New Roman" w:hint="eastAsia"/>
          <w:sz w:val="28"/>
          <w:szCs w:val="28"/>
        </w:rPr>
        <w:t>。</w:t>
      </w:r>
    </w:p>
    <w:p w:rsidR="002339B6" w:rsidRPr="002339B6" w:rsidRDefault="009123AE"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FB4A76">
        <w:rPr>
          <w:rFonts w:ascii="Times New Roman" w:eastAsia="標楷體" w:hAnsi="Times New Roman"/>
          <w:sz w:val="28"/>
          <w:szCs w:val="28"/>
        </w:rPr>
        <w:t>香港</w:t>
      </w:r>
      <w:r w:rsidRPr="00FB4A76">
        <w:rPr>
          <w:rFonts w:ascii="Times New Roman" w:eastAsia="標楷體" w:hAnsi="Times New Roman"/>
          <w:sz w:val="28"/>
          <w:szCs w:val="28"/>
        </w:rPr>
        <w:t>201</w:t>
      </w:r>
      <w:r w:rsidRPr="00FB4A76">
        <w:rPr>
          <w:rFonts w:ascii="Times New Roman" w:eastAsia="標楷體" w:hAnsi="Times New Roman" w:hint="eastAsia"/>
          <w:sz w:val="28"/>
          <w:szCs w:val="28"/>
        </w:rPr>
        <w:t>6</w:t>
      </w:r>
      <w:r w:rsidRPr="00FB4A76">
        <w:rPr>
          <w:rFonts w:ascii="Times New Roman" w:eastAsia="標楷體" w:hAnsi="Times New Roman"/>
          <w:sz w:val="28"/>
          <w:szCs w:val="28"/>
        </w:rPr>
        <w:t>年第</w:t>
      </w:r>
      <w:r w:rsidRPr="00FB4A76">
        <w:rPr>
          <w:rFonts w:ascii="Times New Roman" w:eastAsia="標楷體" w:hAnsi="Times New Roman"/>
          <w:sz w:val="28"/>
          <w:szCs w:val="28"/>
        </w:rPr>
        <w:t>2</w:t>
      </w:r>
      <w:r w:rsidRPr="00FB4A76">
        <w:rPr>
          <w:rFonts w:ascii="Times New Roman" w:eastAsia="標楷體" w:hAnsi="Times New Roman"/>
          <w:sz w:val="28"/>
          <w:szCs w:val="28"/>
        </w:rPr>
        <w:t>季工業生產指數下跌</w:t>
      </w:r>
      <w:r w:rsidRPr="00FB4A76">
        <w:rPr>
          <w:rFonts w:ascii="Times New Roman" w:eastAsia="標楷體" w:hAnsi="Times New Roman" w:hint="eastAsia"/>
          <w:sz w:val="28"/>
          <w:szCs w:val="28"/>
        </w:rPr>
        <w:t>0.5</w:t>
      </w:r>
      <w:r w:rsidRPr="00FB4A76">
        <w:rPr>
          <w:rFonts w:ascii="Times New Roman" w:eastAsia="標楷體" w:hAnsi="Times New Roman"/>
          <w:sz w:val="28"/>
          <w:szCs w:val="28"/>
        </w:rPr>
        <w:t>%</w:t>
      </w:r>
      <w:r w:rsidRPr="00FB4A76">
        <w:rPr>
          <w:rFonts w:ascii="Times New Roman" w:eastAsia="標楷體" w:hAnsi="Times New Roman"/>
          <w:sz w:val="28"/>
          <w:szCs w:val="28"/>
        </w:rPr>
        <w:t>，較上季</w:t>
      </w:r>
      <w:r w:rsidRPr="00FB4A76">
        <w:rPr>
          <w:rFonts w:ascii="Times New Roman" w:eastAsia="標楷體" w:hAnsi="Times New Roman" w:hint="eastAsia"/>
          <w:sz w:val="28"/>
          <w:szCs w:val="28"/>
        </w:rPr>
        <w:t>(-0.3</w:t>
      </w:r>
      <w:r w:rsidRPr="00FB4A76">
        <w:rPr>
          <w:rFonts w:ascii="Times New Roman" w:eastAsia="標楷體" w:hAnsi="Times New Roman"/>
          <w:sz w:val="28"/>
          <w:szCs w:val="28"/>
        </w:rPr>
        <w:t>%</w:t>
      </w:r>
      <w:r w:rsidRPr="00FB4A76">
        <w:rPr>
          <w:rFonts w:ascii="Times New Roman" w:eastAsia="標楷體" w:hAnsi="Times New Roman" w:hint="eastAsia"/>
          <w:sz w:val="28"/>
          <w:szCs w:val="28"/>
        </w:rPr>
        <w:t>)</w:t>
      </w:r>
      <w:r w:rsidRPr="00FB4A76">
        <w:rPr>
          <w:rFonts w:ascii="Times New Roman" w:eastAsia="標楷體" w:hAnsi="Times New Roman" w:hint="eastAsia"/>
          <w:sz w:val="28"/>
          <w:szCs w:val="28"/>
        </w:rPr>
        <w:t>下滑</w:t>
      </w:r>
      <w:r w:rsidRPr="00FB4A76">
        <w:rPr>
          <w:rFonts w:ascii="Times New Roman" w:eastAsia="標楷體" w:hAnsi="Times New Roman"/>
          <w:sz w:val="28"/>
          <w:szCs w:val="28"/>
        </w:rPr>
        <w:t>0.2</w:t>
      </w:r>
      <w:r w:rsidRPr="00FB4A76">
        <w:rPr>
          <w:rFonts w:ascii="Times New Roman" w:eastAsia="標楷體" w:hAnsi="Times New Roman"/>
          <w:sz w:val="28"/>
          <w:szCs w:val="28"/>
        </w:rPr>
        <w:t>個百分點。與上年同季比較，</w:t>
      </w:r>
      <w:r w:rsidRPr="00FB4A76">
        <w:rPr>
          <w:rFonts w:ascii="Times New Roman" w:eastAsia="標楷體" w:hAnsi="Times New Roman" w:hint="eastAsia"/>
          <w:sz w:val="28"/>
          <w:szCs w:val="28"/>
        </w:rPr>
        <w:t>製造業之</w:t>
      </w:r>
      <w:r w:rsidRPr="00FB4A76">
        <w:rPr>
          <w:rFonts w:ascii="Times New Roman" w:eastAsia="標楷體" w:hAnsi="Times New Roman"/>
          <w:sz w:val="28"/>
          <w:szCs w:val="28"/>
        </w:rPr>
        <w:t>主要行業僅食品</w:t>
      </w:r>
      <w:r w:rsidRPr="00FB4A76">
        <w:rPr>
          <w:rFonts w:ascii="Times New Roman" w:eastAsia="標楷體" w:hAnsi="Times New Roman" w:hint="eastAsia"/>
          <w:sz w:val="28"/>
          <w:szCs w:val="28"/>
        </w:rPr>
        <w:t>、飲品及菸草製品</w:t>
      </w:r>
      <w:r w:rsidRPr="00FB4A76">
        <w:rPr>
          <w:rFonts w:ascii="Times New Roman" w:eastAsia="標楷體" w:hAnsi="Times New Roman" w:hint="eastAsia"/>
          <w:sz w:val="28"/>
          <w:szCs w:val="28"/>
        </w:rPr>
        <w:t>(4.3%)</w:t>
      </w:r>
      <w:r w:rsidRPr="00FB4A76">
        <w:rPr>
          <w:rFonts w:ascii="Times New Roman" w:eastAsia="標楷體" w:hAnsi="Times New Roman" w:hint="eastAsia"/>
          <w:sz w:val="28"/>
          <w:szCs w:val="28"/>
        </w:rPr>
        <w:t>及</w:t>
      </w:r>
      <w:r w:rsidRPr="00FB4A76">
        <w:rPr>
          <w:rFonts w:ascii="Times New Roman" w:eastAsia="標楷體" w:hAnsi="Times New Roman"/>
          <w:sz w:val="28"/>
          <w:szCs w:val="28"/>
        </w:rPr>
        <w:t>金屬、電腦、電子及光學產品、機械及設備業</w:t>
      </w:r>
      <w:r w:rsidRPr="00FB4A76">
        <w:rPr>
          <w:rFonts w:ascii="Times New Roman" w:eastAsia="標楷體" w:hAnsi="Times New Roman" w:hint="eastAsia"/>
          <w:sz w:val="28"/>
          <w:szCs w:val="28"/>
        </w:rPr>
        <w:t>(0.8%)</w:t>
      </w:r>
      <w:r w:rsidRPr="00FB4A76">
        <w:rPr>
          <w:rFonts w:ascii="Times New Roman" w:eastAsia="標楷體" w:hAnsi="Times New Roman" w:hint="eastAsia"/>
          <w:sz w:val="28"/>
          <w:szCs w:val="28"/>
        </w:rPr>
        <w:t>略為成長，其餘</w:t>
      </w:r>
      <w:r w:rsidRPr="00FB4A76">
        <w:rPr>
          <w:rFonts w:ascii="Times New Roman" w:eastAsia="標楷體" w:hAnsi="Times New Roman"/>
          <w:sz w:val="28"/>
          <w:szCs w:val="28"/>
        </w:rPr>
        <w:t>紡織製品業</w:t>
      </w:r>
      <w:r w:rsidRPr="00FB4A76">
        <w:rPr>
          <w:rFonts w:ascii="Times New Roman" w:eastAsia="標楷體" w:hAnsi="Times New Roman"/>
          <w:sz w:val="28"/>
          <w:szCs w:val="28"/>
        </w:rPr>
        <w:t>(-</w:t>
      </w:r>
      <w:r w:rsidRPr="00FB4A76">
        <w:rPr>
          <w:rFonts w:ascii="Times New Roman" w:eastAsia="標楷體" w:hAnsi="Times New Roman" w:hint="eastAsia"/>
          <w:sz w:val="28"/>
          <w:szCs w:val="28"/>
        </w:rPr>
        <w:t>13.7</w:t>
      </w:r>
      <w:r w:rsidRPr="00FB4A76">
        <w:rPr>
          <w:rFonts w:ascii="Times New Roman" w:eastAsia="標楷體" w:hAnsi="Times New Roman"/>
          <w:sz w:val="28"/>
          <w:szCs w:val="28"/>
        </w:rPr>
        <w:t>%)</w:t>
      </w:r>
      <w:r w:rsidRPr="00FB4A76">
        <w:rPr>
          <w:rFonts w:ascii="Times New Roman" w:eastAsia="標楷體" w:hAnsi="Times New Roman" w:hint="eastAsia"/>
          <w:sz w:val="28"/>
          <w:szCs w:val="28"/>
        </w:rPr>
        <w:t>、其他製造行業</w:t>
      </w:r>
      <w:r w:rsidRPr="00FB4A76">
        <w:rPr>
          <w:rFonts w:ascii="Times New Roman" w:eastAsia="標楷體" w:hAnsi="Times New Roman" w:hint="eastAsia"/>
          <w:sz w:val="28"/>
          <w:szCs w:val="28"/>
        </w:rPr>
        <w:t>(-4.1%)</w:t>
      </w:r>
      <w:r w:rsidRPr="00FB4A76">
        <w:rPr>
          <w:rFonts w:ascii="Times New Roman" w:eastAsia="標楷體" w:hAnsi="Times New Roman" w:hint="eastAsia"/>
          <w:sz w:val="28"/>
          <w:szCs w:val="28"/>
        </w:rPr>
        <w:t>、</w:t>
      </w:r>
      <w:r w:rsidRPr="00FB4A76">
        <w:rPr>
          <w:rFonts w:ascii="Times New Roman" w:eastAsia="標楷體" w:hAnsi="Times New Roman"/>
          <w:sz w:val="28"/>
          <w:szCs w:val="28"/>
        </w:rPr>
        <w:t>紙製品、印刷及</w:t>
      </w:r>
      <w:proofErr w:type="gramStart"/>
      <w:r w:rsidRPr="00FB4A76">
        <w:rPr>
          <w:rFonts w:ascii="Times New Roman" w:eastAsia="標楷體" w:hAnsi="Times New Roman"/>
          <w:sz w:val="28"/>
          <w:szCs w:val="28"/>
        </w:rPr>
        <w:t>已儲錄</w:t>
      </w:r>
      <w:proofErr w:type="gramEnd"/>
      <w:r w:rsidRPr="00FB4A76">
        <w:rPr>
          <w:rFonts w:ascii="Times New Roman" w:eastAsia="標楷體" w:hAnsi="Times New Roman"/>
          <w:sz w:val="28"/>
          <w:szCs w:val="28"/>
        </w:rPr>
        <w:t>資料媒體複製業</w:t>
      </w:r>
      <w:r w:rsidRPr="00FB4A76">
        <w:rPr>
          <w:rFonts w:ascii="Times New Roman" w:eastAsia="標楷體" w:hAnsi="Times New Roman"/>
          <w:sz w:val="28"/>
          <w:szCs w:val="28"/>
        </w:rPr>
        <w:t>(</w:t>
      </w:r>
      <w:r w:rsidRPr="00FB4A76">
        <w:rPr>
          <w:rFonts w:ascii="Times New Roman" w:eastAsia="標楷體" w:hAnsi="Times New Roman" w:hint="eastAsia"/>
          <w:sz w:val="28"/>
          <w:szCs w:val="28"/>
        </w:rPr>
        <w:t>-0.5</w:t>
      </w:r>
      <w:r w:rsidRPr="00FB4A76">
        <w:rPr>
          <w:rFonts w:ascii="Times New Roman" w:eastAsia="標楷體" w:hAnsi="Times New Roman"/>
          <w:sz w:val="28"/>
          <w:szCs w:val="28"/>
        </w:rPr>
        <w:t>%)</w:t>
      </w:r>
      <w:r w:rsidRPr="00FB4A76">
        <w:rPr>
          <w:rFonts w:ascii="Times New Roman" w:eastAsia="標楷體" w:hAnsi="Times New Roman" w:hint="eastAsia"/>
          <w:sz w:val="28"/>
          <w:szCs w:val="28"/>
        </w:rPr>
        <w:t>與成衣</w:t>
      </w:r>
      <w:r w:rsidRPr="00FB4A76">
        <w:rPr>
          <w:rFonts w:ascii="Times New Roman" w:eastAsia="標楷體" w:hAnsi="Times New Roman" w:hint="eastAsia"/>
          <w:sz w:val="28"/>
          <w:szCs w:val="28"/>
        </w:rPr>
        <w:t>(-0.4%)</w:t>
      </w:r>
      <w:r w:rsidRPr="00FB4A76">
        <w:rPr>
          <w:rFonts w:ascii="Times New Roman" w:eastAsia="標楷體" w:hAnsi="Times New Roman"/>
          <w:sz w:val="28"/>
          <w:szCs w:val="28"/>
        </w:rPr>
        <w:t>皆衰退</w:t>
      </w:r>
      <w:r w:rsidR="00D275AD">
        <w:rPr>
          <w:rFonts w:ascii="Times New Roman" w:eastAsia="標楷體" w:hAnsi="Times New Roman" w:hint="eastAsia"/>
          <w:sz w:val="28"/>
          <w:szCs w:val="28"/>
        </w:rPr>
        <w:t>。</w:t>
      </w:r>
    </w:p>
    <w:p w:rsidR="002339B6" w:rsidRDefault="009123AE" w:rsidP="00C91591">
      <w:pPr>
        <w:pStyle w:val="afffff"/>
        <w:numPr>
          <w:ilvl w:val="0"/>
          <w:numId w:val="12"/>
        </w:numPr>
        <w:snapToGrid w:val="0"/>
        <w:spacing w:before="180" w:line="300" w:lineRule="auto"/>
        <w:ind w:leftChars="0" w:left="709" w:rightChars="-95" w:right="-228" w:firstLineChars="0" w:hanging="567"/>
        <w:jc w:val="left"/>
        <w:rPr>
          <w:rFonts w:ascii="Times New Roman" w:eastAsia="標楷體" w:hAnsi="Times New Roman"/>
          <w:sz w:val="28"/>
          <w:szCs w:val="28"/>
        </w:rPr>
      </w:pPr>
      <w:r w:rsidRPr="00FB4A76">
        <w:rPr>
          <w:rFonts w:ascii="Times New Roman" w:eastAsia="標楷體" w:hAnsi="Times New Roman"/>
          <w:sz w:val="28"/>
          <w:szCs w:val="28"/>
        </w:rPr>
        <w:t>香港今年</w:t>
      </w:r>
      <w:r w:rsidRPr="00FB4A76">
        <w:rPr>
          <w:rFonts w:ascii="Times New Roman" w:eastAsia="標楷體" w:hAnsi="Times New Roman" w:hint="eastAsia"/>
          <w:sz w:val="28"/>
          <w:szCs w:val="28"/>
        </w:rPr>
        <w:t>7</w:t>
      </w:r>
      <w:r w:rsidRPr="00FB4A76">
        <w:rPr>
          <w:rFonts w:ascii="Times New Roman" w:eastAsia="標楷體" w:hAnsi="Times New Roman"/>
          <w:sz w:val="28"/>
          <w:szCs w:val="28"/>
        </w:rPr>
        <w:t>月零售業銷售額為</w:t>
      </w:r>
      <w:r w:rsidRPr="00FB4A76">
        <w:rPr>
          <w:rFonts w:ascii="Times New Roman" w:eastAsia="標楷體" w:hAnsi="Times New Roman" w:hint="eastAsia"/>
          <w:sz w:val="28"/>
          <w:szCs w:val="28"/>
        </w:rPr>
        <w:t>346</w:t>
      </w:r>
      <w:r w:rsidRPr="00FB4A76">
        <w:rPr>
          <w:rFonts w:ascii="Times New Roman" w:eastAsia="標楷體" w:hAnsi="Times New Roman"/>
          <w:sz w:val="28"/>
          <w:szCs w:val="28"/>
        </w:rPr>
        <w:t>億港元，較上年</w:t>
      </w:r>
      <w:r w:rsidRPr="00FB4A76">
        <w:rPr>
          <w:rFonts w:ascii="Times New Roman" w:eastAsia="標楷體" w:hAnsi="Times New Roman" w:hint="eastAsia"/>
          <w:sz w:val="28"/>
          <w:szCs w:val="28"/>
        </w:rPr>
        <w:t>同月</w:t>
      </w:r>
      <w:r>
        <w:rPr>
          <w:rFonts w:ascii="Times New Roman" w:eastAsia="標楷體" w:hAnsi="Times New Roman" w:hint="eastAsia"/>
          <w:sz w:val="28"/>
          <w:szCs w:val="28"/>
        </w:rPr>
        <w:t>下跌</w:t>
      </w:r>
      <w:r w:rsidRPr="00FB4A76">
        <w:rPr>
          <w:rFonts w:ascii="Times New Roman" w:eastAsia="標楷體" w:hAnsi="Times New Roman" w:hint="eastAsia"/>
          <w:sz w:val="28"/>
          <w:szCs w:val="28"/>
        </w:rPr>
        <w:t>7.7%</w:t>
      </w:r>
      <w:r w:rsidRPr="00FB4A76">
        <w:rPr>
          <w:rFonts w:ascii="Times New Roman" w:eastAsia="標楷體" w:hAnsi="Times New Roman" w:hint="eastAsia"/>
          <w:sz w:val="28"/>
          <w:szCs w:val="28"/>
        </w:rPr>
        <w:t>，跌幅雖較上月縮小，但整體銷售仍</w:t>
      </w:r>
      <w:r>
        <w:rPr>
          <w:rFonts w:ascii="Times New Roman" w:eastAsia="標楷體" w:hAnsi="Times New Roman" w:hint="eastAsia"/>
          <w:sz w:val="28"/>
          <w:szCs w:val="28"/>
        </w:rPr>
        <w:t>疲弱，反應訪港旅客於貴重物品消費下滑及整體經濟環境前景不明消費</w:t>
      </w:r>
      <w:r w:rsidRPr="00FB4A76">
        <w:rPr>
          <w:rFonts w:ascii="Times New Roman" w:eastAsia="標楷體" w:hAnsi="Times New Roman" w:hint="eastAsia"/>
          <w:sz w:val="28"/>
          <w:szCs w:val="28"/>
        </w:rPr>
        <w:t>趨於保守之情形。主</w:t>
      </w:r>
      <w:r w:rsidRPr="00FB4A76">
        <w:rPr>
          <w:rFonts w:ascii="Times New Roman" w:eastAsia="標楷體" w:hAnsi="Times New Roman"/>
          <w:sz w:val="28"/>
          <w:szCs w:val="28"/>
        </w:rPr>
        <w:t>要商品類別</w:t>
      </w:r>
      <w:r w:rsidRPr="00FB4A76">
        <w:rPr>
          <w:rFonts w:ascii="Times New Roman" w:eastAsia="標楷體" w:hAnsi="Times New Roman" w:hint="eastAsia"/>
          <w:sz w:val="28"/>
          <w:szCs w:val="28"/>
        </w:rPr>
        <w:t>衰退較多者，依序為雜項耐用消費品</w:t>
      </w:r>
      <w:r w:rsidRPr="00FB4A76">
        <w:rPr>
          <w:rFonts w:ascii="Times New Roman" w:eastAsia="標楷體" w:hAnsi="Times New Roman" w:hint="eastAsia"/>
          <w:sz w:val="28"/>
          <w:szCs w:val="28"/>
        </w:rPr>
        <w:t>(-34.4%)</w:t>
      </w:r>
      <w:r w:rsidRPr="00FB4A76">
        <w:rPr>
          <w:rFonts w:ascii="Times New Roman" w:eastAsia="標楷體" w:hAnsi="Times New Roman" w:hint="eastAsia"/>
          <w:sz w:val="28"/>
          <w:szCs w:val="28"/>
        </w:rPr>
        <w:t>、珠寶首飾、鐘錶及名貴禮物的銷貨價值</w:t>
      </w:r>
      <w:r w:rsidRPr="00FB4A76">
        <w:rPr>
          <w:rFonts w:ascii="Times New Roman" w:eastAsia="標楷體" w:hAnsi="Times New Roman" w:hint="eastAsia"/>
          <w:sz w:val="28"/>
          <w:szCs w:val="28"/>
        </w:rPr>
        <w:t>(-26.2%)</w:t>
      </w:r>
      <w:r w:rsidRPr="00FB4A76">
        <w:rPr>
          <w:rFonts w:ascii="Times New Roman" w:eastAsia="標楷體" w:hAnsi="Times New Roman" w:hint="eastAsia"/>
          <w:sz w:val="28"/>
          <w:szCs w:val="28"/>
        </w:rPr>
        <w:t>與電器及攝影器材</w:t>
      </w:r>
      <w:r w:rsidRPr="00FB4A76">
        <w:rPr>
          <w:rFonts w:ascii="Times New Roman" w:eastAsia="標楷體" w:hAnsi="Times New Roman" w:hint="eastAsia"/>
          <w:sz w:val="28"/>
          <w:szCs w:val="28"/>
        </w:rPr>
        <w:t>(-21.8%)</w:t>
      </w:r>
      <w:r w:rsidR="00FB4A76" w:rsidRPr="00FB4A76">
        <w:rPr>
          <w:rFonts w:ascii="Times New Roman" w:eastAsia="標楷體" w:hAnsi="Times New Roman"/>
          <w:sz w:val="28"/>
          <w:szCs w:val="28"/>
        </w:rPr>
        <w:t>。</w:t>
      </w:r>
    </w:p>
    <w:p w:rsidR="002339B6" w:rsidRDefault="002339B6" w:rsidP="006457AD">
      <w:pPr>
        <w:snapToGrid w:val="0"/>
        <w:spacing w:before="120" w:line="300" w:lineRule="auto"/>
        <w:ind w:rightChars="-95" w:right="-228"/>
        <w:rPr>
          <w:rFonts w:eastAsia="標楷體"/>
          <w:sz w:val="28"/>
          <w:szCs w:val="28"/>
        </w:rPr>
      </w:pPr>
    </w:p>
    <w:p w:rsidR="006457AD" w:rsidRDefault="006457AD" w:rsidP="006457AD">
      <w:pPr>
        <w:snapToGrid w:val="0"/>
        <w:spacing w:before="120" w:line="300" w:lineRule="auto"/>
        <w:ind w:rightChars="-95" w:right="-228"/>
        <w:rPr>
          <w:rFonts w:eastAsia="標楷體"/>
          <w:sz w:val="28"/>
          <w:szCs w:val="28"/>
        </w:rPr>
      </w:pPr>
    </w:p>
    <w:p w:rsidR="00B24FF6" w:rsidRDefault="00B24FF6" w:rsidP="006457AD">
      <w:pPr>
        <w:snapToGrid w:val="0"/>
        <w:spacing w:before="120" w:line="300" w:lineRule="auto"/>
        <w:ind w:rightChars="-95" w:right="-228"/>
        <w:rPr>
          <w:rFonts w:eastAsia="標楷體"/>
          <w:sz w:val="28"/>
          <w:szCs w:val="28"/>
        </w:rPr>
      </w:pPr>
    </w:p>
    <w:p w:rsidR="00DB34AD" w:rsidRDefault="00DB34AD" w:rsidP="006457AD">
      <w:pPr>
        <w:snapToGrid w:val="0"/>
        <w:spacing w:before="120" w:line="300" w:lineRule="auto"/>
        <w:ind w:rightChars="-95" w:right="-228"/>
        <w:rPr>
          <w:rFonts w:eastAsia="標楷體"/>
          <w:sz w:val="28"/>
          <w:szCs w:val="28"/>
        </w:rPr>
      </w:pPr>
    </w:p>
    <w:p w:rsidR="00DB34AD" w:rsidRDefault="00DB34AD" w:rsidP="006457AD">
      <w:pPr>
        <w:snapToGrid w:val="0"/>
        <w:spacing w:before="120" w:line="300" w:lineRule="auto"/>
        <w:ind w:rightChars="-95" w:right="-228"/>
        <w:rPr>
          <w:rFonts w:eastAsia="標楷體"/>
          <w:sz w:val="28"/>
          <w:szCs w:val="28"/>
        </w:rPr>
      </w:pPr>
    </w:p>
    <w:p w:rsidR="00B24FF6" w:rsidRDefault="00B24FF6" w:rsidP="006457AD">
      <w:pPr>
        <w:snapToGrid w:val="0"/>
        <w:spacing w:before="120" w:line="300" w:lineRule="auto"/>
        <w:ind w:rightChars="-95" w:right="-228"/>
        <w:rPr>
          <w:rFonts w:eastAsia="標楷體"/>
          <w:sz w:val="28"/>
          <w:szCs w:val="28"/>
        </w:rPr>
      </w:pPr>
    </w:p>
    <w:p w:rsidR="00B24FF6" w:rsidRDefault="00B24FF6" w:rsidP="006457AD">
      <w:pPr>
        <w:snapToGrid w:val="0"/>
        <w:spacing w:before="120" w:line="300" w:lineRule="auto"/>
        <w:ind w:rightChars="-95" w:right="-228"/>
        <w:rPr>
          <w:rFonts w:eastAsia="標楷體"/>
          <w:sz w:val="28"/>
          <w:szCs w:val="28"/>
        </w:rPr>
      </w:pPr>
    </w:p>
    <w:p w:rsidR="006457AD" w:rsidRPr="002339B6" w:rsidRDefault="006457AD" w:rsidP="006457AD">
      <w:pPr>
        <w:snapToGrid w:val="0"/>
        <w:spacing w:before="120" w:line="300" w:lineRule="auto"/>
        <w:ind w:rightChars="-95" w:right="-228"/>
        <w:rPr>
          <w:rFonts w:eastAsia="標楷體"/>
          <w:sz w:val="28"/>
          <w:szCs w:val="28"/>
        </w:rPr>
      </w:pPr>
    </w:p>
    <w:p w:rsidR="004B3C8F" w:rsidRPr="009718D7" w:rsidRDefault="004B3C8F" w:rsidP="004B3C8F">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3C4715" w:rsidRPr="003C4715" w:rsidRDefault="004B3C8F" w:rsidP="003C4715">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003C4715" w:rsidRPr="003C4715">
        <w:rPr>
          <w:rFonts w:eastAsia="標楷體"/>
          <w:bCs/>
          <w:sz w:val="22"/>
          <w:szCs w:val="28"/>
          <w:lang w:val="zh-TW"/>
        </w:rPr>
        <w:t>單位：</w:t>
      </w:r>
      <w:r w:rsidR="003C4715" w:rsidRPr="003C4715">
        <w:rPr>
          <w:rFonts w:eastAsia="標楷體"/>
          <w:bCs/>
          <w:sz w:val="22"/>
          <w:szCs w:val="28"/>
          <w:lang w:val="zh-TW"/>
        </w:rPr>
        <w:t>10</w:t>
      </w:r>
      <w:r w:rsidR="003C4715" w:rsidRPr="003C4715">
        <w:rPr>
          <w:rFonts w:eastAsia="標楷體"/>
          <w:bCs/>
          <w:sz w:val="22"/>
          <w:szCs w:val="28"/>
          <w:lang w:val="zh-TW"/>
        </w:rPr>
        <w:t>億港元；</w:t>
      </w:r>
      <w:r w:rsidR="003C4715" w:rsidRPr="003C4715">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C4715" w:rsidRPr="003C4715" w:rsidTr="00CB26F1">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年</w:t>
            </w:r>
            <w:r w:rsidRPr="003C4715">
              <w:rPr>
                <w:rFonts w:eastAsia="標楷體"/>
                <w:bCs/>
                <w:sz w:val="22"/>
                <w:szCs w:val="22"/>
              </w:rPr>
              <w:t>(</w:t>
            </w:r>
            <w:r w:rsidRPr="003C4715">
              <w:rPr>
                <w:rFonts w:eastAsia="標楷體"/>
                <w:bCs/>
                <w:sz w:val="22"/>
                <w:szCs w:val="22"/>
                <w:lang w:val="zh-TW"/>
              </w:rPr>
              <w:t>月</w:t>
            </w:r>
            <w:r w:rsidRPr="003C471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實質</w:t>
            </w:r>
          </w:p>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工業</w:t>
            </w:r>
          </w:p>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0"/>
              </w:rPr>
            </w:pPr>
            <w:r w:rsidRPr="003C4715">
              <w:rPr>
                <w:rFonts w:eastAsia="標楷體"/>
                <w:bCs/>
                <w:sz w:val="22"/>
                <w:szCs w:val="20"/>
              </w:rPr>
              <w:t>貿</w:t>
            </w:r>
            <w:r w:rsidRPr="003C4715">
              <w:rPr>
                <w:rFonts w:eastAsia="標楷體"/>
                <w:bCs/>
                <w:sz w:val="22"/>
                <w:szCs w:val="20"/>
              </w:rPr>
              <w:t xml:space="preserve">    </w:t>
            </w:r>
            <w:r w:rsidRPr="003C471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lang w:val="zh-TW"/>
              </w:rPr>
            </w:pPr>
            <w:r w:rsidRPr="003C4715">
              <w:rPr>
                <w:rFonts w:eastAsia="標楷體"/>
                <w:bCs/>
                <w:sz w:val="22"/>
                <w:szCs w:val="22"/>
                <w:lang w:val="zh-TW"/>
              </w:rPr>
              <w:t>消費者</w:t>
            </w:r>
          </w:p>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失業率</w:t>
            </w:r>
          </w:p>
        </w:tc>
      </w:tr>
      <w:tr w:rsidR="003C4715" w:rsidRPr="003C4715"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C4715" w:rsidRPr="003C4715" w:rsidRDefault="003C4715" w:rsidP="003C4715">
            <w:pPr>
              <w:tabs>
                <w:tab w:val="left" w:pos="6840"/>
              </w:tabs>
              <w:autoSpaceDE w:val="0"/>
              <w:autoSpaceDN w:val="0"/>
              <w:adjustRightInd w:val="0"/>
              <w:snapToGrid w:val="0"/>
              <w:spacing w:beforeLines="30" w:before="108" w:line="240" w:lineRule="atLeast"/>
              <w:jc w:val="center"/>
              <w:rPr>
                <w:rFonts w:eastAsia="標楷體"/>
                <w:bCs/>
                <w:sz w:val="22"/>
              </w:rPr>
            </w:pPr>
            <w:r w:rsidRPr="003C471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C4715" w:rsidRPr="003C4715" w:rsidRDefault="003C4715" w:rsidP="003C4715">
            <w:pPr>
              <w:widowControl/>
              <w:rPr>
                <w:rFonts w:eastAsia="標楷體"/>
                <w:bCs/>
                <w:sz w:val="22"/>
                <w:szCs w:val="22"/>
              </w:rPr>
            </w:pPr>
          </w:p>
        </w:tc>
      </w:tr>
      <w:tr w:rsidR="003C4715" w:rsidRPr="003C4715"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C4715" w:rsidRPr="003C4715" w:rsidRDefault="003C4715" w:rsidP="003C4715">
            <w:pPr>
              <w:widowControl/>
              <w:rPr>
                <w:rFonts w:eastAsia="標楷體"/>
                <w:bCs/>
                <w:sz w:val="22"/>
                <w:szCs w:val="22"/>
              </w:rPr>
            </w:pPr>
          </w:p>
        </w:tc>
      </w:tr>
      <w:tr w:rsidR="00B24FF6" w:rsidRPr="003C4715" w:rsidTr="00CB26F1">
        <w:trPr>
          <w:cantSplit/>
          <w:trHeight w:val="340"/>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2011</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5.3</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2012</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4.1</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2013</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4.3</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2014</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w:t>
            </w:r>
            <w:r w:rsidRPr="001B1416">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4.4</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3.2</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2015</w:t>
            </w:r>
            <w:r w:rsidRPr="001B141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B24FF6" w:rsidRPr="001B1416" w:rsidRDefault="00B24FF6" w:rsidP="0006354B">
            <w:pPr>
              <w:jc w:val="center"/>
            </w:pPr>
            <w:r w:rsidRPr="001B1416">
              <w:rPr>
                <w:rFonts w:hint="eastAsia"/>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7</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2.5</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8</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2.4</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9</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w:t>
            </w:r>
            <w:r w:rsidRPr="001B1416">
              <w:rPr>
                <w:rFonts w:eastAsia="標楷體" w:hint="eastAsia"/>
                <w:sz w:val="22"/>
                <w:szCs w:val="22"/>
              </w:rPr>
              <w:t>3</w:t>
            </w:r>
            <w:r w:rsidRPr="001B1416">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2.0</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10</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w:t>
            </w:r>
            <w:r w:rsidRPr="001B1416">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w:t>
            </w:r>
            <w:r w:rsidRPr="001B1416">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w:t>
            </w:r>
            <w:r w:rsidRPr="001B1416">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2.4</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sz w:val="22"/>
                <w:szCs w:val="22"/>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11</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3.3</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12</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1.9</w:t>
            </w:r>
            <w:r w:rsidRPr="001B141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-1.3</w:t>
            </w:r>
            <w:r w:rsidRPr="001B1416">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3.3</w:t>
            </w:r>
          </w:p>
        </w:tc>
      </w:tr>
      <w:tr w:rsidR="00B24FF6" w:rsidRPr="003C4715" w:rsidTr="0006354B">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2016</w:t>
            </w:r>
            <w:r w:rsidRPr="001B141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1,957.6</w:t>
            </w:r>
          </w:p>
        </w:tc>
        <w:tc>
          <w:tcPr>
            <w:tcW w:w="784"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2,191.3</w:t>
            </w:r>
          </w:p>
        </w:tc>
        <w:tc>
          <w:tcPr>
            <w:tcW w:w="784"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-5.3</w:t>
            </w:r>
          </w:p>
        </w:tc>
        <w:tc>
          <w:tcPr>
            <w:tcW w:w="910"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-233.7</w:t>
            </w:r>
          </w:p>
        </w:tc>
        <w:tc>
          <w:tcPr>
            <w:tcW w:w="854" w:type="dxa"/>
            <w:tcBorders>
              <w:top w:val="nil"/>
              <w:left w:val="single" w:sz="6" w:space="0" w:color="auto"/>
              <w:bottom w:val="nil"/>
              <w:right w:val="single" w:sz="6" w:space="0" w:color="auto"/>
            </w:tcBorders>
            <w:shd w:val="clear" w:color="auto" w:fill="auto"/>
            <w:vAlign w:val="center"/>
          </w:tcPr>
          <w:p w:rsidR="00B24FF6" w:rsidRPr="001B1416" w:rsidRDefault="00B24FF6" w:rsidP="0006354B">
            <w:pPr>
              <w:jc w:val="center"/>
              <w:rPr>
                <w:rFonts w:eastAsia="標楷體"/>
                <w:sz w:val="22"/>
                <w:szCs w:val="22"/>
              </w:rPr>
            </w:pPr>
            <w:r w:rsidRPr="001B1416">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06354B">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299.9</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317.4</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-17.5</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204.5</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-10.4</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237.6</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-10.1</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tabs>
                <w:tab w:val="left" w:pos="234"/>
                <w:tab w:val="center" w:pos="399"/>
              </w:tabs>
              <w:rPr>
                <w:rFonts w:eastAsia="標楷體"/>
                <w:sz w:val="22"/>
                <w:szCs w:val="22"/>
              </w:rPr>
            </w:pPr>
            <w:r w:rsidRPr="001B1416">
              <w:rPr>
                <w:rFonts w:eastAsia="標楷體"/>
                <w:sz w:val="22"/>
                <w:szCs w:val="22"/>
              </w:rPr>
              <w:tab/>
            </w:r>
            <w:r w:rsidRPr="001B1416">
              <w:rPr>
                <w:rFonts w:eastAsia="標楷體"/>
                <w:sz w:val="22"/>
                <w:szCs w:val="22"/>
              </w:rPr>
              <w:tab/>
            </w:r>
            <w:r w:rsidRPr="001B1416">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Height w:val="381"/>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highlight w:val="yellow"/>
              </w:rPr>
            </w:pPr>
            <w:r w:rsidRPr="001B1416">
              <w:rPr>
                <w:rFonts w:eastAsia="標楷體" w:hint="eastAsia"/>
                <w:sz w:val="22"/>
                <w:szCs w:val="22"/>
              </w:rPr>
              <w:t>0.8(I)</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-0.3(I)</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275.4</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-7.0</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322.4</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285.3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-2.3</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316.3</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-4.5</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-31.0</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5</w:t>
            </w:r>
            <w:r w:rsidRPr="001B1416">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291.5</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-0.1</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317.7</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-26.2</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6</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1.7</w:t>
            </w:r>
            <w:r w:rsidRPr="001B141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-0.5</w:t>
            </w:r>
            <w:r w:rsidRPr="001B1416">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296.5</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-1.0</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342.1</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-45.6</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Pr>
        <w:tc>
          <w:tcPr>
            <w:tcW w:w="1288" w:type="dxa"/>
            <w:tcBorders>
              <w:top w:val="nil"/>
              <w:left w:val="nil"/>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7</w:t>
            </w:r>
            <w:r w:rsidRPr="001B141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304.5</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-2.6</w:t>
            </w:r>
          </w:p>
        </w:tc>
        <w:tc>
          <w:tcPr>
            <w:tcW w:w="853"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337.8</w:t>
            </w:r>
          </w:p>
        </w:tc>
        <w:tc>
          <w:tcPr>
            <w:tcW w:w="78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-1.7</w:t>
            </w:r>
          </w:p>
        </w:tc>
        <w:tc>
          <w:tcPr>
            <w:tcW w:w="910"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r w:rsidR="00B24FF6" w:rsidRPr="003C4715" w:rsidTr="00CB26F1">
        <w:trPr>
          <w:cantSplit/>
        </w:trPr>
        <w:tc>
          <w:tcPr>
            <w:tcW w:w="1288" w:type="dxa"/>
            <w:tcBorders>
              <w:top w:val="nil"/>
              <w:left w:val="nil"/>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8</w:t>
            </w:r>
            <w:r w:rsidRPr="001B141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2.7</w:t>
            </w:r>
          </w:p>
        </w:tc>
        <w:tc>
          <w:tcPr>
            <w:tcW w:w="835" w:type="dxa"/>
            <w:tcBorders>
              <w:top w:val="nil"/>
              <w:left w:val="single" w:sz="6" w:space="0" w:color="auto"/>
              <w:bottom w:val="single" w:sz="6" w:space="0" w:color="auto"/>
              <w:right w:val="nil"/>
            </w:tcBorders>
            <w:shd w:val="clear" w:color="auto" w:fill="auto"/>
          </w:tcPr>
          <w:p w:rsidR="00B24FF6" w:rsidRPr="001B1416" w:rsidRDefault="00B24FF6" w:rsidP="0006354B">
            <w:pPr>
              <w:jc w:val="center"/>
              <w:rPr>
                <w:rFonts w:eastAsia="標楷體"/>
                <w:sz w:val="22"/>
                <w:szCs w:val="22"/>
              </w:rPr>
            </w:pPr>
            <w:r w:rsidRPr="001B1416">
              <w:rPr>
                <w:rFonts w:eastAsia="標楷體" w:hint="eastAsia"/>
                <w:sz w:val="22"/>
                <w:szCs w:val="22"/>
              </w:rPr>
              <w:t>3.4</w:t>
            </w:r>
          </w:p>
        </w:tc>
      </w:tr>
    </w:tbl>
    <w:p w:rsidR="0033005B" w:rsidRPr="0033005B" w:rsidRDefault="0033005B" w:rsidP="003C4715">
      <w:pPr>
        <w:tabs>
          <w:tab w:val="left" w:pos="6840"/>
        </w:tabs>
        <w:snapToGrid w:val="0"/>
        <w:rPr>
          <w:rFonts w:eastAsia="標楷體"/>
          <w:bCs/>
          <w:sz w:val="22"/>
          <w:lang w:val="zh-TW"/>
        </w:rPr>
      </w:pPr>
      <w:r w:rsidRPr="0033005B">
        <w:rPr>
          <w:rFonts w:eastAsia="標楷體"/>
          <w:bCs/>
          <w:sz w:val="22"/>
          <w:lang w:val="zh-TW"/>
        </w:rPr>
        <w:t>註：出口係轉口與港產品出口合計。</w:t>
      </w:r>
    </w:p>
    <w:p w:rsidR="00617A49" w:rsidRPr="009718D7" w:rsidRDefault="0033005B" w:rsidP="0033005B">
      <w:pPr>
        <w:tabs>
          <w:tab w:val="left" w:pos="6840"/>
        </w:tabs>
        <w:snapToGrid w:val="0"/>
        <w:rPr>
          <w:b/>
          <w:szCs w:val="32"/>
          <w:lang w:val="zh-TW"/>
        </w:rPr>
      </w:pPr>
      <w:r w:rsidRPr="0033005B">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79" w:name="_Toc401923793"/>
      <w:bookmarkStart w:id="80" w:name="_Toc402171710"/>
      <w:bookmarkStart w:id="81" w:name="_Toc459888709"/>
      <w:r w:rsidRPr="004A0564">
        <w:rPr>
          <w:rFonts w:eastAsia="標楷體"/>
          <w:b/>
          <w:bCs/>
          <w:sz w:val="40"/>
          <w:szCs w:val="36"/>
        </w:rPr>
        <w:lastRenderedPageBreak/>
        <w:t>二、國內經濟</w:t>
      </w:r>
      <w:bookmarkEnd w:id="44"/>
      <w:bookmarkEnd w:id="45"/>
      <w:bookmarkEnd w:id="46"/>
      <w:bookmarkEnd w:id="79"/>
      <w:bookmarkEnd w:id="80"/>
      <w:bookmarkEnd w:id="81"/>
    </w:p>
    <w:p w:rsidR="003F3F99" w:rsidRPr="004A056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59888710"/>
      <w:r w:rsidRPr="004A0564">
        <w:rPr>
          <w:rFonts w:eastAsia="標楷體"/>
          <w:b/>
          <w:bCs/>
          <w:sz w:val="32"/>
          <w:szCs w:val="32"/>
        </w:rPr>
        <w:t>（一）總體情勢</w:t>
      </w:r>
      <w:bookmarkEnd w:id="82"/>
      <w:bookmarkEnd w:id="83"/>
      <w:bookmarkEnd w:id="84"/>
      <w:bookmarkEnd w:id="85"/>
      <w:bookmarkEnd w:id="86"/>
    </w:p>
    <w:p w:rsidR="00F454C0" w:rsidRPr="00386E40" w:rsidRDefault="00F454C0" w:rsidP="00F454C0">
      <w:pPr>
        <w:tabs>
          <w:tab w:val="left" w:pos="540"/>
        </w:tabs>
        <w:spacing w:afterLines="50" w:after="180" w:line="400" w:lineRule="exact"/>
        <w:rPr>
          <w:rFonts w:eastAsia="標楷體"/>
          <w:b/>
          <w:bCs/>
          <w:color w:val="000000" w:themeColor="text1"/>
          <w:sz w:val="28"/>
          <w:szCs w:val="28"/>
        </w:rPr>
      </w:pPr>
      <w:bookmarkStart w:id="87"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106</w:t>
      </w:r>
      <w:r w:rsidRPr="00386E40">
        <w:rPr>
          <w:rFonts w:eastAsia="標楷體" w:hint="eastAsia"/>
          <w:b/>
          <w:bCs/>
          <w:color w:val="000000" w:themeColor="text1"/>
          <w:sz w:val="28"/>
          <w:szCs w:val="28"/>
        </w:rPr>
        <w:t>年經濟成長率預估</w:t>
      </w:r>
      <w:r w:rsidR="00143084">
        <w:rPr>
          <w:rFonts w:eastAsia="標楷體" w:hint="eastAsia"/>
          <w:b/>
          <w:bCs/>
          <w:color w:val="000000" w:themeColor="text1"/>
          <w:sz w:val="28"/>
          <w:szCs w:val="28"/>
        </w:rPr>
        <w:t>分別</w:t>
      </w:r>
      <w:r w:rsidRPr="00386E40">
        <w:rPr>
          <w:rFonts w:eastAsia="標楷體" w:hint="eastAsia"/>
          <w:b/>
          <w:bCs/>
          <w:color w:val="000000" w:themeColor="text1"/>
          <w:sz w:val="28"/>
          <w:szCs w:val="28"/>
        </w:rPr>
        <w:t>為</w:t>
      </w:r>
      <w:r w:rsidR="00143084">
        <w:rPr>
          <w:rFonts w:eastAsia="標楷體" w:hint="eastAsia"/>
          <w:b/>
          <w:bCs/>
          <w:color w:val="000000" w:themeColor="text1"/>
          <w:sz w:val="28"/>
          <w:szCs w:val="28"/>
        </w:rPr>
        <w:t>1.22</w:t>
      </w:r>
      <w:r w:rsidRPr="00386E40">
        <w:rPr>
          <w:rFonts w:eastAsia="標楷體" w:hint="eastAsia"/>
          <w:b/>
          <w:bCs/>
          <w:color w:val="000000" w:themeColor="text1"/>
          <w:sz w:val="28"/>
          <w:szCs w:val="28"/>
        </w:rPr>
        <w:t>%</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1.88</w:t>
      </w:r>
      <w:r w:rsidR="00143084" w:rsidRPr="00386E40">
        <w:rPr>
          <w:rFonts w:eastAsia="標楷體" w:hint="eastAsia"/>
          <w:b/>
          <w:bCs/>
          <w:color w:val="000000" w:themeColor="text1"/>
          <w:sz w:val="28"/>
          <w:szCs w:val="28"/>
        </w:rPr>
        <w:t>%</w:t>
      </w:r>
    </w:p>
    <w:p w:rsidR="00F454C0" w:rsidRPr="00C77867" w:rsidRDefault="00F454C0" w:rsidP="00F454C0">
      <w:pPr>
        <w:widowControl/>
        <w:snapToGrid w:val="0"/>
        <w:spacing w:beforeLines="50" w:before="180" w:line="300" w:lineRule="auto"/>
        <w:ind w:rightChars="-59" w:right="-142" w:firstLineChars="202" w:firstLine="566"/>
        <w:jc w:val="both"/>
        <w:rPr>
          <w:rFonts w:eastAsia="標楷體"/>
          <w:sz w:val="28"/>
          <w:szCs w:val="28"/>
        </w:rPr>
      </w:pPr>
      <w:r w:rsidRPr="003C06E4">
        <w:rPr>
          <w:rFonts w:eastAsia="標楷體" w:hint="eastAsia"/>
          <w:color w:val="000000" w:themeColor="text1"/>
          <w:sz w:val="28"/>
          <w:szCs w:val="28"/>
        </w:rPr>
        <w:t>全球景氣</w:t>
      </w:r>
      <w:r w:rsidR="00143084" w:rsidRPr="003C06E4">
        <w:rPr>
          <w:rFonts w:eastAsia="標楷體" w:hint="eastAsia"/>
          <w:color w:val="000000" w:themeColor="text1"/>
          <w:sz w:val="28"/>
          <w:szCs w:val="28"/>
        </w:rPr>
        <w:t>成長步調遲緩</w:t>
      </w:r>
      <w:r w:rsidRPr="003C06E4">
        <w:rPr>
          <w:rFonts w:eastAsia="標楷體" w:hint="eastAsia"/>
          <w:color w:val="000000" w:themeColor="text1"/>
          <w:sz w:val="28"/>
          <w:szCs w:val="28"/>
        </w:rPr>
        <w:t>，加上</w:t>
      </w:r>
      <w:r w:rsidR="00143084" w:rsidRPr="003C06E4">
        <w:rPr>
          <w:rFonts w:eastAsia="標楷體" w:hint="eastAsia"/>
          <w:color w:val="000000" w:themeColor="text1"/>
          <w:sz w:val="28"/>
          <w:szCs w:val="28"/>
        </w:rPr>
        <w:t>中國大陸供應鏈自主化排擠效應</w:t>
      </w:r>
      <w:r w:rsidRPr="003C06E4">
        <w:rPr>
          <w:rFonts w:eastAsia="標楷體" w:hint="eastAsia"/>
          <w:color w:val="000000" w:themeColor="text1"/>
          <w:sz w:val="28"/>
          <w:szCs w:val="28"/>
        </w:rPr>
        <w:t>，內外需求</w:t>
      </w:r>
      <w:proofErr w:type="gramStart"/>
      <w:r w:rsidRPr="003C06E4">
        <w:rPr>
          <w:rFonts w:eastAsia="標楷體" w:hint="eastAsia"/>
          <w:color w:val="000000" w:themeColor="text1"/>
          <w:sz w:val="28"/>
          <w:szCs w:val="28"/>
        </w:rPr>
        <w:t>展望均趨審慎</w:t>
      </w:r>
      <w:proofErr w:type="gramEnd"/>
      <w:r w:rsidRPr="003C06E4">
        <w:rPr>
          <w:rFonts w:eastAsia="標楷體" w:hint="eastAsia"/>
          <w:color w:val="000000" w:themeColor="text1"/>
          <w:sz w:val="28"/>
          <w:szCs w:val="28"/>
        </w:rPr>
        <w:t>；</w:t>
      </w:r>
      <w:r w:rsidR="00782F11" w:rsidRPr="003C06E4">
        <w:rPr>
          <w:rFonts w:eastAsia="標楷體" w:hint="eastAsia"/>
          <w:color w:val="000000" w:themeColor="text1"/>
          <w:sz w:val="28"/>
          <w:szCs w:val="28"/>
        </w:rPr>
        <w:t>受</w:t>
      </w:r>
      <w:r w:rsidRPr="003C06E4">
        <w:rPr>
          <w:rFonts w:eastAsia="標楷體" w:hint="eastAsia"/>
          <w:color w:val="000000" w:themeColor="text1"/>
          <w:sz w:val="28"/>
          <w:szCs w:val="28"/>
        </w:rPr>
        <w:t>國際油價</w:t>
      </w:r>
      <w:r w:rsidR="00782F11" w:rsidRPr="003C06E4">
        <w:rPr>
          <w:rFonts w:eastAsia="標楷體" w:hint="eastAsia"/>
          <w:color w:val="000000" w:themeColor="text1"/>
          <w:sz w:val="28"/>
          <w:szCs w:val="28"/>
        </w:rPr>
        <w:t>及</w:t>
      </w:r>
      <w:r w:rsidRPr="003C06E4">
        <w:rPr>
          <w:rFonts w:eastAsia="標楷體" w:hint="eastAsia"/>
          <w:color w:val="000000" w:themeColor="text1"/>
          <w:sz w:val="28"/>
          <w:szCs w:val="28"/>
        </w:rPr>
        <w:t>原物料價格</w:t>
      </w:r>
      <w:r w:rsidR="00782F11" w:rsidRPr="003C06E4">
        <w:rPr>
          <w:rFonts w:eastAsia="標楷體" w:hint="eastAsia"/>
          <w:color w:val="000000" w:themeColor="text1"/>
          <w:sz w:val="28"/>
          <w:szCs w:val="28"/>
        </w:rPr>
        <w:t>回升</w:t>
      </w:r>
      <w:r w:rsidRPr="003C06E4">
        <w:rPr>
          <w:rFonts w:eastAsia="標楷體" w:hint="eastAsia"/>
          <w:color w:val="000000" w:themeColor="text1"/>
          <w:sz w:val="28"/>
          <w:szCs w:val="28"/>
        </w:rPr>
        <w:t>，</w:t>
      </w:r>
      <w:r w:rsidR="00782F11" w:rsidRPr="003C06E4">
        <w:rPr>
          <w:rFonts w:eastAsia="標楷體" w:hint="eastAsia"/>
          <w:color w:val="000000" w:themeColor="text1"/>
          <w:sz w:val="28"/>
          <w:szCs w:val="28"/>
        </w:rPr>
        <w:t>加以天候及颱風影響，</w:t>
      </w:r>
      <w:r w:rsidR="003C06E4" w:rsidRPr="003C06E4">
        <w:rPr>
          <w:rFonts w:eastAsia="標楷體" w:hint="eastAsia"/>
          <w:color w:val="000000" w:themeColor="text1"/>
          <w:sz w:val="28"/>
          <w:szCs w:val="28"/>
        </w:rPr>
        <w:t>牽動國內物價</w:t>
      </w:r>
      <w:r w:rsidR="00782F11" w:rsidRPr="003C06E4">
        <w:rPr>
          <w:rFonts w:eastAsia="標楷體" w:hint="eastAsia"/>
          <w:color w:val="000000" w:themeColor="text1"/>
          <w:sz w:val="28"/>
          <w:szCs w:val="28"/>
        </w:rPr>
        <w:t>走勢</w:t>
      </w:r>
      <w:r w:rsidRPr="003C06E4">
        <w:rPr>
          <w:rFonts w:eastAsia="標楷體" w:hint="eastAsia"/>
          <w:color w:val="000000" w:themeColor="text1"/>
          <w:sz w:val="28"/>
          <w:szCs w:val="28"/>
        </w:rPr>
        <w:t>。</w:t>
      </w:r>
      <w:r w:rsidRPr="00C77867">
        <w:rPr>
          <w:rFonts w:eastAsia="標楷體" w:hint="eastAsia"/>
          <w:sz w:val="28"/>
          <w:szCs w:val="28"/>
        </w:rPr>
        <w:t>行政院主計總處</w:t>
      </w:r>
      <w:r w:rsidRPr="00C77867">
        <w:rPr>
          <w:rFonts w:eastAsia="標楷體" w:hint="eastAsia"/>
          <w:sz w:val="28"/>
          <w:szCs w:val="28"/>
        </w:rPr>
        <w:t>105</w:t>
      </w:r>
      <w:r w:rsidRPr="00C77867">
        <w:rPr>
          <w:rFonts w:eastAsia="標楷體" w:hint="eastAsia"/>
          <w:sz w:val="28"/>
          <w:szCs w:val="28"/>
        </w:rPr>
        <w:t>年</w:t>
      </w:r>
      <w:r w:rsidR="00DF4E38">
        <w:rPr>
          <w:rFonts w:eastAsia="標楷體" w:hint="eastAsia"/>
          <w:sz w:val="28"/>
          <w:szCs w:val="28"/>
        </w:rPr>
        <w:t>8</w:t>
      </w:r>
      <w:r w:rsidRPr="00C77867">
        <w:rPr>
          <w:rFonts w:eastAsia="標楷體" w:hint="eastAsia"/>
          <w:sz w:val="28"/>
          <w:szCs w:val="28"/>
        </w:rPr>
        <w:t>月</w:t>
      </w:r>
      <w:r w:rsidR="00DF4E38">
        <w:rPr>
          <w:rFonts w:eastAsia="標楷體" w:hint="eastAsia"/>
          <w:sz w:val="28"/>
          <w:szCs w:val="28"/>
        </w:rPr>
        <w:t>19</w:t>
      </w:r>
      <w:r w:rsidRPr="00C77867">
        <w:rPr>
          <w:rFonts w:eastAsia="標楷體" w:hint="eastAsia"/>
          <w:sz w:val="28"/>
          <w:szCs w:val="28"/>
        </w:rPr>
        <w:t>日預測</w:t>
      </w:r>
      <w:r w:rsidRPr="00C77867">
        <w:rPr>
          <w:rFonts w:eastAsia="標楷體" w:hint="eastAsia"/>
          <w:sz w:val="28"/>
          <w:szCs w:val="28"/>
        </w:rPr>
        <w:t>105</w:t>
      </w:r>
      <w:r w:rsidRPr="00C77867">
        <w:rPr>
          <w:rFonts w:eastAsia="標楷體" w:hint="eastAsia"/>
          <w:sz w:val="28"/>
          <w:szCs w:val="28"/>
        </w:rPr>
        <w:t>年經濟成長</w:t>
      </w:r>
      <w:r w:rsidRPr="00C77867">
        <w:rPr>
          <w:rFonts w:eastAsia="標楷體" w:hint="eastAsia"/>
          <w:sz w:val="28"/>
          <w:szCs w:val="28"/>
        </w:rPr>
        <w:t>1.</w:t>
      </w:r>
      <w:r w:rsidR="002D1CFA">
        <w:rPr>
          <w:rFonts w:eastAsia="標楷體" w:hint="eastAsia"/>
          <w:sz w:val="28"/>
          <w:szCs w:val="28"/>
        </w:rPr>
        <w:t>2</w:t>
      </w:r>
      <w:r w:rsidR="00DF4E38">
        <w:rPr>
          <w:rFonts w:eastAsia="標楷體" w:hint="eastAsia"/>
          <w:sz w:val="28"/>
          <w:szCs w:val="28"/>
        </w:rPr>
        <w:t>2</w:t>
      </w:r>
      <w:r w:rsidRPr="00C77867">
        <w:rPr>
          <w:rFonts w:eastAsia="標楷體" w:hint="eastAsia"/>
          <w:sz w:val="28"/>
          <w:szCs w:val="28"/>
        </w:rPr>
        <w:t>%</w:t>
      </w:r>
      <w:r w:rsidRPr="00C77867">
        <w:rPr>
          <w:rFonts w:eastAsia="標楷體" w:hint="eastAsia"/>
          <w:sz w:val="28"/>
          <w:szCs w:val="28"/>
        </w:rPr>
        <w:t>，消費者物價上漲</w:t>
      </w:r>
      <w:r w:rsidR="002D1CFA">
        <w:rPr>
          <w:rFonts w:eastAsia="標楷體" w:hint="eastAsia"/>
          <w:sz w:val="28"/>
          <w:szCs w:val="28"/>
        </w:rPr>
        <w:t>1</w:t>
      </w:r>
      <w:r w:rsidRPr="00C77867">
        <w:rPr>
          <w:rFonts w:eastAsia="標楷體" w:hint="eastAsia"/>
          <w:sz w:val="28"/>
          <w:szCs w:val="28"/>
        </w:rPr>
        <w:t>.</w:t>
      </w:r>
      <w:r w:rsidR="002D1CFA">
        <w:rPr>
          <w:rFonts w:eastAsia="標楷體" w:hint="eastAsia"/>
          <w:sz w:val="28"/>
          <w:szCs w:val="28"/>
        </w:rPr>
        <w:t>12</w:t>
      </w:r>
      <w:r w:rsidRPr="00C77867">
        <w:rPr>
          <w:rFonts w:eastAsia="標楷體" w:hint="eastAsia"/>
          <w:sz w:val="28"/>
          <w:szCs w:val="28"/>
        </w:rPr>
        <w:t>%</w:t>
      </w:r>
      <w:r w:rsidR="009600BD">
        <w:rPr>
          <w:rFonts w:eastAsia="標楷體" w:hint="eastAsia"/>
          <w:sz w:val="28"/>
          <w:szCs w:val="28"/>
        </w:rPr>
        <w:t>；</w:t>
      </w:r>
      <w:r w:rsidR="009600BD">
        <w:rPr>
          <w:rFonts w:eastAsia="標楷體" w:hint="eastAsia"/>
          <w:sz w:val="28"/>
          <w:szCs w:val="28"/>
        </w:rPr>
        <w:t>106</w:t>
      </w:r>
      <w:r w:rsidR="009600BD" w:rsidRPr="00C77867">
        <w:rPr>
          <w:rFonts w:eastAsia="標楷體" w:hint="eastAsia"/>
          <w:sz w:val="28"/>
          <w:szCs w:val="28"/>
        </w:rPr>
        <w:t>年經濟成長</w:t>
      </w:r>
      <w:r w:rsidR="009600BD" w:rsidRPr="00C77867">
        <w:rPr>
          <w:rFonts w:eastAsia="標楷體" w:hint="eastAsia"/>
          <w:sz w:val="28"/>
          <w:szCs w:val="28"/>
        </w:rPr>
        <w:t>1.</w:t>
      </w:r>
      <w:r w:rsidR="009600BD">
        <w:rPr>
          <w:rFonts w:eastAsia="標楷體" w:hint="eastAsia"/>
          <w:sz w:val="28"/>
          <w:szCs w:val="28"/>
        </w:rPr>
        <w:t>88</w:t>
      </w:r>
      <w:r w:rsidR="009600BD" w:rsidRPr="00C77867">
        <w:rPr>
          <w:rFonts w:eastAsia="標楷體" w:hint="eastAsia"/>
          <w:sz w:val="28"/>
          <w:szCs w:val="28"/>
        </w:rPr>
        <w:t>%</w:t>
      </w:r>
      <w:r w:rsidR="009600BD" w:rsidRPr="00C77867">
        <w:rPr>
          <w:rFonts w:eastAsia="標楷體" w:hint="eastAsia"/>
          <w:sz w:val="28"/>
          <w:szCs w:val="28"/>
        </w:rPr>
        <w:t>，</w:t>
      </w:r>
      <w:r w:rsidR="00A9397B">
        <w:rPr>
          <w:rFonts w:eastAsia="標楷體" w:hint="eastAsia"/>
          <w:sz w:val="28"/>
          <w:szCs w:val="28"/>
        </w:rPr>
        <w:t>消費者物價</w:t>
      </w:r>
      <w:r w:rsidR="009600BD" w:rsidRPr="00C77867">
        <w:rPr>
          <w:rFonts w:eastAsia="標楷體" w:hint="eastAsia"/>
          <w:sz w:val="28"/>
          <w:szCs w:val="28"/>
        </w:rPr>
        <w:t>上漲</w:t>
      </w:r>
      <w:r w:rsidR="009600BD">
        <w:rPr>
          <w:rFonts w:eastAsia="標楷體" w:hint="eastAsia"/>
          <w:sz w:val="28"/>
          <w:szCs w:val="28"/>
        </w:rPr>
        <w:t>0</w:t>
      </w:r>
      <w:r w:rsidR="009600BD" w:rsidRPr="00C77867">
        <w:rPr>
          <w:rFonts w:eastAsia="標楷體" w:hint="eastAsia"/>
          <w:sz w:val="28"/>
          <w:szCs w:val="28"/>
        </w:rPr>
        <w:t>.</w:t>
      </w:r>
      <w:r w:rsidR="009600BD">
        <w:rPr>
          <w:rFonts w:eastAsia="標楷體" w:hint="eastAsia"/>
          <w:sz w:val="28"/>
          <w:szCs w:val="28"/>
        </w:rPr>
        <w:t>78</w:t>
      </w:r>
      <w:r w:rsidR="009600BD" w:rsidRPr="00C77867">
        <w:rPr>
          <w:rFonts w:eastAsia="標楷體" w:hint="eastAsia"/>
          <w:sz w:val="28"/>
          <w:szCs w:val="28"/>
        </w:rPr>
        <w:t>%</w:t>
      </w:r>
      <w:r w:rsidRPr="00C77867">
        <w:rPr>
          <w:rFonts w:eastAsia="標楷體" w:hint="eastAsia"/>
          <w:sz w:val="28"/>
          <w:szCs w:val="28"/>
        </w:rPr>
        <w:t>。</w:t>
      </w:r>
    </w:p>
    <w:p w:rsidR="00F454C0" w:rsidRPr="009D6FC3" w:rsidRDefault="00F454C0" w:rsidP="00F454C0">
      <w:pPr>
        <w:spacing w:line="40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F454C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49"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29"/>
        <w:gridCol w:w="1835"/>
        <w:gridCol w:w="1985"/>
      </w:tblGrid>
      <w:tr w:rsidR="00F454C0" w:rsidRPr="00B91B68" w:rsidTr="0066776E">
        <w:trPr>
          <w:cantSplit/>
          <w:trHeight w:val="386"/>
          <w:jc w:val="center"/>
        </w:trPr>
        <w:tc>
          <w:tcPr>
            <w:tcW w:w="3329" w:type="dxa"/>
            <w:tcBorders>
              <w:left w:val="single" w:sz="4" w:space="0" w:color="auto"/>
              <w:bottom w:val="single" w:sz="4" w:space="0" w:color="auto"/>
              <w:tl2br w:val="single" w:sz="4" w:space="0" w:color="auto"/>
            </w:tcBorders>
            <w:vAlign w:val="center"/>
          </w:tcPr>
          <w:p w:rsidR="00F454C0" w:rsidRPr="00B91B68" w:rsidRDefault="00F454C0" w:rsidP="0066776E">
            <w:pPr>
              <w:widowControl/>
              <w:snapToGrid w:val="0"/>
              <w:spacing w:line="220" w:lineRule="exact"/>
              <w:ind w:left="28"/>
              <w:jc w:val="right"/>
              <w:rPr>
                <w:rFonts w:eastAsia="標楷體"/>
                <w:kern w:val="0"/>
              </w:rPr>
            </w:pPr>
            <w:r w:rsidRPr="00B91B68">
              <w:rPr>
                <w:rFonts w:eastAsia="標楷體"/>
                <w:kern w:val="0"/>
              </w:rPr>
              <w:t>年別</w:t>
            </w:r>
          </w:p>
          <w:p w:rsidR="00F454C0" w:rsidRPr="00B91B68" w:rsidRDefault="00F454C0" w:rsidP="0066776E">
            <w:pPr>
              <w:widowControl/>
              <w:snapToGrid w:val="0"/>
              <w:spacing w:line="220" w:lineRule="exact"/>
              <w:ind w:left="28"/>
              <w:jc w:val="both"/>
              <w:rPr>
                <w:rFonts w:eastAsia="標楷體"/>
                <w:kern w:val="0"/>
              </w:rPr>
            </w:pPr>
            <w:r w:rsidRPr="00B91B68">
              <w:rPr>
                <w:rFonts w:eastAsia="標楷體"/>
                <w:kern w:val="0"/>
              </w:rPr>
              <w:t>預測機構</w:t>
            </w:r>
          </w:p>
        </w:tc>
        <w:tc>
          <w:tcPr>
            <w:tcW w:w="1835" w:type="dxa"/>
            <w:tcBorders>
              <w:bottom w:val="single" w:sz="4" w:space="0" w:color="auto"/>
            </w:tcBorders>
            <w:vAlign w:val="center"/>
          </w:tcPr>
          <w:p w:rsidR="00F454C0" w:rsidRPr="00B91B68" w:rsidRDefault="007E335B" w:rsidP="007E335B">
            <w:pPr>
              <w:widowControl/>
              <w:snapToGrid w:val="0"/>
              <w:spacing w:line="220" w:lineRule="exact"/>
              <w:ind w:left="640" w:hanging="640"/>
              <w:jc w:val="center"/>
              <w:rPr>
                <w:rFonts w:eastAsia="標楷體"/>
                <w:kern w:val="0"/>
              </w:rPr>
            </w:pPr>
            <w:r>
              <w:rPr>
                <w:rFonts w:eastAsia="標楷體"/>
                <w:kern w:val="0"/>
              </w:rPr>
              <w:t>201</w:t>
            </w:r>
            <w:r>
              <w:rPr>
                <w:rFonts w:eastAsia="標楷體" w:hint="eastAsia"/>
                <w:kern w:val="0"/>
              </w:rPr>
              <w:t>6</w:t>
            </w:r>
            <w:r w:rsidR="00F454C0" w:rsidRPr="00B91B68">
              <w:rPr>
                <w:rFonts w:eastAsia="標楷體"/>
                <w:kern w:val="0"/>
              </w:rPr>
              <w:t>(</w:t>
            </w:r>
            <w:r>
              <w:rPr>
                <w:rFonts w:eastAsia="標楷體" w:hint="eastAsia"/>
                <w:kern w:val="0"/>
              </w:rPr>
              <w:t>f</w:t>
            </w:r>
            <w:r w:rsidR="00F454C0" w:rsidRPr="00B91B68">
              <w:rPr>
                <w:rFonts w:eastAsia="標楷體"/>
                <w:kern w:val="0"/>
              </w:rPr>
              <w:t>)</w:t>
            </w:r>
          </w:p>
        </w:tc>
        <w:tc>
          <w:tcPr>
            <w:tcW w:w="1985"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w:t>
            </w:r>
            <w:r w:rsidR="007E335B">
              <w:rPr>
                <w:rFonts w:eastAsia="標楷體" w:hint="eastAsia"/>
                <w:kern w:val="0"/>
              </w:rPr>
              <w:t>7</w:t>
            </w:r>
            <w:r w:rsidRPr="00B91B68">
              <w:rPr>
                <w:rFonts w:eastAsia="標楷體"/>
                <w:kern w:val="0"/>
              </w:rPr>
              <w:t>(f)</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rPr>
                <w:rFonts w:eastAsia="標楷體"/>
                <w:color w:val="000000" w:themeColor="text1"/>
              </w:rPr>
            </w:pPr>
            <w:r w:rsidRPr="00FE308A">
              <w:rPr>
                <w:rFonts w:eastAsia="標楷體"/>
                <w:color w:val="000000" w:themeColor="text1"/>
              </w:rPr>
              <w:t>Global Insight (201</w:t>
            </w:r>
            <w:r w:rsidRPr="00FE308A">
              <w:rPr>
                <w:rFonts w:eastAsia="標楷體" w:hint="eastAsia"/>
                <w:color w:val="000000" w:themeColor="text1"/>
              </w:rPr>
              <w:t>6</w:t>
            </w:r>
            <w:r w:rsidRPr="00FE308A">
              <w:rPr>
                <w:rFonts w:eastAsia="標楷體"/>
                <w:color w:val="000000" w:themeColor="text1"/>
              </w:rPr>
              <w:t>.</w:t>
            </w:r>
            <w:r w:rsidR="008F5373">
              <w:rPr>
                <w:rFonts w:eastAsia="標楷體" w:hint="eastAsia"/>
                <w:color w:val="000000" w:themeColor="text1"/>
              </w:rPr>
              <w:t>9</w:t>
            </w:r>
            <w:r w:rsidRPr="00FE308A">
              <w:rPr>
                <w:rFonts w:eastAsia="標楷體"/>
                <w:color w:val="000000" w:themeColor="text1"/>
              </w:rPr>
              <w:t>)</w:t>
            </w:r>
          </w:p>
        </w:tc>
        <w:tc>
          <w:tcPr>
            <w:tcW w:w="1835" w:type="dxa"/>
            <w:tcBorders>
              <w:top w:val="single" w:sz="4" w:space="0" w:color="auto"/>
              <w:left w:val="single" w:sz="4" w:space="0" w:color="auto"/>
              <w:bottom w:val="single" w:sz="4" w:space="0" w:color="auto"/>
              <w:right w:val="single" w:sz="4" w:space="0" w:color="auto"/>
            </w:tcBorders>
          </w:tcPr>
          <w:p w:rsidR="00F454C0" w:rsidRPr="00B91B68" w:rsidRDefault="007E335B" w:rsidP="007E335B">
            <w:pPr>
              <w:spacing w:line="340" w:lineRule="exact"/>
              <w:jc w:val="center"/>
              <w:rPr>
                <w:rFonts w:eastAsia="標楷體"/>
              </w:rPr>
            </w:pPr>
            <w:r>
              <w:rPr>
                <w:rFonts w:hint="eastAsia"/>
              </w:rPr>
              <w:t>1</w:t>
            </w:r>
            <w:r w:rsidR="00F454C0">
              <w:rPr>
                <w:rFonts w:hint="eastAsia"/>
              </w:rPr>
              <w:t>.</w:t>
            </w:r>
            <w:r>
              <w:rPr>
                <w:rFonts w:hint="eastAsia"/>
              </w:rPr>
              <w:t>2</w:t>
            </w:r>
          </w:p>
        </w:tc>
        <w:tc>
          <w:tcPr>
            <w:tcW w:w="1985"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jc w:val="center"/>
              <w:rPr>
                <w:rFonts w:eastAsia="標楷體"/>
                <w:color w:val="000000" w:themeColor="text1"/>
              </w:rPr>
            </w:pPr>
            <w:r w:rsidRPr="00E51923">
              <w:rPr>
                <w:rFonts w:hint="eastAsia"/>
                <w:color w:val="000000" w:themeColor="text1"/>
              </w:rPr>
              <w:t>1</w:t>
            </w:r>
            <w:r w:rsidRPr="00E51923">
              <w:rPr>
                <w:color w:val="000000" w:themeColor="text1"/>
              </w:rPr>
              <w:t>.</w:t>
            </w:r>
            <w:r w:rsidR="007E335B" w:rsidRPr="00E51923">
              <w:rPr>
                <w:rFonts w:hint="eastAsia"/>
                <w:color w:val="000000" w:themeColor="text1"/>
              </w:rPr>
              <w:t>8</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B91B68" w:rsidRDefault="00E35470" w:rsidP="0066776E">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sidR="00A9397B">
              <w:rPr>
                <w:rFonts w:eastAsia="標楷體" w:hint="eastAsia"/>
              </w:rPr>
              <w:t>9</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F454C0" w:rsidRPr="00B91B68" w:rsidRDefault="00A9397B" w:rsidP="00A9397B">
            <w:pPr>
              <w:spacing w:line="340" w:lineRule="exact"/>
              <w:jc w:val="center"/>
              <w:rPr>
                <w:rFonts w:eastAsia="標楷體"/>
              </w:rPr>
            </w:pPr>
            <w:r>
              <w:rPr>
                <w:rFonts w:eastAsia="標楷體" w:hint="eastAsia"/>
              </w:rPr>
              <w:t>0</w:t>
            </w:r>
            <w:r w:rsidR="00F454C0">
              <w:rPr>
                <w:rFonts w:eastAsia="標楷體" w:hint="eastAsia"/>
              </w:rPr>
              <w:t>.</w:t>
            </w:r>
            <w:r>
              <w:rPr>
                <w:rFonts w:eastAsia="標楷體" w:hint="eastAsia"/>
              </w:rPr>
              <w:t>9</w:t>
            </w:r>
          </w:p>
        </w:tc>
        <w:tc>
          <w:tcPr>
            <w:tcW w:w="1985" w:type="dxa"/>
            <w:tcBorders>
              <w:top w:val="single" w:sz="4" w:space="0" w:color="auto"/>
              <w:left w:val="single" w:sz="4" w:space="0" w:color="auto"/>
              <w:bottom w:val="single" w:sz="4" w:space="0" w:color="auto"/>
              <w:right w:val="single" w:sz="4" w:space="0" w:color="auto"/>
            </w:tcBorders>
          </w:tcPr>
          <w:p w:rsidR="00F454C0" w:rsidRPr="00B91B68" w:rsidRDefault="00F454C0" w:rsidP="00A9397B">
            <w:pPr>
              <w:spacing w:line="340" w:lineRule="exact"/>
              <w:jc w:val="center"/>
              <w:rPr>
                <w:rFonts w:eastAsia="標楷體"/>
              </w:rPr>
            </w:pPr>
            <w:r w:rsidRPr="006B5351">
              <w:rPr>
                <w:rFonts w:eastAsia="標楷體" w:hint="eastAsia"/>
                <w:color w:val="000000" w:themeColor="text1"/>
              </w:rPr>
              <w:t>1.</w:t>
            </w:r>
            <w:r w:rsidR="00A9397B">
              <w:rPr>
                <w:rFonts w:eastAsia="標楷體" w:hint="eastAsia"/>
                <w:color w:val="000000" w:themeColor="text1"/>
              </w:rPr>
              <w:t>5</w:t>
            </w:r>
          </w:p>
        </w:tc>
      </w:tr>
      <w:tr w:rsidR="00F454C0" w:rsidRPr="00B91B68" w:rsidTr="0066776E">
        <w:trPr>
          <w:trHeight w:val="284"/>
          <w:jc w:val="center"/>
        </w:trPr>
        <w:tc>
          <w:tcPr>
            <w:tcW w:w="3329" w:type="dxa"/>
            <w:tcBorders>
              <w:top w:val="single" w:sz="4" w:space="0" w:color="auto"/>
              <w:left w:val="single" w:sz="4" w:space="0" w:color="auto"/>
              <w:bottom w:val="double" w:sz="4" w:space="0" w:color="auto"/>
              <w:right w:val="single" w:sz="4" w:space="0" w:color="auto"/>
            </w:tcBorders>
          </w:tcPr>
          <w:p w:rsidR="00F454C0" w:rsidRPr="009A3817" w:rsidRDefault="00E35470" w:rsidP="0066776E">
            <w:pPr>
              <w:spacing w:line="340" w:lineRule="exact"/>
              <w:rPr>
                <w:rFonts w:eastAsia="標楷體"/>
              </w:rPr>
            </w:pPr>
            <w:r w:rsidRPr="00B91B68">
              <w:rPr>
                <w:rFonts w:eastAsia="標楷體"/>
              </w:rPr>
              <w:t>IMF (201</w:t>
            </w:r>
            <w:r>
              <w:rPr>
                <w:rFonts w:eastAsia="標楷體" w:hint="eastAsia"/>
              </w:rPr>
              <w:t>6.4</w:t>
            </w:r>
            <w:r w:rsidRPr="00B91B68">
              <w:rPr>
                <w:rFonts w:eastAsia="標楷體"/>
              </w:rPr>
              <w:t>)</w:t>
            </w:r>
          </w:p>
        </w:tc>
        <w:tc>
          <w:tcPr>
            <w:tcW w:w="1835" w:type="dxa"/>
            <w:tcBorders>
              <w:top w:val="single" w:sz="4" w:space="0" w:color="auto"/>
              <w:left w:val="single" w:sz="4" w:space="0" w:color="auto"/>
              <w:bottom w:val="double" w:sz="4" w:space="0" w:color="auto"/>
              <w:right w:val="single" w:sz="4" w:space="0" w:color="auto"/>
            </w:tcBorders>
          </w:tcPr>
          <w:p w:rsidR="00F454C0" w:rsidRPr="009A3817" w:rsidRDefault="007E335B" w:rsidP="0066776E">
            <w:pPr>
              <w:spacing w:line="340" w:lineRule="exact"/>
              <w:jc w:val="center"/>
              <w:rPr>
                <w:rFonts w:eastAsia="標楷體"/>
              </w:rPr>
            </w:pPr>
            <w:r>
              <w:rPr>
                <w:rFonts w:eastAsia="標楷體" w:hint="eastAsia"/>
              </w:rPr>
              <w:t>1</w:t>
            </w:r>
            <w:r w:rsidR="00F454C0" w:rsidRPr="009A3817">
              <w:rPr>
                <w:rFonts w:eastAsia="標楷體" w:hint="eastAsia"/>
              </w:rPr>
              <w:t>.</w:t>
            </w:r>
            <w:r>
              <w:rPr>
                <w:rFonts w:eastAsia="標楷體" w:hint="eastAsia"/>
              </w:rPr>
              <w:t>5</w:t>
            </w:r>
          </w:p>
        </w:tc>
        <w:tc>
          <w:tcPr>
            <w:tcW w:w="1985" w:type="dxa"/>
            <w:tcBorders>
              <w:top w:val="single" w:sz="4" w:space="0" w:color="auto"/>
              <w:left w:val="single" w:sz="4" w:space="0" w:color="auto"/>
              <w:bottom w:val="double" w:sz="4" w:space="0" w:color="auto"/>
              <w:right w:val="single" w:sz="4" w:space="0" w:color="auto"/>
            </w:tcBorders>
          </w:tcPr>
          <w:p w:rsidR="00F454C0" w:rsidRPr="009A3817" w:rsidRDefault="007E335B" w:rsidP="007E335B">
            <w:pPr>
              <w:spacing w:line="340" w:lineRule="exact"/>
              <w:jc w:val="center"/>
              <w:rPr>
                <w:rFonts w:eastAsia="標楷體"/>
              </w:rPr>
            </w:pPr>
            <w:r>
              <w:rPr>
                <w:rFonts w:eastAsia="標楷體" w:hint="eastAsia"/>
              </w:rPr>
              <w:t>2</w:t>
            </w:r>
            <w:r w:rsidR="00F454C0" w:rsidRPr="009A3817">
              <w:rPr>
                <w:rFonts w:eastAsia="標楷體" w:hint="eastAsia"/>
              </w:rPr>
              <w:t>.</w:t>
            </w:r>
            <w:r>
              <w:rPr>
                <w:rFonts w:eastAsia="標楷體" w:hint="eastAsia"/>
              </w:rPr>
              <w:t>2</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AE66A1">
            <w:pPr>
              <w:spacing w:line="340" w:lineRule="exact"/>
              <w:rPr>
                <w:rFonts w:eastAsia="標楷體"/>
              </w:rPr>
            </w:pPr>
            <w:r w:rsidRPr="009A3817">
              <w:rPr>
                <w:rFonts w:eastAsia="標楷體"/>
              </w:rPr>
              <w:t>行政院主計總處</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8</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DF4E38">
            <w:pPr>
              <w:spacing w:line="340" w:lineRule="exact"/>
              <w:jc w:val="center"/>
            </w:pPr>
            <w:r>
              <w:rPr>
                <w:rFonts w:hint="eastAsia"/>
              </w:rPr>
              <w:t>1</w:t>
            </w:r>
            <w:r w:rsidRPr="009A3817">
              <w:rPr>
                <w:rFonts w:hint="eastAsia"/>
              </w:rPr>
              <w:t>.</w:t>
            </w:r>
            <w:r>
              <w:rPr>
                <w:rFonts w:hint="eastAsia"/>
              </w:rPr>
              <w:t>22</w:t>
            </w:r>
          </w:p>
        </w:tc>
        <w:tc>
          <w:tcPr>
            <w:tcW w:w="1985" w:type="dxa"/>
            <w:tcBorders>
              <w:top w:val="single" w:sz="4" w:space="0" w:color="auto"/>
              <w:left w:val="single" w:sz="4" w:space="0" w:color="auto"/>
              <w:bottom w:val="single" w:sz="4" w:space="0" w:color="auto"/>
              <w:right w:val="single" w:sz="4" w:space="0" w:color="auto"/>
            </w:tcBorders>
          </w:tcPr>
          <w:p w:rsidR="00DF4E38" w:rsidRPr="007E335B" w:rsidRDefault="00DF4E38" w:rsidP="00AE66A1">
            <w:pPr>
              <w:spacing w:line="340" w:lineRule="exact"/>
              <w:jc w:val="center"/>
              <w:rPr>
                <w:color w:val="FF0000"/>
              </w:rPr>
            </w:pPr>
            <w:r w:rsidRPr="00DF4E38">
              <w:rPr>
                <w:rFonts w:hint="eastAsia"/>
                <w:color w:val="000000" w:themeColor="text1"/>
              </w:rPr>
              <w:t>1.88</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AE66A1">
            <w:pPr>
              <w:spacing w:line="340" w:lineRule="exact"/>
              <w:rPr>
                <w:rFonts w:eastAsia="標楷體"/>
              </w:rPr>
            </w:pPr>
            <w:r w:rsidRPr="009A3817">
              <w:rPr>
                <w:rFonts w:eastAsia="標楷體"/>
              </w:rPr>
              <w:t>台灣經濟研究院</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AE66A1">
            <w:pPr>
              <w:spacing w:line="340" w:lineRule="exact"/>
              <w:jc w:val="center"/>
              <w:rPr>
                <w:rFonts w:eastAsia="標楷體"/>
              </w:rPr>
            </w:pPr>
            <w:r w:rsidRPr="009A3817">
              <w:rPr>
                <w:rFonts w:eastAsia="標楷體" w:hint="eastAsia"/>
              </w:rPr>
              <w:t>0.</w:t>
            </w:r>
            <w:r>
              <w:rPr>
                <w:rFonts w:eastAsia="標楷體" w:hint="eastAsia"/>
              </w:rPr>
              <w:t>77</w:t>
            </w:r>
          </w:p>
        </w:tc>
        <w:tc>
          <w:tcPr>
            <w:tcW w:w="1985" w:type="dxa"/>
            <w:tcBorders>
              <w:top w:val="single" w:sz="4" w:space="0" w:color="auto"/>
              <w:left w:val="single" w:sz="4" w:space="0" w:color="auto"/>
              <w:bottom w:val="single" w:sz="4" w:space="0" w:color="auto"/>
              <w:right w:val="single" w:sz="4" w:space="0" w:color="auto"/>
            </w:tcBorders>
          </w:tcPr>
          <w:p w:rsidR="00DF4E38" w:rsidRPr="00996AAE" w:rsidRDefault="00DF4E38" w:rsidP="00AE66A1">
            <w:pPr>
              <w:spacing w:line="340" w:lineRule="exact"/>
              <w:jc w:val="center"/>
              <w:rPr>
                <w:rFonts w:eastAsia="標楷體"/>
                <w:color w:val="000000" w:themeColor="text1"/>
              </w:rPr>
            </w:pPr>
            <w:r w:rsidRPr="00996AAE">
              <w:rPr>
                <w:rFonts w:eastAsia="標楷體" w:hint="eastAsia"/>
                <w:color w:val="000000" w:themeColor="text1"/>
              </w:rPr>
              <w:t>-</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rPr>
                <w:rFonts w:eastAsia="標楷體"/>
              </w:rPr>
            </w:pPr>
            <w:r w:rsidRPr="009A3817">
              <w:rPr>
                <w:rFonts w:eastAsia="標楷體"/>
              </w:rPr>
              <w:t>中華經濟研究院</w:t>
            </w:r>
            <w:r w:rsidRPr="009A3817">
              <w:rPr>
                <w:rFonts w:eastAsia="標楷體"/>
              </w:rPr>
              <w:t xml:space="preserve"> (201</w:t>
            </w:r>
            <w:r>
              <w:rPr>
                <w:rFonts w:eastAsia="標楷體" w:hint="eastAsia"/>
              </w:rPr>
              <w:t>6.7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jc w:val="center"/>
              <w:rPr>
                <w:rFonts w:eastAsia="標楷體"/>
              </w:rPr>
            </w:pPr>
            <w:r w:rsidRPr="009A3817">
              <w:rPr>
                <w:rFonts w:eastAsia="標楷體" w:hint="eastAsia"/>
              </w:rPr>
              <w:t>0.</w:t>
            </w:r>
            <w:r>
              <w:rPr>
                <w:rFonts w:eastAsia="標楷體" w:hint="eastAsia"/>
              </w:rPr>
              <w:t>84</w:t>
            </w:r>
          </w:p>
        </w:tc>
        <w:tc>
          <w:tcPr>
            <w:tcW w:w="1985" w:type="dxa"/>
            <w:tcBorders>
              <w:top w:val="single" w:sz="4" w:space="0" w:color="auto"/>
              <w:left w:val="single" w:sz="4" w:space="0" w:color="auto"/>
              <w:bottom w:val="single" w:sz="4" w:space="0" w:color="auto"/>
              <w:right w:val="single" w:sz="4" w:space="0" w:color="auto"/>
            </w:tcBorders>
          </w:tcPr>
          <w:p w:rsidR="00DF4E38" w:rsidRPr="00996AAE" w:rsidRDefault="00DF4E38" w:rsidP="00996AAE">
            <w:pPr>
              <w:spacing w:line="340" w:lineRule="exact"/>
              <w:jc w:val="center"/>
              <w:rPr>
                <w:rFonts w:eastAsia="標楷體"/>
                <w:color w:val="000000" w:themeColor="text1"/>
              </w:rPr>
            </w:pPr>
            <w:r w:rsidRPr="00996AAE">
              <w:rPr>
                <w:rFonts w:hint="eastAsia"/>
                <w:color w:val="000000" w:themeColor="text1"/>
              </w:rPr>
              <w:t>1.80</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rPr>
                <w:rFonts w:eastAsia="標楷體"/>
              </w:rPr>
            </w:pPr>
            <w:r w:rsidRPr="009A3817">
              <w:rPr>
                <w:rFonts w:eastAsia="標楷體"/>
              </w:rPr>
              <w:t>中央研究院</w:t>
            </w:r>
            <w:r w:rsidRPr="009A3817">
              <w:rPr>
                <w:rFonts w:eastAsia="標楷體"/>
              </w:rPr>
              <w:t xml:space="preserve"> (201</w:t>
            </w:r>
            <w:r>
              <w:rPr>
                <w:rFonts w:eastAsia="標楷體" w:hint="eastAsia"/>
              </w:rPr>
              <w:t>6</w:t>
            </w:r>
            <w:r w:rsidRPr="009A3817">
              <w:rPr>
                <w:rFonts w:eastAsia="標楷體"/>
              </w:rPr>
              <w:t>.</w:t>
            </w:r>
            <w:r>
              <w:rPr>
                <w:rFonts w:eastAsia="標楷體" w:hint="eastAsia"/>
              </w:rPr>
              <w:t>6</w:t>
            </w:r>
            <w:r w:rsidRPr="009A3817">
              <w:rPr>
                <w:rFonts w:eastAsia="標楷體"/>
              </w:rPr>
              <w:t>)</w:t>
            </w:r>
            <w:r w:rsidRPr="009A3817">
              <w:rPr>
                <w:rFonts w:eastAsia="標楷體"/>
              </w:rPr>
              <w:tab/>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jc w:val="center"/>
              <w:rPr>
                <w:rFonts w:eastAsia="標楷體"/>
              </w:rPr>
            </w:pPr>
            <w:r w:rsidRPr="009A3817">
              <w:rPr>
                <w:rFonts w:hint="eastAsia"/>
              </w:rPr>
              <w:t>0.</w:t>
            </w:r>
            <w:r>
              <w:rPr>
                <w:rFonts w:hint="eastAsia"/>
              </w:rPr>
              <w:t>52</w:t>
            </w:r>
          </w:p>
        </w:tc>
        <w:tc>
          <w:tcPr>
            <w:tcW w:w="1985" w:type="dxa"/>
            <w:tcBorders>
              <w:top w:val="single" w:sz="4" w:space="0" w:color="auto"/>
              <w:left w:val="single" w:sz="4" w:space="0" w:color="auto"/>
              <w:bottom w:val="single" w:sz="4" w:space="0" w:color="auto"/>
              <w:right w:val="single" w:sz="4" w:space="0" w:color="auto"/>
            </w:tcBorders>
          </w:tcPr>
          <w:p w:rsidR="00DF4E38" w:rsidRPr="007E335B" w:rsidRDefault="00DF4E38" w:rsidP="0066776E">
            <w:pPr>
              <w:spacing w:line="340" w:lineRule="exact"/>
              <w:jc w:val="center"/>
              <w:rPr>
                <w:rFonts w:eastAsia="標楷體"/>
                <w:color w:val="FF0000"/>
              </w:rPr>
            </w:pPr>
            <w:r w:rsidRPr="00996AAE">
              <w:rPr>
                <w:rFonts w:eastAsia="標楷體" w:hint="eastAsia"/>
                <w:color w:val="000000" w:themeColor="text1"/>
              </w:rPr>
              <w:t>-</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rPr>
                <w:rFonts w:eastAsia="標楷體"/>
              </w:rPr>
            </w:pPr>
            <w:r w:rsidRPr="00974B51">
              <w:rPr>
                <w:rFonts w:eastAsia="標楷體" w:hint="eastAsia"/>
              </w:rPr>
              <w:t>臺灣綜合研究院</w:t>
            </w:r>
            <w:r w:rsidRPr="00974B51">
              <w:rPr>
                <w:rFonts w:eastAsia="標楷體" w:hint="eastAsia"/>
              </w:rPr>
              <w:t xml:space="preserve"> (</w:t>
            </w:r>
            <w:r w:rsidRPr="00974B51">
              <w:rPr>
                <w:rFonts w:eastAsia="標楷體"/>
              </w:rPr>
              <w:t>2016.6</w:t>
            </w:r>
            <w:r w:rsidRPr="00974B51">
              <w:rPr>
                <w:rFonts w:eastAsia="標楷體" w:hint="eastAsia"/>
              </w:rPr>
              <w:t>)</w:t>
            </w:r>
          </w:p>
        </w:tc>
        <w:tc>
          <w:tcPr>
            <w:tcW w:w="1835" w:type="dxa"/>
            <w:tcBorders>
              <w:top w:val="single" w:sz="4" w:space="0" w:color="auto"/>
              <w:left w:val="single" w:sz="4" w:space="0" w:color="auto"/>
              <w:bottom w:val="single" w:sz="4" w:space="0" w:color="auto"/>
              <w:right w:val="single" w:sz="4" w:space="0" w:color="auto"/>
            </w:tcBorders>
          </w:tcPr>
          <w:p w:rsidR="00DF4E38" w:rsidRDefault="00DF4E38" w:rsidP="0066776E">
            <w:pPr>
              <w:spacing w:line="340" w:lineRule="exact"/>
              <w:jc w:val="center"/>
            </w:pPr>
            <w:r w:rsidRPr="009A3817">
              <w:rPr>
                <w:rFonts w:hint="eastAsia"/>
              </w:rPr>
              <w:t>0.</w:t>
            </w:r>
            <w:r>
              <w:rPr>
                <w:rFonts w:hint="eastAsia"/>
              </w:rPr>
              <w:t>92</w:t>
            </w:r>
          </w:p>
        </w:tc>
        <w:tc>
          <w:tcPr>
            <w:tcW w:w="1985" w:type="dxa"/>
            <w:tcBorders>
              <w:top w:val="single" w:sz="4" w:space="0" w:color="auto"/>
              <w:left w:val="single" w:sz="4" w:space="0" w:color="auto"/>
              <w:bottom w:val="single" w:sz="4" w:space="0" w:color="auto"/>
              <w:right w:val="single" w:sz="4" w:space="0" w:color="auto"/>
            </w:tcBorders>
          </w:tcPr>
          <w:p w:rsidR="00DF4E38" w:rsidRPr="007E335B" w:rsidRDefault="00DF4E38" w:rsidP="0066776E">
            <w:pPr>
              <w:spacing w:line="340" w:lineRule="exact"/>
              <w:jc w:val="center"/>
              <w:rPr>
                <w:color w:val="FF0000"/>
              </w:rPr>
            </w:pPr>
            <w:r w:rsidRPr="00B34BB2">
              <w:rPr>
                <w:rFonts w:hint="eastAsia"/>
                <w:color w:val="000000" w:themeColor="text1"/>
              </w:rPr>
              <w:t>-</w:t>
            </w:r>
          </w:p>
        </w:tc>
      </w:tr>
    </w:tbl>
    <w:p w:rsidR="00F454C0" w:rsidRPr="009D6FC3" w:rsidRDefault="00F454C0" w:rsidP="00DF4E38">
      <w:pPr>
        <w:widowControl/>
        <w:snapToGrid w:val="0"/>
        <w:spacing w:line="260" w:lineRule="exact"/>
        <w:ind w:firstLineChars="300" w:firstLine="660"/>
        <w:jc w:val="both"/>
        <w:rPr>
          <w:rFonts w:eastAsia="標楷體"/>
          <w:kern w:val="0"/>
          <w:sz w:val="22"/>
          <w:szCs w:val="22"/>
        </w:rPr>
      </w:pPr>
      <w:r w:rsidRPr="009D6FC3">
        <w:rPr>
          <w:rFonts w:eastAsia="標楷體"/>
          <w:kern w:val="0"/>
          <w:sz w:val="22"/>
          <w:szCs w:val="22"/>
        </w:rPr>
        <w:t>註：</w:t>
      </w:r>
      <w:r w:rsidRPr="009D6FC3">
        <w:rPr>
          <w:rFonts w:eastAsia="標楷體"/>
          <w:kern w:val="0"/>
          <w:sz w:val="22"/>
          <w:szCs w:val="22"/>
        </w:rPr>
        <w:t>f</w:t>
      </w:r>
      <w:r w:rsidRPr="009D6FC3">
        <w:rPr>
          <w:rFonts w:eastAsia="標楷體"/>
          <w:kern w:val="0"/>
          <w:sz w:val="22"/>
          <w:szCs w:val="22"/>
        </w:rPr>
        <w:t>表預測值</w:t>
      </w:r>
      <w:r w:rsidRPr="009D6FC3">
        <w:rPr>
          <w:rFonts w:eastAsia="標楷體" w:hint="eastAsia"/>
          <w:kern w:val="0"/>
          <w:sz w:val="22"/>
          <w:szCs w:val="22"/>
        </w:rPr>
        <w:t>。</w:t>
      </w:r>
    </w:p>
    <w:p w:rsidR="00F454C0" w:rsidRPr="009D6FC3" w:rsidRDefault="00F454C0" w:rsidP="00DF4E38">
      <w:pPr>
        <w:widowControl/>
        <w:snapToGrid w:val="0"/>
        <w:spacing w:line="260" w:lineRule="exact"/>
        <w:ind w:firstLineChars="300" w:firstLine="660"/>
        <w:jc w:val="both"/>
        <w:rPr>
          <w:rFonts w:eastAsia="標楷體"/>
          <w:kern w:val="0"/>
        </w:rPr>
      </w:pPr>
      <w:r w:rsidRPr="009D6FC3">
        <w:rPr>
          <w:rFonts w:eastAsia="標楷體"/>
          <w:kern w:val="0"/>
          <w:sz w:val="22"/>
          <w:szCs w:val="22"/>
        </w:rPr>
        <w:t>資料來源：各機構。</w:t>
      </w:r>
    </w:p>
    <w:p w:rsidR="00F454C0" w:rsidRPr="00F43657" w:rsidRDefault="00F454C0" w:rsidP="009600BD">
      <w:pPr>
        <w:spacing w:beforeLines="50" w:before="180" w:line="4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10</w:t>
      </w:r>
      <w:r w:rsidRPr="00F43657">
        <w:rPr>
          <w:rFonts w:eastAsia="標楷體" w:hint="eastAsia"/>
          <w:b/>
          <w:sz w:val="28"/>
          <w:szCs w:val="28"/>
          <w:lang w:val="zh-TW"/>
        </w:rPr>
        <w:t>4</w:t>
      </w:r>
      <w:r w:rsidRPr="00F43657">
        <w:rPr>
          <w:rFonts w:eastAsia="標楷體"/>
          <w:b/>
          <w:sz w:val="28"/>
          <w:szCs w:val="28"/>
          <w:lang w:val="zh-TW"/>
        </w:rPr>
        <w:t>及</w:t>
      </w:r>
      <w:r w:rsidRPr="00F43657">
        <w:rPr>
          <w:rFonts w:eastAsia="標楷體"/>
          <w:b/>
          <w:sz w:val="28"/>
          <w:szCs w:val="28"/>
          <w:lang w:val="zh-TW"/>
        </w:rPr>
        <w:t>10</w:t>
      </w:r>
      <w:r w:rsidRPr="00F43657">
        <w:rPr>
          <w:rFonts w:eastAsia="標楷體" w:hint="eastAsia"/>
          <w:b/>
          <w:sz w:val="28"/>
          <w:szCs w:val="28"/>
          <w:lang w:val="zh-TW"/>
        </w:rPr>
        <w:t>5</w:t>
      </w:r>
      <w:r w:rsidRPr="00F4365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454C0" w:rsidRPr="00D47A74" w:rsidTr="0066776E">
        <w:trPr>
          <w:cantSplit/>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5</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6</w:t>
            </w:r>
            <w:r w:rsidRPr="00D47A74">
              <w:rPr>
                <w:rFonts w:eastAsia="標楷體"/>
                <w:kern w:val="0"/>
                <w:szCs w:val="20"/>
              </w:rPr>
              <w:t>年</w:t>
            </w:r>
          </w:p>
        </w:tc>
      </w:tr>
      <w:tr w:rsidR="00F454C0" w:rsidRPr="00D47A74" w:rsidTr="0066776E">
        <w:trPr>
          <w:cantSplit/>
          <w:jc w:val="center"/>
        </w:trPr>
        <w:tc>
          <w:tcPr>
            <w:tcW w:w="2581" w:type="dxa"/>
            <w:tcBorders>
              <w:bottom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2D1CFA" w:rsidRPr="00D47A74" w:rsidTr="0066776E">
        <w:trPr>
          <w:cantSplit/>
          <w:trHeight w:val="65"/>
          <w:jc w:val="center"/>
        </w:trPr>
        <w:tc>
          <w:tcPr>
            <w:tcW w:w="2581" w:type="dxa"/>
            <w:tcBorders>
              <w:top w:val="single" w:sz="6" w:space="0" w:color="auto"/>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2D1CFA" w:rsidRPr="00D47A74" w:rsidRDefault="002D1CFA" w:rsidP="00AE66A1">
            <w:pPr>
              <w:snapToGrid w:val="0"/>
              <w:ind w:right="465"/>
              <w:jc w:val="right"/>
              <w:rPr>
                <w:rFonts w:eastAsia="標楷體"/>
              </w:rPr>
            </w:pPr>
            <w:r w:rsidRPr="00D47A74">
              <w:rPr>
                <w:rFonts w:eastAsia="標楷體" w:hint="eastAsia"/>
              </w:rPr>
              <w:t>1</w:t>
            </w:r>
            <w:r w:rsidRPr="00D47A74">
              <w:rPr>
                <w:rFonts w:eastAsia="標楷體"/>
              </w:rPr>
              <w:t>.</w:t>
            </w:r>
            <w:r>
              <w:rPr>
                <w:rFonts w:eastAsia="標楷體" w:hint="eastAsia"/>
              </w:rPr>
              <w:t>22</w:t>
            </w:r>
            <w:r w:rsidRPr="00D47A74">
              <w:rPr>
                <w:rFonts w:eastAsia="標楷體"/>
              </w:rPr>
              <w:t xml:space="preserve"> </w:t>
            </w:r>
          </w:p>
        </w:tc>
        <w:tc>
          <w:tcPr>
            <w:tcW w:w="1476" w:type="dxa"/>
            <w:tcBorders>
              <w:top w:val="single" w:sz="6" w:space="0" w:color="auto"/>
              <w:right w:val="single" w:sz="6" w:space="0" w:color="auto"/>
            </w:tcBorders>
          </w:tcPr>
          <w:p w:rsidR="002D1CFA" w:rsidRPr="00D47A74" w:rsidRDefault="002D1CFA" w:rsidP="002D1CFA">
            <w:pPr>
              <w:snapToGrid w:val="0"/>
              <w:ind w:right="372"/>
              <w:jc w:val="right"/>
              <w:rPr>
                <w:rFonts w:eastAsia="標楷體"/>
              </w:rPr>
            </w:pPr>
            <w:r w:rsidRPr="00D47A74">
              <w:rPr>
                <w:rFonts w:eastAsia="標楷體" w:hint="eastAsia"/>
              </w:rPr>
              <w:t>1</w:t>
            </w:r>
            <w:r w:rsidRPr="00D47A74">
              <w:rPr>
                <w:rFonts w:eastAsia="標楷體"/>
              </w:rPr>
              <w:t>.</w:t>
            </w:r>
            <w:r>
              <w:rPr>
                <w:rFonts w:eastAsia="標楷體" w:hint="eastAsia"/>
              </w:rPr>
              <w:t>22</w:t>
            </w:r>
            <w:r w:rsidRPr="00D47A74">
              <w:rPr>
                <w:rFonts w:eastAsia="標楷體"/>
              </w:rPr>
              <w:t xml:space="preserve"> </w:t>
            </w:r>
          </w:p>
        </w:tc>
        <w:tc>
          <w:tcPr>
            <w:tcW w:w="1571" w:type="dxa"/>
            <w:tcBorders>
              <w:top w:val="single" w:sz="6"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1.88</w:t>
            </w:r>
          </w:p>
        </w:tc>
        <w:tc>
          <w:tcPr>
            <w:tcW w:w="1466" w:type="dxa"/>
            <w:tcBorders>
              <w:top w:val="single" w:sz="6" w:space="0" w:color="auto"/>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1.88</w:t>
            </w:r>
          </w:p>
        </w:tc>
      </w:tr>
      <w:tr w:rsidR="002D1CFA" w:rsidRPr="00D47A74" w:rsidTr="0066776E">
        <w:trPr>
          <w:cantSplit/>
          <w:trHeight w:val="80"/>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sidRPr="00D47A74">
              <w:rPr>
                <w:rFonts w:eastAsia="標楷體"/>
              </w:rPr>
              <w:t>1.</w:t>
            </w:r>
            <w:r>
              <w:rPr>
                <w:rFonts w:eastAsia="標楷體" w:hint="eastAsia"/>
              </w:rPr>
              <w:t>49</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1.</w:t>
            </w:r>
            <w:r>
              <w:rPr>
                <w:rFonts w:eastAsia="標楷體" w:hint="eastAsia"/>
              </w:rPr>
              <w:t>29</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1.58</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1.38</w:t>
            </w:r>
          </w:p>
        </w:tc>
      </w:tr>
      <w:tr w:rsidR="002D1CFA" w:rsidRPr="00D47A74" w:rsidTr="0066776E">
        <w:trPr>
          <w:cantSplit/>
          <w:trHeight w:val="229"/>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1.59</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0.83</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1.75</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0.92</w:t>
            </w:r>
          </w:p>
        </w:tc>
      </w:tr>
      <w:tr w:rsidR="002D1CFA" w:rsidRPr="00D47A74" w:rsidTr="0066776E">
        <w:trPr>
          <w:cantSplit/>
          <w:trHeight w:val="108"/>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sidRPr="00D47A74">
              <w:rPr>
                <w:rFonts w:eastAsia="標楷體"/>
              </w:rPr>
              <w:t>1.</w:t>
            </w:r>
            <w:r>
              <w:rPr>
                <w:rFonts w:eastAsia="標楷體" w:hint="eastAsia"/>
              </w:rPr>
              <w:t>91</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27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0.10</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0.01</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1.31</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27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1.40</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0.29</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1.15</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sidRPr="00D47A74">
              <w:rPr>
                <w:rFonts w:eastAsia="標楷體" w:hint="eastAsia"/>
              </w:rPr>
              <w:t>19</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1.51</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0.26</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0.53</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0.0</w:t>
            </w:r>
            <w:r>
              <w:rPr>
                <w:rFonts w:eastAsia="標楷體" w:hint="eastAsia"/>
              </w:rPr>
              <w:t>1</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1.04</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0.01</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2.80</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07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0.87</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0.02</w:t>
            </w:r>
          </w:p>
        </w:tc>
      </w:tr>
      <w:tr w:rsidR="002D1CFA" w:rsidRPr="00D47A74" w:rsidTr="0066776E">
        <w:trPr>
          <w:cantSplit/>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2D1CFA" w:rsidRPr="00D47A74" w:rsidRDefault="002D1CFA" w:rsidP="00AE66A1">
            <w:pPr>
              <w:snapToGrid w:val="0"/>
              <w:ind w:right="465"/>
              <w:jc w:val="right"/>
              <w:rPr>
                <w:rFonts w:eastAsia="標楷體"/>
              </w:rPr>
            </w:pPr>
            <w:r w:rsidRPr="00D47A74">
              <w:rPr>
                <w:rFonts w:eastAsia="標楷體"/>
              </w:rPr>
              <w:t>-</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-0.07</w:t>
            </w:r>
            <w:r w:rsidRPr="00D47A74">
              <w:rPr>
                <w:rFonts w:eastAsia="標楷體"/>
              </w:rPr>
              <w:t xml:space="preserve"> </w:t>
            </w:r>
          </w:p>
        </w:tc>
        <w:tc>
          <w:tcPr>
            <w:tcW w:w="1571" w:type="dxa"/>
            <w:tcBorders>
              <w:right w:val="single" w:sz="6" w:space="0" w:color="auto"/>
            </w:tcBorders>
            <w:vAlign w:val="center"/>
          </w:tcPr>
          <w:p w:rsidR="002D1CFA" w:rsidRPr="00D47A74" w:rsidRDefault="002D1CFA" w:rsidP="0066776E">
            <w:pPr>
              <w:snapToGrid w:val="0"/>
              <w:ind w:right="465"/>
              <w:jc w:val="right"/>
              <w:rPr>
                <w:rFonts w:eastAsia="標楷體"/>
              </w:rPr>
            </w:pPr>
            <w:r>
              <w:rPr>
                <w:rFonts w:eastAsia="標楷體" w:hint="eastAsia"/>
              </w:rPr>
              <w:t>-</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0.50</w:t>
            </w:r>
          </w:p>
        </w:tc>
      </w:tr>
      <w:tr w:rsidR="002D1CFA" w:rsidRPr="00D47A74" w:rsidTr="0066776E">
        <w:trPr>
          <w:cantSplit/>
          <w:jc w:val="center"/>
        </w:trPr>
        <w:tc>
          <w:tcPr>
            <w:tcW w:w="2581" w:type="dxa"/>
            <w:tcBorders>
              <w:right w:val="single" w:sz="6" w:space="0" w:color="auto"/>
            </w:tcBorders>
            <w:vAlign w:val="center"/>
          </w:tcPr>
          <w:p w:rsidR="002D1CFA" w:rsidRPr="00D47A74" w:rsidRDefault="002D1CFA" w:rsidP="0066776E">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1.45</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0.93</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3.08</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1.93</w:t>
            </w:r>
          </w:p>
        </w:tc>
      </w:tr>
      <w:tr w:rsidR="002D1CFA" w:rsidRPr="00D47A74" w:rsidTr="0066776E">
        <w:trPr>
          <w:cantSplit/>
          <w:jc w:val="center"/>
        </w:trPr>
        <w:tc>
          <w:tcPr>
            <w:tcW w:w="2581" w:type="dxa"/>
            <w:tcBorders>
              <w:bottom w:val="dashSmallGap" w:sz="4" w:space="0" w:color="auto"/>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1.95</w:t>
            </w:r>
            <w:r w:rsidRPr="00D47A74">
              <w:rPr>
                <w:rFonts w:eastAsia="標楷體"/>
              </w:rPr>
              <w:t xml:space="preserve"> </w:t>
            </w:r>
          </w:p>
        </w:tc>
        <w:tc>
          <w:tcPr>
            <w:tcW w:w="1476" w:type="dxa"/>
            <w:tcBorders>
              <w:bottom w:val="dashSmallGap" w:sz="4" w:space="0" w:color="auto"/>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1.01</w:t>
            </w:r>
            <w:r w:rsidRPr="00D47A74">
              <w:rPr>
                <w:rFonts w:eastAsia="標楷體"/>
              </w:rPr>
              <w:t xml:space="preserve"> </w:t>
            </w:r>
          </w:p>
        </w:tc>
        <w:tc>
          <w:tcPr>
            <w:tcW w:w="1571" w:type="dxa"/>
            <w:tcBorders>
              <w:bottom w:val="dashSmallGap" w:sz="4"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2.85</w:t>
            </w:r>
          </w:p>
        </w:tc>
        <w:tc>
          <w:tcPr>
            <w:tcW w:w="1466" w:type="dxa"/>
            <w:tcBorders>
              <w:left w:val="single" w:sz="6" w:space="0" w:color="auto"/>
              <w:bottom w:val="dashSmallGap" w:sz="4" w:space="0" w:color="auto"/>
            </w:tcBorders>
          </w:tcPr>
          <w:p w:rsidR="002D1CFA" w:rsidRPr="00D47A74" w:rsidRDefault="002D1CFA" w:rsidP="0066776E">
            <w:pPr>
              <w:snapToGrid w:val="0"/>
              <w:ind w:right="372"/>
              <w:jc w:val="right"/>
              <w:rPr>
                <w:rFonts w:eastAsia="標楷體"/>
              </w:rPr>
            </w:pPr>
            <w:r>
              <w:rPr>
                <w:rFonts w:eastAsia="標楷體" w:hint="eastAsia"/>
              </w:rPr>
              <w:t>1.43</w:t>
            </w:r>
          </w:p>
        </w:tc>
      </w:tr>
      <w:tr w:rsidR="002D1CFA" w:rsidRPr="00D47A74" w:rsidTr="0066776E">
        <w:trPr>
          <w:cantSplit/>
          <w:trHeight w:val="143"/>
          <w:jc w:val="center"/>
        </w:trPr>
        <w:tc>
          <w:tcPr>
            <w:tcW w:w="2581" w:type="dxa"/>
            <w:tcBorders>
              <w:right w:val="single" w:sz="6" w:space="0" w:color="auto"/>
            </w:tcBorders>
          </w:tcPr>
          <w:p w:rsidR="002D1CFA" w:rsidRPr="00D47A74" w:rsidRDefault="002D1CFA" w:rsidP="0066776E">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2D1CFA" w:rsidRPr="00D47A74" w:rsidRDefault="002D1CFA" w:rsidP="002D1CFA">
            <w:pPr>
              <w:snapToGrid w:val="0"/>
              <w:ind w:right="465"/>
              <w:jc w:val="right"/>
              <w:rPr>
                <w:rFonts w:eastAsia="標楷體"/>
              </w:rPr>
            </w:pPr>
            <w:r>
              <w:rPr>
                <w:rFonts w:eastAsia="標楷體" w:hint="eastAsia"/>
              </w:rPr>
              <w:t>-3</w:t>
            </w:r>
            <w:r w:rsidRPr="00D47A74">
              <w:rPr>
                <w:rFonts w:eastAsia="標楷體"/>
              </w:rPr>
              <w:t>.</w:t>
            </w:r>
            <w:r w:rsidRPr="00D47A74">
              <w:rPr>
                <w:rFonts w:eastAsia="標楷體" w:hint="eastAsia"/>
              </w:rPr>
              <w:t>8</w:t>
            </w:r>
            <w:r>
              <w:rPr>
                <w:rFonts w:eastAsia="標楷體" w:hint="eastAsia"/>
              </w:rPr>
              <w:t>7</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w:t>
            </w:r>
          </w:p>
        </w:tc>
        <w:tc>
          <w:tcPr>
            <w:tcW w:w="1571" w:type="dxa"/>
            <w:tcBorders>
              <w:right w:val="single" w:sz="6" w:space="0" w:color="auto"/>
            </w:tcBorders>
            <w:vAlign w:val="center"/>
          </w:tcPr>
          <w:p w:rsidR="002D1CFA" w:rsidRPr="00D47A74" w:rsidRDefault="002D1CFA" w:rsidP="0066776E">
            <w:pPr>
              <w:snapToGrid w:val="0"/>
              <w:ind w:right="465"/>
              <w:jc w:val="right"/>
              <w:rPr>
                <w:rFonts w:eastAsia="標楷體"/>
              </w:rPr>
            </w:pPr>
            <w:r>
              <w:rPr>
                <w:rFonts w:eastAsia="標楷體" w:hint="eastAsia"/>
              </w:rPr>
              <w:t>0.67</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w:t>
            </w:r>
          </w:p>
        </w:tc>
      </w:tr>
      <w:tr w:rsidR="002D1CFA" w:rsidRPr="00D47A74" w:rsidTr="0066776E">
        <w:trPr>
          <w:cantSplit/>
          <w:trHeight w:val="143"/>
          <w:jc w:val="center"/>
        </w:trPr>
        <w:tc>
          <w:tcPr>
            <w:tcW w:w="2581" w:type="dxa"/>
            <w:tcBorders>
              <w:bottom w:val="single" w:sz="6" w:space="0" w:color="auto"/>
              <w:right w:val="single" w:sz="6" w:space="0" w:color="auto"/>
            </w:tcBorders>
          </w:tcPr>
          <w:p w:rsidR="002D1CFA" w:rsidRPr="00D47A74" w:rsidRDefault="002D1CFA" w:rsidP="0066776E">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2D1CFA" w:rsidRPr="00D47A74" w:rsidRDefault="002D1CFA" w:rsidP="00AE66A1">
            <w:pPr>
              <w:snapToGrid w:val="0"/>
              <w:ind w:right="465"/>
              <w:jc w:val="right"/>
              <w:rPr>
                <w:rFonts w:eastAsia="標楷體"/>
              </w:rPr>
            </w:pPr>
            <w:r w:rsidRPr="00D47A74">
              <w:rPr>
                <w:rFonts w:eastAsia="標楷體" w:hint="eastAsia"/>
              </w:rPr>
              <w:t>1.</w:t>
            </w:r>
            <w:r>
              <w:rPr>
                <w:rFonts w:eastAsia="標楷體" w:hint="eastAsia"/>
              </w:rPr>
              <w:t>12</w:t>
            </w:r>
          </w:p>
        </w:tc>
        <w:tc>
          <w:tcPr>
            <w:tcW w:w="1476" w:type="dxa"/>
            <w:tcBorders>
              <w:bottom w:val="single" w:sz="6" w:space="0" w:color="auto"/>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0.78</w:t>
            </w:r>
          </w:p>
        </w:tc>
        <w:tc>
          <w:tcPr>
            <w:tcW w:w="1466" w:type="dxa"/>
            <w:tcBorders>
              <w:left w:val="single" w:sz="6" w:space="0" w:color="auto"/>
              <w:bottom w:val="single" w:sz="6" w:space="0" w:color="auto"/>
            </w:tcBorders>
          </w:tcPr>
          <w:p w:rsidR="002D1CFA" w:rsidRPr="00D47A74" w:rsidRDefault="002D1CFA" w:rsidP="0066776E">
            <w:pPr>
              <w:snapToGrid w:val="0"/>
              <w:ind w:right="372"/>
              <w:jc w:val="right"/>
              <w:rPr>
                <w:rFonts w:eastAsia="標楷體"/>
              </w:rPr>
            </w:pPr>
            <w:r>
              <w:rPr>
                <w:rFonts w:eastAsia="標楷體" w:hint="eastAsia"/>
              </w:rPr>
              <w:t>-</w:t>
            </w:r>
          </w:p>
        </w:tc>
      </w:tr>
    </w:tbl>
    <w:p w:rsidR="003A1D4B" w:rsidRPr="008B379D" w:rsidRDefault="00F454C0" w:rsidP="009600BD">
      <w:pPr>
        <w:ind w:left="1120" w:rightChars="-257" w:right="-617" w:hangingChars="509" w:hanging="1120"/>
        <w:rPr>
          <w:rFonts w:eastAsia="標楷體"/>
          <w:color w:val="FF0000"/>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002D1CFA">
        <w:rPr>
          <w:rFonts w:eastAsia="標楷體" w:hint="eastAsia"/>
          <w:sz w:val="22"/>
          <w:szCs w:val="22"/>
        </w:rPr>
        <w:t>8</w:t>
      </w:r>
      <w:r w:rsidRPr="00D47A74">
        <w:rPr>
          <w:rFonts w:eastAsia="標楷體" w:hint="eastAsia"/>
          <w:sz w:val="22"/>
          <w:szCs w:val="22"/>
        </w:rPr>
        <w:t>月</w:t>
      </w:r>
      <w:r w:rsidR="002D1CFA">
        <w:rPr>
          <w:rFonts w:eastAsia="標楷體" w:hint="eastAsia"/>
          <w:sz w:val="22"/>
          <w:szCs w:val="22"/>
        </w:rPr>
        <w:t>19</w:t>
      </w:r>
      <w:r w:rsidRPr="00D47A74">
        <w:rPr>
          <w:rFonts w:eastAsia="標楷體" w:hint="eastAsia"/>
          <w:sz w:val="22"/>
          <w:szCs w:val="22"/>
        </w:rPr>
        <w:t>日</w:t>
      </w:r>
      <w:r w:rsidRPr="00D47A74">
        <w:rPr>
          <w:rFonts w:eastAsia="標楷體"/>
          <w:sz w:val="22"/>
          <w:szCs w:val="22"/>
        </w:rPr>
        <w:t>。</w:t>
      </w:r>
      <w:r w:rsidR="003A1D4B"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88" w:name="_Toc349916583"/>
      <w:bookmarkEnd w:id="87"/>
      <w:r w:rsidRPr="002374CA">
        <w:rPr>
          <w:rFonts w:eastAsia="標楷體"/>
          <w:b/>
          <w:bCs/>
          <w:color w:val="000000" w:themeColor="text1"/>
          <w:sz w:val="28"/>
          <w:szCs w:val="28"/>
        </w:rPr>
        <w:lastRenderedPageBreak/>
        <w:t>２、</w:t>
      </w:r>
      <w:r w:rsidRPr="000E7E65">
        <w:rPr>
          <w:rFonts w:eastAsia="標楷體" w:hint="eastAsia"/>
          <w:b/>
          <w:bCs/>
          <w:color w:val="000000" w:themeColor="text1"/>
          <w:sz w:val="28"/>
          <w:szCs w:val="28"/>
        </w:rPr>
        <w:t>105</w:t>
      </w:r>
      <w:r w:rsidRPr="000E7E65">
        <w:rPr>
          <w:rFonts w:eastAsia="標楷體" w:hint="eastAsia"/>
          <w:b/>
          <w:bCs/>
          <w:color w:val="000000" w:themeColor="text1"/>
          <w:sz w:val="28"/>
          <w:szCs w:val="28"/>
        </w:rPr>
        <w:t>年</w:t>
      </w:r>
      <w:r w:rsidR="00DC2A55">
        <w:rPr>
          <w:rFonts w:eastAsia="標楷體" w:hint="eastAsia"/>
          <w:b/>
          <w:bCs/>
          <w:color w:val="000000" w:themeColor="text1"/>
          <w:sz w:val="28"/>
          <w:szCs w:val="28"/>
        </w:rPr>
        <w:t>8</w:t>
      </w:r>
      <w:r w:rsidRPr="000E7E65">
        <w:rPr>
          <w:rFonts w:eastAsia="標楷體" w:hint="eastAsia"/>
          <w:b/>
          <w:bCs/>
          <w:color w:val="000000" w:themeColor="text1"/>
          <w:sz w:val="28"/>
          <w:szCs w:val="28"/>
        </w:rPr>
        <w:t>月景氣對策信號</w:t>
      </w:r>
      <w:r w:rsidR="00DC2A55">
        <w:rPr>
          <w:rFonts w:eastAsia="標楷體" w:hint="eastAsia"/>
          <w:b/>
          <w:bCs/>
          <w:color w:val="000000" w:themeColor="text1"/>
          <w:sz w:val="28"/>
          <w:szCs w:val="28"/>
        </w:rPr>
        <w:t>續</w:t>
      </w:r>
      <w:r w:rsidRPr="000E7E65">
        <w:rPr>
          <w:rFonts w:eastAsia="標楷體" w:hint="eastAsia"/>
          <w:b/>
          <w:bCs/>
          <w:color w:val="000000" w:themeColor="text1"/>
          <w:sz w:val="28"/>
          <w:szCs w:val="28"/>
        </w:rPr>
        <w:t>呈</w:t>
      </w:r>
      <w:r w:rsidR="000E7E65" w:rsidRPr="000E7E65">
        <w:rPr>
          <w:rFonts w:eastAsia="標楷體" w:hint="eastAsia"/>
          <w:b/>
          <w:bCs/>
          <w:color w:val="000000" w:themeColor="text1"/>
          <w:sz w:val="28"/>
          <w:szCs w:val="28"/>
        </w:rPr>
        <w:t>綠</w:t>
      </w:r>
      <w:r w:rsidRPr="000E7E65">
        <w:rPr>
          <w:rFonts w:eastAsia="標楷體" w:hint="eastAsia"/>
          <w:b/>
          <w:bCs/>
          <w:color w:val="000000" w:themeColor="text1"/>
          <w:sz w:val="28"/>
          <w:szCs w:val="28"/>
        </w:rPr>
        <w:t>燈，領先及同時</w:t>
      </w:r>
      <w:proofErr w:type="gramStart"/>
      <w:r w:rsidRPr="000E7E65">
        <w:rPr>
          <w:rFonts w:eastAsia="標楷體" w:hint="eastAsia"/>
          <w:b/>
          <w:bCs/>
          <w:color w:val="000000" w:themeColor="text1"/>
          <w:sz w:val="28"/>
          <w:szCs w:val="28"/>
        </w:rPr>
        <w:t>指標均呈上升</w:t>
      </w:r>
      <w:proofErr w:type="gramEnd"/>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0E7E65">
        <w:rPr>
          <w:rFonts w:eastAsia="標楷體"/>
          <w:color w:val="000000" w:themeColor="text1"/>
          <w:sz w:val="28"/>
          <w:szCs w:val="28"/>
        </w:rPr>
        <w:t>領先指標</w:t>
      </w:r>
    </w:p>
    <w:p w:rsidR="00EA68AD" w:rsidRPr="000E7E65" w:rsidRDefault="00EA68AD" w:rsidP="00EA68A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0E7E65">
        <w:rPr>
          <w:rFonts w:eastAsia="標楷體" w:hint="eastAsia"/>
          <w:color w:val="000000" w:themeColor="text1"/>
          <w:kern w:val="0"/>
          <w:sz w:val="28"/>
          <w:szCs w:val="28"/>
        </w:rPr>
        <w:t>105</w:t>
      </w:r>
      <w:r w:rsidRPr="000E7E65">
        <w:rPr>
          <w:rFonts w:eastAsia="標楷體" w:hint="eastAsia"/>
          <w:color w:val="000000" w:themeColor="text1"/>
          <w:kern w:val="0"/>
          <w:sz w:val="28"/>
          <w:szCs w:val="28"/>
        </w:rPr>
        <w:t>年</w:t>
      </w:r>
      <w:r w:rsidR="004F3881">
        <w:rPr>
          <w:rFonts w:eastAsia="標楷體" w:hint="eastAsia"/>
          <w:color w:val="000000" w:themeColor="text1"/>
          <w:kern w:val="0"/>
          <w:sz w:val="28"/>
          <w:szCs w:val="28"/>
        </w:rPr>
        <w:t>8</w:t>
      </w:r>
      <w:r w:rsidRPr="000E7E65">
        <w:rPr>
          <w:rFonts w:eastAsia="標楷體" w:hint="eastAsia"/>
          <w:color w:val="000000" w:themeColor="text1"/>
          <w:kern w:val="0"/>
          <w:sz w:val="28"/>
          <w:szCs w:val="28"/>
        </w:rPr>
        <w:t>月</w:t>
      </w:r>
      <w:r w:rsidRPr="000E7E65">
        <w:rPr>
          <w:rFonts w:eastAsia="標楷體"/>
          <w:color w:val="000000" w:themeColor="text1"/>
          <w:kern w:val="0"/>
          <w:sz w:val="28"/>
          <w:szCs w:val="28"/>
        </w:rPr>
        <w:t>不含趨勢指數為</w:t>
      </w:r>
      <w:r w:rsidR="000E7E65" w:rsidRPr="000E7E65">
        <w:rPr>
          <w:rFonts w:eastAsia="標楷體" w:hint="eastAsia"/>
          <w:color w:val="000000" w:themeColor="text1"/>
          <w:kern w:val="0"/>
          <w:sz w:val="28"/>
          <w:szCs w:val="28"/>
        </w:rPr>
        <w:t>10</w:t>
      </w:r>
      <w:r w:rsidR="004F3881">
        <w:rPr>
          <w:rFonts w:eastAsia="標楷體" w:hint="eastAsia"/>
          <w:color w:val="000000" w:themeColor="text1"/>
          <w:kern w:val="0"/>
          <w:sz w:val="28"/>
          <w:szCs w:val="28"/>
        </w:rPr>
        <w:t>1</w:t>
      </w:r>
      <w:r w:rsidRPr="000E7E65">
        <w:rPr>
          <w:rFonts w:eastAsia="標楷體" w:hint="eastAsia"/>
          <w:color w:val="000000" w:themeColor="text1"/>
          <w:kern w:val="0"/>
          <w:sz w:val="28"/>
          <w:szCs w:val="28"/>
        </w:rPr>
        <w:t>.</w:t>
      </w:r>
      <w:r w:rsidR="004F3881">
        <w:rPr>
          <w:rFonts w:eastAsia="標楷體" w:hint="eastAsia"/>
          <w:color w:val="000000" w:themeColor="text1"/>
          <w:kern w:val="0"/>
          <w:sz w:val="28"/>
          <w:szCs w:val="28"/>
        </w:rPr>
        <w:t>16</w:t>
      </w:r>
      <w:r w:rsidRPr="000E7E65">
        <w:rPr>
          <w:rFonts w:eastAsia="標楷體" w:hint="eastAsia"/>
          <w:color w:val="000000" w:themeColor="text1"/>
          <w:kern w:val="0"/>
          <w:sz w:val="28"/>
          <w:szCs w:val="28"/>
        </w:rPr>
        <w:t>，較上月上升</w:t>
      </w:r>
      <w:r w:rsidRPr="000E7E65">
        <w:rPr>
          <w:rFonts w:eastAsia="標楷體" w:hint="eastAsia"/>
          <w:color w:val="000000" w:themeColor="text1"/>
          <w:kern w:val="0"/>
          <w:sz w:val="28"/>
          <w:szCs w:val="28"/>
        </w:rPr>
        <w:t>0.</w:t>
      </w:r>
      <w:r w:rsidR="004F3881">
        <w:rPr>
          <w:rFonts w:eastAsia="標楷體" w:hint="eastAsia"/>
          <w:color w:val="000000" w:themeColor="text1"/>
          <w:kern w:val="0"/>
          <w:sz w:val="28"/>
          <w:szCs w:val="28"/>
        </w:rPr>
        <w:t>82</w:t>
      </w:r>
      <w:r w:rsidRPr="000E7E65">
        <w:rPr>
          <w:rFonts w:eastAsia="標楷體" w:hint="eastAsia"/>
          <w:color w:val="000000" w:themeColor="text1"/>
          <w:kern w:val="0"/>
          <w:sz w:val="28"/>
          <w:szCs w:val="28"/>
        </w:rPr>
        <w:t>%</w:t>
      </w:r>
      <w:r w:rsidR="000E7E65" w:rsidRPr="000E7E65">
        <w:rPr>
          <w:rFonts w:eastAsia="標楷體" w:hint="eastAsia"/>
          <w:color w:val="000000" w:themeColor="text1"/>
          <w:kern w:val="0"/>
          <w:sz w:val="28"/>
          <w:szCs w:val="28"/>
        </w:rPr>
        <w:t>，係連續</w:t>
      </w:r>
      <w:r w:rsidR="004F3881">
        <w:rPr>
          <w:rFonts w:eastAsia="標楷體" w:hint="eastAsia"/>
          <w:color w:val="000000" w:themeColor="text1"/>
          <w:kern w:val="0"/>
          <w:sz w:val="28"/>
          <w:szCs w:val="28"/>
        </w:rPr>
        <w:t>6</w:t>
      </w:r>
      <w:r w:rsidR="000E7E65" w:rsidRPr="000E7E65">
        <w:rPr>
          <w:rFonts w:eastAsia="標楷體" w:hint="eastAsia"/>
          <w:color w:val="000000" w:themeColor="text1"/>
          <w:kern w:val="0"/>
          <w:sz w:val="28"/>
          <w:szCs w:val="28"/>
        </w:rPr>
        <w:t>個月上升</w:t>
      </w:r>
      <w:r w:rsidRPr="000E7E65">
        <w:rPr>
          <w:rFonts w:eastAsia="標楷體"/>
          <w:color w:val="000000" w:themeColor="text1"/>
          <w:kern w:val="0"/>
          <w:sz w:val="28"/>
          <w:szCs w:val="28"/>
        </w:rPr>
        <w:t>。</w:t>
      </w:r>
      <w:r w:rsidRPr="000E7E65">
        <w:rPr>
          <w:rFonts w:eastAsia="標楷體" w:hint="eastAsia"/>
          <w:color w:val="000000" w:themeColor="text1"/>
          <w:kern w:val="0"/>
          <w:sz w:val="28"/>
          <w:szCs w:val="28"/>
        </w:rPr>
        <w:t>7</w:t>
      </w:r>
      <w:r w:rsidRPr="000E7E65">
        <w:rPr>
          <w:rFonts w:eastAsia="標楷體" w:hint="eastAsia"/>
          <w:color w:val="000000" w:themeColor="text1"/>
          <w:kern w:val="0"/>
          <w:sz w:val="28"/>
          <w:szCs w:val="28"/>
        </w:rPr>
        <w:t>個構成項目經去除長期趨勢後，</w:t>
      </w:r>
      <w:r w:rsidR="004F3881" w:rsidRPr="004F3881">
        <w:rPr>
          <w:rFonts w:eastAsia="標楷體" w:hint="eastAsia"/>
          <w:color w:val="000000" w:themeColor="text1"/>
          <w:kern w:val="0"/>
          <w:sz w:val="28"/>
          <w:szCs w:val="28"/>
        </w:rPr>
        <w:t>除</w:t>
      </w:r>
      <w:r w:rsidR="004F3881" w:rsidRPr="004F3881">
        <w:rPr>
          <w:rFonts w:eastAsia="標楷體"/>
          <w:color w:val="000000" w:themeColor="text1"/>
          <w:kern w:val="0"/>
          <w:sz w:val="28"/>
          <w:szCs w:val="28"/>
        </w:rPr>
        <w:t>SEMI</w:t>
      </w:r>
      <w:r w:rsidR="004F3881" w:rsidRPr="004F3881">
        <w:rPr>
          <w:rFonts w:eastAsia="標楷體"/>
          <w:color w:val="000000" w:themeColor="text1"/>
          <w:kern w:val="0"/>
          <w:sz w:val="28"/>
          <w:szCs w:val="28"/>
        </w:rPr>
        <w:t>半導體接單出貨比</w:t>
      </w:r>
      <w:r w:rsidR="004F3881" w:rsidRPr="004F3881">
        <w:rPr>
          <w:rFonts w:eastAsia="標楷體" w:hint="eastAsia"/>
          <w:color w:val="000000" w:themeColor="text1"/>
          <w:kern w:val="0"/>
          <w:sz w:val="28"/>
          <w:szCs w:val="28"/>
        </w:rPr>
        <w:t>較上月下滑外，其餘</w:t>
      </w:r>
      <w:proofErr w:type="gramStart"/>
      <w:r w:rsidR="004F3881" w:rsidRPr="004F3881">
        <w:rPr>
          <w:rFonts w:eastAsia="標楷體" w:hint="eastAsia"/>
          <w:color w:val="000000" w:themeColor="text1"/>
          <w:kern w:val="0"/>
          <w:sz w:val="28"/>
          <w:szCs w:val="28"/>
        </w:rPr>
        <w:t>6</w:t>
      </w:r>
      <w:r w:rsidR="004F3881" w:rsidRPr="004F3881">
        <w:rPr>
          <w:rFonts w:eastAsia="標楷體" w:hint="eastAsia"/>
          <w:color w:val="000000" w:themeColor="text1"/>
          <w:kern w:val="0"/>
          <w:sz w:val="28"/>
          <w:szCs w:val="28"/>
        </w:rPr>
        <w:t>項均較上月</w:t>
      </w:r>
      <w:proofErr w:type="gramEnd"/>
      <w:r w:rsidR="004F3881" w:rsidRPr="004F3881">
        <w:rPr>
          <w:rFonts w:eastAsia="標楷體" w:hint="eastAsia"/>
          <w:color w:val="000000" w:themeColor="text1"/>
          <w:kern w:val="0"/>
          <w:sz w:val="28"/>
          <w:szCs w:val="28"/>
        </w:rPr>
        <w:t>上升，分別為：</w:t>
      </w:r>
      <w:r w:rsidR="004F3881" w:rsidRPr="004F3881">
        <w:rPr>
          <w:rFonts w:eastAsia="標楷體"/>
          <w:color w:val="000000" w:themeColor="text1"/>
          <w:kern w:val="0"/>
          <w:sz w:val="28"/>
          <w:szCs w:val="28"/>
        </w:rPr>
        <w:t>核發建照面積</w:t>
      </w:r>
      <w:r w:rsidR="004F3881" w:rsidRP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外銷訂單指數</w:t>
      </w:r>
      <w:r w:rsidR="004F3881" w:rsidRP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股價指數</w:t>
      </w:r>
      <w:r w:rsidR="004F3881" w:rsidRP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製造業營業氣候測驗點</w:t>
      </w:r>
      <w:r w:rsidR="004F3881" w:rsidRP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工業及服務業受僱員工淨進入率</w:t>
      </w:r>
      <w:r w:rsidR="004F3881" w:rsidRPr="004F3881">
        <w:rPr>
          <w:rFonts w:eastAsia="標楷體" w:hint="eastAsia"/>
          <w:color w:val="000000" w:themeColor="text1"/>
          <w:kern w:val="0"/>
          <w:sz w:val="28"/>
          <w:szCs w:val="28"/>
        </w:rPr>
        <w:t>、實質貨幣總計數</w:t>
      </w:r>
      <w:r w:rsidR="004F3881" w:rsidRPr="004F3881">
        <w:rPr>
          <w:rFonts w:eastAsia="標楷體" w:hint="eastAsia"/>
          <w:color w:val="000000" w:themeColor="text1"/>
          <w:kern w:val="0"/>
          <w:sz w:val="28"/>
          <w:szCs w:val="28"/>
        </w:rPr>
        <w:t>M1B</w:t>
      </w:r>
      <w:r w:rsidR="004F3881" w:rsidRPr="004F3881">
        <w:rPr>
          <w:rFonts w:eastAsia="標楷體"/>
          <w:color w:val="000000" w:themeColor="text1"/>
          <w:kern w:val="0"/>
          <w:sz w:val="28"/>
          <w:szCs w:val="28"/>
        </w:rPr>
        <w:t>。</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39623FB3" wp14:editId="0932956A">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44D4D" w:rsidRPr="00166D08" w:rsidRDefault="00C44D4D"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C44D4D" w:rsidRPr="00166D08" w:rsidRDefault="00C44D4D"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749ABFBF" wp14:editId="6FBB0416">
            <wp:extent cx="5518298" cy="2686393"/>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4F3881">
        <w:rPr>
          <w:rFonts w:eastAsia="標楷體" w:hint="eastAsia"/>
          <w:color w:val="000000" w:themeColor="text1"/>
          <w:kern w:val="0"/>
          <w:sz w:val="28"/>
          <w:szCs w:val="28"/>
        </w:rPr>
        <w:t>8</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0E7E65">
        <w:rPr>
          <w:rFonts w:eastAsia="標楷體" w:hint="eastAsia"/>
          <w:color w:val="000000" w:themeColor="text1"/>
          <w:kern w:val="0"/>
          <w:sz w:val="28"/>
          <w:szCs w:val="28"/>
        </w:rPr>
        <w:t>10</w:t>
      </w:r>
      <w:r w:rsidR="004F3881">
        <w:rPr>
          <w:rFonts w:eastAsia="標楷體" w:hint="eastAsia"/>
          <w:color w:val="000000" w:themeColor="text1"/>
          <w:kern w:val="0"/>
          <w:sz w:val="28"/>
          <w:szCs w:val="28"/>
        </w:rPr>
        <w:t>2</w:t>
      </w:r>
      <w:r w:rsidRPr="00D60AAB">
        <w:rPr>
          <w:rFonts w:eastAsia="標楷體" w:hint="eastAsia"/>
          <w:color w:val="000000" w:themeColor="text1"/>
          <w:kern w:val="0"/>
          <w:sz w:val="28"/>
          <w:szCs w:val="28"/>
        </w:rPr>
        <w:t>.</w:t>
      </w:r>
      <w:r w:rsidR="004F3881">
        <w:rPr>
          <w:rFonts w:eastAsia="標楷體" w:hint="eastAsia"/>
          <w:color w:val="000000" w:themeColor="text1"/>
          <w:kern w:val="0"/>
          <w:sz w:val="28"/>
          <w:szCs w:val="28"/>
        </w:rPr>
        <w:t>86</w:t>
      </w:r>
      <w:r w:rsidRPr="00D60AAB">
        <w:rPr>
          <w:rFonts w:eastAsia="標楷體" w:hint="eastAsia"/>
          <w:color w:val="000000" w:themeColor="text1"/>
          <w:kern w:val="0"/>
          <w:sz w:val="28"/>
          <w:szCs w:val="28"/>
        </w:rPr>
        <w:t>，較上月上升</w:t>
      </w:r>
      <w:r w:rsidR="000E7E65">
        <w:rPr>
          <w:rFonts w:eastAsia="標楷體" w:hint="eastAsia"/>
          <w:color w:val="000000" w:themeColor="text1"/>
          <w:kern w:val="0"/>
          <w:sz w:val="28"/>
          <w:szCs w:val="28"/>
        </w:rPr>
        <w:t>1</w:t>
      </w:r>
      <w:r w:rsidRPr="00D60AAB">
        <w:rPr>
          <w:rFonts w:eastAsia="標楷體" w:hint="eastAsia"/>
          <w:color w:val="000000" w:themeColor="text1"/>
          <w:kern w:val="0"/>
          <w:sz w:val="28"/>
          <w:szCs w:val="28"/>
        </w:rPr>
        <w:t>.</w:t>
      </w:r>
      <w:r w:rsidR="004F3881">
        <w:rPr>
          <w:rFonts w:eastAsia="標楷體" w:hint="eastAsia"/>
          <w:color w:val="000000" w:themeColor="text1"/>
          <w:kern w:val="0"/>
          <w:sz w:val="28"/>
          <w:szCs w:val="28"/>
        </w:rPr>
        <w:t>13</w:t>
      </w:r>
      <w:r w:rsidRPr="00D60AAB">
        <w:rPr>
          <w:rFonts w:eastAsia="標楷體" w:hint="eastAsia"/>
          <w:color w:val="000000" w:themeColor="text1"/>
          <w:kern w:val="0"/>
          <w:sz w:val="28"/>
          <w:szCs w:val="28"/>
        </w:rPr>
        <w:t>%</w:t>
      </w:r>
      <w:r w:rsidRPr="00D60AAB">
        <w:rPr>
          <w:rFonts w:eastAsia="標楷體" w:hint="eastAsia"/>
          <w:color w:val="000000" w:themeColor="text1"/>
          <w:kern w:val="0"/>
          <w:sz w:val="28"/>
          <w:szCs w:val="28"/>
        </w:rPr>
        <w:t>，係連續</w:t>
      </w:r>
      <w:r w:rsidR="004F3881">
        <w:rPr>
          <w:rFonts w:eastAsia="標楷體" w:hint="eastAsia"/>
          <w:color w:val="000000" w:themeColor="text1"/>
          <w:kern w:val="0"/>
          <w:sz w:val="28"/>
          <w:szCs w:val="28"/>
        </w:rPr>
        <w:t>6</w:t>
      </w:r>
      <w:r w:rsidRPr="00D60AAB">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004F3881" w:rsidRPr="004F3881">
        <w:rPr>
          <w:rFonts w:eastAsia="標楷體" w:hint="eastAsia"/>
          <w:color w:val="000000" w:themeColor="text1"/>
          <w:kern w:val="0"/>
          <w:sz w:val="28"/>
          <w:szCs w:val="28"/>
        </w:rPr>
        <w:t>除</w:t>
      </w:r>
      <w:r w:rsidR="004F3881" w:rsidRPr="004F3881">
        <w:rPr>
          <w:rFonts w:eastAsia="標楷體"/>
          <w:color w:val="000000" w:themeColor="text1"/>
          <w:kern w:val="0"/>
          <w:sz w:val="28"/>
          <w:szCs w:val="28"/>
        </w:rPr>
        <w:t>非農業部門就業人數</w:t>
      </w:r>
      <w:r w:rsidR="004F3881" w:rsidRPr="004F3881">
        <w:rPr>
          <w:rFonts w:eastAsia="標楷體" w:hint="eastAsia"/>
          <w:color w:val="000000" w:themeColor="text1"/>
          <w:kern w:val="0"/>
          <w:sz w:val="28"/>
          <w:szCs w:val="28"/>
        </w:rPr>
        <w:t>較上月下滑外，其餘</w:t>
      </w:r>
      <w:proofErr w:type="gramStart"/>
      <w:r w:rsidR="004F3881" w:rsidRPr="004F3881">
        <w:rPr>
          <w:rFonts w:eastAsia="標楷體" w:hint="eastAsia"/>
          <w:color w:val="000000" w:themeColor="text1"/>
          <w:kern w:val="0"/>
          <w:sz w:val="28"/>
          <w:szCs w:val="28"/>
        </w:rPr>
        <w:t>6</w:t>
      </w:r>
      <w:r w:rsidR="004F3881" w:rsidRPr="004F3881">
        <w:rPr>
          <w:rFonts w:eastAsia="標楷體" w:hint="eastAsia"/>
          <w:color w:val="000000" w:themeColor="text1"/>
          <w:kern w:val="0"/>
          <w:sz w:val="28"/>
          <w:szCs w:val="28"/>
        </w:rPr>
        <w:t>項均較上月</w:t>
      </w:r>
      <w:proofErr w:type="gramEnd"/>
      <w:r w:rsidR="004F3881" w:rsidRPr="004F3881">
        <w:rPr>
          <w:rFonts w:eastAsia="標楷體" w:hint="eastAsia"/>
          <w:color w:val="000000" w:themeColor="text1"/>
          <w:kern w:val="0"/>
          <w:sz w:val="28"/>
          <w:szCs w:val="28"/>
        </w:rPr>
        <w:t>上升，分別為：</w:t>
      </w:r>
      <w:r w:rsidR="004F3881" w:rsidRPr="004F3881">
        <w:rPr>
          <w:rFonts w:eastAsia="標楷體"/>
          <w:color w:val="000000" w:themeColor="text1"/>
          <w:kern w:val="0"/>
          <w:sz w:val="28"/>
          <w:szCs w:val="28"/>
        </w:rPr>
        <w:t>實質機械及電機設備進口值</w:t>
      </w:r>
      <w:r w:rsidR="004F3881" w:rsidRPr="004F3881">
        <w:rPr>
          <w:rFonts w:eastAsia="標楷體" w:hint="eastAsia"/>
          <w:color w:val="000000" w:themeColor="text1"/>
          <w:kern w:val="0"/>
          <w:sz w:val="28"/>
          <w:szCs w:val="28"/>
        </w:rPr>
        <w:t>、批發、零售及餐飲業營業額、</w:t>
      </w:r>
      <w:r w:rsidR="004F3881" w:rsidRPr="004F3881">
        <w:rPr>
          <w:rFonts w:eastAsia="標楷體"/>
          <w:color w:val="000000" w:themeColor="text1"/>
          <w:kern w:val="0"/>
          <w:sz w:val="28"/>
          <w:szCs w:val="28"/>
        </w:rPr>
        <w:t>製造業銷售量指數</w:t>
      </w:r>
      <w:r w:rsidR="004F3881" w:rsidRP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實質海關出口值</w:t>
      </w:r>
      <w:r w:rsidR="004F3881" w:rsidRP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工業生產指數</w:t>
      </w:r>
      <w:r w:rsidR="004F3881" w:rsidRPr="004F3881">
        <w:rPr>
          <w:rFonts w:eastAsia="標楷體" w:hint="eastAsia"/>
          <w:color w:val="000000" w:themeColor="text1"/>
          <w:kern w:val="0"/>
          <w:sz w:val="28"/>
          <w:szCs w:val="28"/>
        </w:rPr>
        <w:t>，以及</w:t>
      </w:r>
      <w:r w:rsidR="004F3881" w:rsidRPr="004F3881">
        <w:rPr>
          <w:rFonts w:eastAsia="標楷體"/>
          <w:color w:val="000000" w:themeColor="text1"/>
          <w:kern w:val="0"/>
          <w:sz w:val="28"/>
          <w:szCs w:val="28"/>
        </w:rPr>
        <w:t>電力</w:t>
      </w:r>
      <w:r w:rsid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企業</w:t>
      </w:r>
      <w:r w:rsidR="004F3881">
        <w:rPr>
          <w:rFonts w:eastAsia="標楷體" w:hint="eastAsia"/>
          <w:color w:val="000000" w:themeColor="text1"/>
          <w:kern w:val="0"/>
          <w:sz w:val="28"/>
          <w:szCs w:val="28"/>
        </w:rPr>
        <w:t>)</w:t>
      </w:r>
      <w:r w:rsidR="004F3881" w:rsidRPr="004F3881">
        <w:rPr>
          <w:rFonts w:eastAsia="標楷體"/>
          <w:color w:val="000000" w:themeColor="text1"/>
          <w:kern w:val="0"/>
          <w:sz w:val="28"/>
          <w:szCs w:val="28"/>
        </w:rPr>
        <w:t>總用電量</w:t>
      </w:r>
      <w:r w:rsidR="004F3881" w:rsidRPr="004F3881">
        <w:rPr>
          <w:rFonts w:eastAsia="標楷體" w:hint="eastAsia"/>
          <w:color w:val="000000" w:themeColor="text1"/>
          <w:kern w:val="0"/>
          <w:sz w:val="28"/>
          <w:szCs w:val="28"/>
        </w:rPr>
        <w:t>。</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EA68AD"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7498AA03" wp14:editId="1FBF3632">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B379D">
        <w:rPr>
          <w:rFonts w:eastAsia="標楷體"/>
          <w:noProof/>
          <w:color w:val="FF0000"/>
        </w:rPr>
        <mc:AlternateContent>
          <mc:Choice Requires="wps">
            <w:drawing>
              <wp:anchor distT="0" distB="0" distL="114300" distR="114300" simplePos="0" relativeHeight="252468736" behindDoc="0" locked="0" layoutInCell="1" allowOverlap="1" wp14:anchorId="058ECE72" wp14:editId="52929A52">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C44D4D" w:rsidRPr="00912012" w:rsidRDefault="00C44D4D"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C44D4D" w:rsidRPr="00912012" w:rsidRDefault="00C44D4D"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EA68AD" w:rsidP="00EA68A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0E7E65">
        <w:rPr>
          <w:rFonts w:eastAsia="標楷體"/>
          <w:noProof/>
          <w:color w:val="000000" w:themeColor="text1"/>
          <w:kern w:val="0"/>
          <w:sz w:val="28"/>
          <w:szCs w:val="20"/>
        </w:rPr>
        <w:t>10</w:t>
      </w:r>
      <w:r w:rsidRPr="000E7E65">
        <w:rPr>
          <w:rFonts w:eastAsia="標楷體" w:hint="eastAsia"/>
          <w:noProof/>
          <w:color w:val="000000" w:themeColor="text1"/>
          <w:kern w:val="0"/>
          <w:sz w:val="28"/>
          <w:szCs w:val="20"/>
        </w:rPr>
        <w:t>5</w:t>
      </w:r>
      <w:r w:rsidRPr="000E7E65">
        <w:rPr>
          <w:rFonts w:eastAsia="標楷體"/>
          <w:noProof/>
          <w:color w:val="000000" w:themeColor="text1"/>
          <w:kern w:val="0"/>
          <w:sz w:val="28"/>
          <w:szCs w:val="20"/>
        </w:rPr>
        <w:t>年</w:t>
      </w:r>
      <w:r w:rsidR="004F3881">
        <w:rPr>
          <w:rFonts w:eastAsia="標楷體" w:hint="eastAsia"/>
          <w:noProof/>
          <w:color w:val="000000" w:themeColor="text1"/>
          <w:kern w:val="0"/>
          <w:sz w:val="28"/>
          <w:szCs w:val="20"/>
        </w:rPr>
        <w:t>8</w:t>
      </w:r>
      <w:r w:rsidRPr="000E7E65">
        <w:rPr>
          <w:rFonts w:eastAsia="標楷體"/>
          <w:noProof/>
          <w:color w:val="000000" w:themeColor="text1"/>
          <w:kern w:val="0"/>
          <w:sz w:val="28"/>
          <w:szCs w:val="20"/>
        </w:rPr>
        <w:t>月景氣對策信號</w:t>
      </w:r>
      <w:r w:rsidR="004F3881">
        <w:rPr>
          <w:rFonts w:eastAsia="標楷體" w:hint="eastAsia"/>
          <w:noProof/>
          <w:color w:val="000000" w:themeColor="text1"/>
          <w:kern w:val="0"/>
          <w:sz w:val="28"/>
          <w:szCs w:val="20"/>
        </w:rPr>
        <w:t>續</w:t>
      </w:r>
      <w:r w:rsidRPr="000E7E65">
        <w:rPr>
          <w:rFonts w:eastAsia="標楷體" w:hint="eastAsia"/>
          <w:noProof/>
          <w:color w:val="000000" w:themeColor="text1"/>
          <w:kern w:val="0"/>
          <w:sz w:val="28"/>
          <w:szCs w:val="20"/>
        </w:rPr>
        <w:t>呈</w:t>
      </w:r>
      <w:r w:rsidR="000E7E65" w:rsidRPr="000E7E65">
        <w:rPr>
          <w:rFonts w:eastAsia="標楷體" w:hint="eastAsia"/>
          <w:noProof/>
          <w:color w:val="000000" w:themeColor="text1"/>
          <w:kern w:val="0"/>
          <w:sz w:val="28"/>
          <w:szCs w:val="20"/>
        </w:rPr>
        <w:t>綠</w:t>
      </w:r>
      <w:r w:rsidRPr="000E7E65">
        <w:rPr>
          <w:rFonts w:eastAsia="標楷體" w:hint="eastAsia"/>
          <w:noProof/>
          <w:color w:val="000000" w:themeColor="text1"/>
          <w:kern w:val="0"/>
          <w:sz w:val="28"/>
          <w:szCs w:val="20"/>
        </w:rPr>
        <w:t>燈</w:t>
      </w:r>
      <w:r w:rsidRPr="000E7E65">
        <w:rPr>
          <w:rFonts w:eastAsia="標楷體"/>
          <w:noProof/>
          <w:color w:val="000000" w:themeColor="text1"/>
          <w:kern w:val="0"/>
          <w:sz w:val="28"/>
          <w:szCs w:val="20"/>
        </w:rPr>
        <w:t>，綜合判斷分數</w:t>
      </w:r>
      <w:r w:rsidR="000E7E65" w:rsidRPr="000E7E65">
        <w:rPr>
          <w:rFonts w:eastAsia="標楷體" w:hint="eastAsia"/>
          <w:noProof/>
          <w:color w:val="000000" w:themeColor="text1"/>
          <w:kern w:val="0"/>
          <w:sz w:val="28"/>
          <w:szCs w:val="20"/>
        </w:rPr>
        <w:t>較上月增加</w:t>
      </w:r>
      <w:r w:rsidR="004F3881">
        <w:rPr>
          <w:rFonts w:eastAsia="標楷體" w:hint="eastAsia"/>
          <w:noProof/>
          <w:color w:val="000000" w:themeColor="text1"/>
          <w:kern w:val="0"/>
          <w:sz w:val="28"/>
          <w:szCs w:val="20"/>
        </w:rPr>
        <w:t>2</w:t>
      </w:r>
      <w:r w:rsidR="000E7E65" w:rsidRPr="000E7E65">
        <w:rPr>
          <w:rFonts w:eastAsia="標楷體" w:hint="eastAsia"/>
          <w:noProof/>
          <w:color w:val="000000" w:themeColor="text1"/>
          <w:kern w:val="0"/>
          <w:sz w:val="28"/>
          <w:szCs w:val="20"/>
        </w:rPr>
        <w:t>分至</w:t>
      </w:r>
      <w:r w:rsidR="004F3881">
        <w:rPr>
          <w:rFonts w:eastAsia="標楷體" w:hint="eastAsia"/>
          <w:noProof/>
          <w:color w:val="000000" w:themeColor="text1"/>
          <w:kern w:val="0"/>
          <w:sz w:val="28"/>
          <w:szCs w:val="20"/>
        </w:rPr>
        <w:t>25</w:t>
      </w:r>
      <w:r w:rsidR="000E7E65" w:rsidRPr="000E7E65">
        <w:rPr>
          <w:rFonts w:eastAsia="標楷體" w:hint="eastAsia"/>
          <w:noProof/>
          <w:color w:val="000000" w:themeColor="text1"/>
          <w:kern w:val="0"/>
          <w:sz w:val="28"/>
          <w:szCs w:val="20"/>
        </w:rPr>
        <w:t>分</w:t>
      </w:r>
      <w:r w:rsidRPr="000E7E65">
        <w:rPr>
          <w:rFonts w:eastAsia="標楷體"/>
          <w:noProof/>
          <w:color w:val="000000" w:themeColor="text1"/>
          <w:kern w:val="0"/>
          <w:sz w:val="28"/>
          <w:szCs w:val="20"/>
        </w:rPr>
        <w:t>。</w:t>
      </w:r>
      <w:r w:rsidR="004F3881" w:rsidRPr="004F3881">
        <w:rPr>
          <w:rFonts w:eastAsia="標楷體"/>
          <w:noProof/>
          <w:color w:val="000000" w:themeColor="text1"/>
          <w:kern w:val="0"/>
          <w:sz w:val="28"/>
          <w:szCs w:val="20"/>
        </w:rPr>
        <w:t>9</w:t>
      </w:r>
      <w:r w:rsidR="004F3881" w:rsidRPr="004F3881">
        <w:rPr>
          <w:rFonts w:eastAsia="標楷體"/>
          <w:noProof/>
          <w:color w:val="000000" w:themeColor="text1"/>
          <w:kern w:val="0"/>
          <w:sz w:val="28"/>
          <w:szCs w:val="20"/>
        </w:rPr>
        <w:t>項構成項目</w:t>
      </w:r>
      <w:r w:rsidR="004F3881" w:rsidRPr="004F3881">
        <w:rPr>
          <w:rFonts w:eastAsia="標楷體" w:hint="eastAsia"/>
          <w:noProof/>
          <w:color w:val="000000" w:themeColor="text1"/>
          <w:kern w:val="0"/>
          <w:sz w:val="28"/>
          <w:szCs w:val="20"/>
        </w:rPr>
        <w:t>中，工業生產指數及製造業銷售量指數均由黃藍燈轉呈綠燈，分數各增加</w:t>
      </w:r>
      <w:r w:rsidR="004F3881" w:rsidRPr="004F3881">
        <w:rPr>
          <w:rFonts w:eastAsia="標楷體" w:hint="eastAsia"/>
          <w:noProof/>
          <w:color w:val="000000" w:themeColor="text1"/>
          <w:kern w:val="0"/>
          <w:sz w:val="28"/>
          <w:szCs w:val="20"/>
        </w:rPr>
        <w:t>1</w:t>
      </w:r>
      <w:r w:rsidR="004F3881" w:rsidRPr="004F3881">
        <w:rPr>
          <w:rFonts w:eastAsia="標楷體" w:hint="eastAsia"/>
          <w:noProof/>
          <w:color w:val="000000" w:themeColor="text1"/>
          <w:kern w:val="0"/>
          <w:sz w:val="28"/>
          <w:szCs w:val="20"/>
        </w:rPr>
        <w:t>分，其餘</w:t>
      </w:r>
      <w:r w:rsidR="004F3881" w:rsidRPr="004F3881">
        <w:rPr>
          <w:rFonts w:eastAsia="標楷體" w:hint="eastAsia"/>
          <w:noProof/>
          <w:color w:val="000000" w:themeColor="text1"/>
          <w:kern w:val="0"/>
          <w:sz w:val="28"/>
          <w:szCs w:val="20"/>
        </w:rPr>
        <w:t>7</w:t>
      </w:r>
      <w:r w:rsidR="004F3881" w:rsidRPr="004F3881">
        <w:rPr>
          <w:rFonts w:eastAsia="標楷體" w:hint="eastAsia"/>
          <w:noProof/>
          <w:color w:val="000000" w:themeColor="text1"/>
          <w:kern w:val="0"/>
          <w:sz w:val="28"/>
          <w:szCs w:val="20"/>
        </w:rPr>
        <w:t>項燈號不變。</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5308DB"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3AA4C6FD" wp14:editId="5E72B844">
            <wp:extent cx="5400040" cy="3394896"/>
            <wp:effectExtent l="0" t="0" r="0" b="0"/>
            <wp:docPr id="3" name="圖片 3" descr="N:\經濟處\經濟處資料限閱區\02_經濟景氣科\1.記者會及月報工作區(10109試編)\5.燈號\2.新聞稿圖\10508\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508\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394896"/>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89" w:name="_Toc401923795"/>
      <w:bookmarkStart w:id="90" w:name="_Toc402171712"/>
      <w:bookmarkStart w:id="91" w:name="_Toc459888711"/>
      <w:r w:rsidRPr="00716D34">
        <w:rPr>
          <w:rFonts w:eastAsia="標楷體"/>
          <w:b/>
          <w:bCs/>
          <w:sz w:val="32"/>
          <w:szCs w:val="32"/>
        </w:rPr>
        <w:lastRenderedPageBreak/>
        <w:t>（二）工業生產</w:t>
      </w:r>
      <w:bookmarkEnd w:id="88"/>
      <w:bookmarkEnd w:id="89"/>
      <w:bookmarkEnd w:id="90"/>
      <w:bookmarkEnd w:id="91"/>
    </w:p>
    <w:p w:rsidR="00F454C0" w:rsidRPr="00716D34" w:rsidRDefault="00F454C0" w:rsidP="00F454C0">
      <w:pPr>
        <w:tabs>
          <w:tab w:val="left" w:pos="540"/>
        </w:tabs>
        <w:spacing w:line="400" w:lineRule="exact"/>
        <w:rPr>
          <w:rFonts w:eastAsia="標楷體"/>
          <w:b/>
          <w:bCs/>
          <w:sz w:val="28"/>
          <w:szCs w:val="28"/>
        </w:rPr>
      </w:pPr>
      <w:bookmarkStart w:id="92" w:name="OLE_LINK5"/>
      <w:r w:rsidRPr="00716D34">
        <w:rPr>
          <w:rFonts w:eastAsia="標楷體"/>
          <w:b/>
          <w:bCs/>
          <w:sz w:val="28"/>
          <w:szCs w:val="28"/>
        </w:rPr>
        <w:t>１、</w:t>
      </w:r>
      <w:r w:rsidR="0064772E" w:rsidRPr="0064772E">
        <w:rPr>
          <w:rFonts w:eastAsia="標楷體" w:hint="eastAsia"/>
          <w:b/>
          <w:bCs/>
          <w:sz w:val="28"/>
          <w:szCs w:val="28"/>
        </w:rPr>
        <w:t>105</w:t>
      </w:r>
      <w:r w:rsidR="0064772E" w:rsidRPr="0064772E">
        <w:rPr>
          <w:rFonts w:eastAsia="標楷體" w:hint="eastAsia"/>
          <w:b/>
          <w:bCs/>
          <w:sz w:val="28"/>
          <w:szCs w:val="28"/>
        </w:rPr>
        <w:t>年</w:t>
      </w:r>
      <w:r w:rsidR="0064772E" w:rsidRPr="0064772E">
        <w:rPr>
          <w:rFonts w:eastAsia="標楷體" w:hint="eastAsia"/>
          <w:b/>
          <w:bCs/>
          <w:sz w:val="28"/>
          <w:szCs w:val="28"/>
        </w:rPr>
        <w:t>8</w:t>
      </w:r>
      <w:r w:rsidR="0064772E" w:rsidRPr="0064772E">
        <w:rPr>
          <w:rFonts w:eastAsia="標楷體" w:hint="eastAsia"/>
          <w:b/>
          <w:bCs/>
          <w:sz w:val="28"/>
          <w:szCs w:val="28"/>
        </w:rPr>
        <w:t>月工業生產增加</w:t>
      </w:r>
      <w:r w:rsidR="0064772E" w:rsidRPr="0064772E">
        <w:rPr>
          <w:rFonts w:eastAsia="標楷體" w:hint="eastAsia"/>
          <w:b/>
          <w:bCs/>
          <w:sz w:val="28"/>
          <w:szCs w:val="28"/>
        </w:rPr>
        <w:t>7.74%</w:t>
      </w:r>
    </w:p>
    <w:p w:rsidR="00F454C0" w:rsidRDefault="0064772E" w:rsidP="0064772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4772E">
        <w:rPr>
          <w:rFonts w:eastAsia="標楷體" w:hint="eastAsia"/>
          <w:color w:val="000000" w:themeColor="text1"/>
          <w:kern w:val="0"/>
          <w:sz w:val="28"/>
          <w:szCs w:val="20"/>
        </w:rPr>
        <w:t>105</w:t>
      </w:r>
      <w:r w:rsidRPr="0064772E">
        <w:rPr>
          <w:rFonts w:eastAsia="標楷體" w:hint="eastAsia"/>
          <w:color w:val="000000" w:themeColor="text1"/>
          <w:kern w:val="0"/>
          <w:sz w:val="28"/>
          <w:szCs w:val="20"/>
        </w:rPr>
        <w:t>年</w:t>
      </w:r>
      <w:r w:rsidRPr="0064772E">
        <w:rPr>
          <w:rFonts w:eastAsia="標楷體" w:hint="eastAsia"/>
          <w:color w:val="000000" w:themeColor="text1"/>
          <w:kern w:val="0"/>
          <w:sz w:val="28"/>
          <w:szCs w:val="20"/>
        </w:rPr>
        <w:t>8</w:t>
      </w:r>
      <w:r w:rsidRPr="0064772E">
        <w:rPr>
          <w:rFonts w:eastAsia="標楷體" w:hint="eastAsia"/>
          <w:color w:val="000000" w:themeColor="text1"/>
          <w:kern w:val="0"/>
          <w:sz w:val="28"/>
          <w:szCs w:val="20"/>
        </w:rPr>
        <w:t>月工業生產指數</w:t>
      </w:r>
      <w:r w:rsidRPr="0064772E">
        <w:rPr>
          <w:rFonts w:eastAsia="標楷體" w:hint="eastAsia"/>
          <w:color w:val="000000" w:themeColor="text1"/>
          <w:kern w:val="0"/>
          <w:sz w:val="28"/>
          <w:szCs w:val="20"/>
        </w:rPr>
        <w:t>112.02</w:t>
      </w:r>
      <w:r w:rsidRPr="0064772E">
        <w:rPr>
          <w:rFonts w:eastAsia="標楷體" w:hint="eastAsia"/>
          <w:color w:val="000000" w:themeColor="text1"/>
          <w:kern w:val="0"/>
          <w:sz w:val="28"/>
          <w:szCs w:val="20"/>
        </w:rPr>
        <w:t>，較上年同月增加</w:t>
      </w:r>
      <w:r w:rsidRPr="0064772E">
        <w:rPr>
          <w:rFonts w:eastAsia="標楷體" w:hint="eastAsia"/>
          <w:color w:val="000000" w:themeColor="text1"/>
          <w:kern w:val="0"/>
          <w:sz w:val="28"/>
          <w:szCs w:val="20"/>
        </w:rPr>
        <w:t>7.74%</w:t>
      </w:r>
      <w:r w:rsidRPr="0064772E">
        <w:rPr>
          <w:rFonts w:eastAsia="標楷體" w:hint="eastAsia"/>
          <w:color w:val="000000" w:themeColor="text1"/>
          <w:kern w:val="0"/>
          <w:sz w:val="28"/>
          <w:szCs w:val="20"/>
        </w:rPr>
        <w:t>，其中，建築工程業、製造業、礦業及土石採取業及用水供應業分別增加</w:t>
      </w:r>
      <w:r w:rsidRPr="0064772E">
        <w:rPr>
          <w:rFonts w:eastAsia="標楷體" w:hint="eastAsia"/>
          <w:color w:val="000000" w:themeColor="text1"/>
          <w:kern w:val="0"/>
          <w:sz w:val="28"/>
          <w:szCs w:val="20"/>
        </w:rPr>
        <w:t>28.12%</w:t>
      </w:r>
      <w:r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8.35%</w:t>
      </w:r>
      <w:r w:rsidRPr="0064772E">
        <w:rPr>
          <w:rFonts w:eastAsia="標楷體" w:hint="eastAsia"/>
          <w:color w:val="000000" w:themeColor="text1"/>
          <w:kern w:val="0"/>
          <w:sz w:val="28"/>
          <w:szCs w:val="20"/>
        </w:rPr>
        <w:t>、</w:t>
      </w:r>
      <w:r w:rsidRPr="0064772E">
        <w:rPr>
          <w:rFonts w:eastAsia="標楷體" w:hint="eastAsia"/>
          <w:color w:val="000000" w:themeColor="text1"/>
          <w:kern w:val="0"/>
          <w:sz w:val="28"/>
          <w:szCs w:val="20"/>
        </w:rPr>
        <w:t>2.14%</w:t>
      </w:r>
      <w:r w:rsidRPr="0064772E">
        <w:rPr>
          <w:rFonts w:eastAsia="標楷體" w:hint="eastAsia"/>
          <w:color w:val="000000" w:themeColor="text1"/>
          <w:kern w:val="0"/>
          <w:sz w:val="28"/>
          <w:szCs w:val="20"/>
        </w:rPr>
        <w:t>及</w:t>
      </w:r>
      <w:r w:rsidRPr="0064772E">
        <w:rPr>
          <w:rFonts w:eastAsia="標楷體" w:hint="eastAsia"/>
          <w:color w:val="000000" w:themeColor="text1"/>
          <w:kern w:val="0"/>
          <w:sz w:val="28"/>
          <w:szCs w:val="20"/>
        </w:rPr>
        <w:t>1.48%</w:t>
      </w:r>
      <w:r w:rsidRPr="0064772E">
        <w:rPr>
          <w:rFonts w:eastAsia="標楷體" w:hint="eastAsia"/>
          <w:color w:val="000000" w:themeColor="text1"/>
          <w:kern w:val="0"/>
          <w:sz w:val="28"/>
          <w:szCs w:val="20"/>
        </w:rPr>
        <w:t>，電力及燃氣供應業則減少</w:t>
      </w:r>
      <w:r w:rsidRPr="0064772E">
        <w:rPr>
          <w:rFonts w:eastAsia="標楷體" w:hint="eastAsia"/>
          <w:color w:val="000000" w:themeColor="text1"/>
          <w:kern w:val="0"/>
          <w:sz w:val="28"/>
          <w:szCs w:val="20"/>
        </w:rPr>
        <w:t>10.28%</w:t>
      </w:r>
      <w:r w:rsidRPr="0064772E">
        <w:rPr>
          <w:rFonts w:eastAsia="標楷體" w:hint="eastAsia"/>
          <w:color w:val="000000" w:themeColor="text1"/>
          <w:kern w:val="0"/>
          <w:sz w:val="28"/>
          <w:szCs w:val="20"/>
        </w:rPr>
        <w:t>。累計</w:t>
      </w:r>
      <w:r w:rsidRPr="0064772E">
        <w:rPr>
          <w:rFonts w:eastAsia="標楷體" w:hint="eastAsia"/>
          <w:color w:val="000000" w:themeColor="text1"/>
          <w:kern w:val="0"/>
          <w:sz w:val="28"/>
          <w:szCs w:val="20"/>
        </w:rPr>
        <w:t>1</w:t>
      </w:r>
      <w:r w:rsidRPr="0064772E">
        <w:rPr>
          <w:rFonts w:eastAsia="標楷體" w:hint="eastAsia"/>
          <w:color w:val="000000" w:themeColor="text1"/>
          <w:kern w:val="0"/>
          <w:sz w:val="28"/>
          <w:szCs w:val="20"/>
        </w:rPr>
        <w:t>至</w:t>
      </w:r>
      <w:r w:rsidRPr="0064772E">
        <w:rPr>
          <w:rFonts w:eastAsia="標楷體" w:hint="eastAsia"/>
          <w:color w:val="000000" w:themeColor="text1"/>
          <w:kern w:val="0"/>
          <w:sz w:val="28"/>
          <w:szCs w:val="20"/>
        </w:rPr>
        <w:t>8</w:t>
      </w:r>
      <w:r w:rsidRPr="0064772E">
        <w:rPr>
          <w:rFonts w:eastAsia="標楷體" w:hint="eastAsia"/>
          <w:color w:val="000000" w:themeColor="text1"/>
          <w:kern w:val="0"/>
          <w:sz w:val="28"/>
          <w:szCs w:val="20"/>
        </w:rPr>
        <w:t>月工業生產指數</w:t>
      </w:r>
      <w:r w:rsidRPr="0064772E">
        <w:rPr>
          <w:rFonts w:eastAsia="標楷體" w:hint="eastAsia"/>
          <w:color w:val="000000" w:themeColor="text1"/>
          <w:kern w:val="0"/>
          <w:sz w:val="28"/>
          <w:szCs w:val="20"/>
        </w:rPr>
        <w:t>104.60</w:t>
      </w:r>
      <w:r w:rsidRPr="0064772E">
        <w:rPr>
          <w:rFonts w:eastAsia="標楷體" w:hint="eastAsia"/>
          <w:color w:val="000000" w:themeColor="text1"/>
          <w:kern w:val="0"/>
          <w:sz w:val="28"/>
          <w:szCs w:val="20"/>
        </w:rPr>
        <w:t>，較上年同期減少</w:t>
      </w:r>
      <w:r w:rsidRPr="0064772E">
        <w:rPr>
          <w:rFonts w:eastAsia="標楷體" w:hint="eastAsia"/>
          <w:color w:val="000000" w:themeColor="text1"/>
          <w:kern w:val="0"/>
          <w:sz w:val="28"/>
          <w:szCs w:val="20"/>
        </w:rPr>
        <w:t>0.75%</w:t>
      </w:r>
      <w:r w:rsidRPr="0064772E">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4772E" w:rsidRPr="003B6B9A" w:rsidRDefault="0064772E" w:rsidP="0006354B">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64772E" w:rsidRPr="003B6B9A" w:rsidRDefault="0064772E" w:rsidP="0006354B">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64772E" w:rsidRPr="003B6B9A" w:rsidRDefault="0064772E" w:rsidP="0006354B">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64772E" w:rsidRPr="003B6B9A" w:rsidRDefault="0064772E" w:rsidP="0006354B">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64772E" w:rsidRPr="003B6B9A" w:rsidRDefault="0064772E" w:rsidP="0006354B">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64772E" w:rsidRPr="003B6B9A" w:rsidRDefault="0064772E" w:rsidP="0006354B">
            <w:pPr>
              <w:snapToGrid w:val="0"/>
              <w:spacing w:line="380" w:lineRule="exact"/>
              <w:ind w:rightChars="76" w:right="182"/>
              <w:jc w:val="right"/>
              <w:rPr>
                <w:rFonts w:eastAsia="標楷體"/>
                <w:b/>
                <w:bCs/>
              </w:rPr>
            </w:pPr>
            <w:r w:rsidRPr="003B6B9A">
              <w:rPr>
                <w:rFonts w:eastAsia="標楷體"/>
                <w:b/>
                <w:bCs/>
              </w:rPr>
              <w:t>7.58</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64772E" w:rsidRPr="003B6B9A" w:rsidRDefault="0064772E" w:rsidP="0006354B">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64772E" w:rsidRPr="003B6B9A" w:rsidRDefault="0064772E" w:rsidP="0006354B">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64772E" w:rsidRPr="003B6B9A" w:rsidRDefault="0064772E" w:rsidP="0006354B">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64772E" w:rsidRPr="003B6B9A" w:rsidRDefault="0064772E" w:rsidP="0006354B">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64772E" w:rsidRPr="003B6B9A" w:rsidRDefault="0064772E" w:rsidP="0006354B">
            <w:pPr>
              <w:snapToGrid w:val="0"/>
              <w:spacing w:line="380" w:lineRule="exact"/>
              <w:ind w:rightChars="76" w:right="182"/>
              <w:jc w:val="right"/>
              <w:rPr>
                <w:rFonts w:eastAsia="標楷體"/>
                <w:b/>
                <w:bCs/>
              </w:rPr>
            </w:pPr>
            <w:r w:rsidRPr="003B6B9A">
              <w:rPr>
                <w:rFonts w:eastAsia="標楷體"/>
                <w:b/>
                <w:bCs/>
              </w:rPr>
              <w:t>7.12</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64772E" w:rsidRPr="003B6B9A" w:rsidRDefault="0064772E" w:rsidP="0006354B">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64772E" w:rsidRPr="003B6B9A" w:rsidRDefault="0064772E" w:rsidP="0006354B">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64772E" w:rsidRPr="003B6B9A" w:rsidRDefault="0064772E" w:rsidP="0006354B">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64772E" w:rsidRPr="003B6B9A" w:rsidRDefault="0064772E" w:rsidP="0006354B">
            <w:pPr>
              <w:snapToGrid w:val="0"/>
              <w:spacing w:line="380" w:lineRule="exact"/>
              <w:ind w:rightChars="107" w:right="257"/>
              <w:jc w:val="right"/>
              <w:rPr>
                <w:rFonts w:eastAsia="標楷體"/>
                <w:b/>
              </w:rPr>
            </w:pPr>
            <w:r w:rsidRPr="003B6B9A">
              <w:rPr>
                <w:rFonts w:eastAsia="標楷體"/>
                <w:b/>
              </w:rPr>
              <w:t>0.70</w:t>
            </w:r>
          </w:p>
        </w:tc>
        <w:tc>
          <w:tcPr>
            <w:tcW w:w="1007" w:type="dxa"/>
          </w:tcPr>
          <w:p w:rsidR="0064772E" w:rsidRPr="003B6B9A" w:rsidRDefault="0064772E" w:rsidP="0006354B">
            <w:pPr>
              <w:snapToGrid w:val="0"/>
              <w:spacing w:line="380" w:lineRule="exact"/>
              <w:ind w:rightChars="76" w:right="182"/>
              <w:jc w:val="right"/>
              <w:rPr>
                <w:rFonts w:eastAsia="標楷體"/>
                <w:b/>
                <w:bCs/>
              </w:rPr>
            </w:pPr>
            <w:r w:rsidRPr="003B6B9A">
              <w:rPr>
                <w:rFonts w:eastAsia="標楷體"/>
                <w:b/>
                <w:bCs/>
              </w:rPr>
              <w:t>3.69</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4772E" w:rsidRPr="003B6B9A" w:rsidRDefault="0064772E" w:rsidP="0006354B">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64772E" w:rsidRPr="003B6B9A" w:rsidRDefault="0064772E" w:rsidP="0006354B">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64772E" w:rsidRPr="003B6B9A" w:rsidRDefault="0064772E" w:rsidP="0006354B">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64772E" w:rsidRPr="003B6B9A" w:rsidRDefault="0064772E" w:rsidP="0006354B">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64772E" w:rsidRPr="003B6B9A" w:rsidRDefault="0064772E" w:rsidP="0006354B">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64772E" w:rsidRPr="003B6B9A" w:rsidRDefault="0064772E" w:rsidP="0006354B">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64772E" w:rsidRPr="00BD507C" w:rsidRDefault="0064772E" w:rsidP="0006354B">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64772E" w:rsidRPr="00EA67D9" w:rsidRDefault="0064772E" w:rsidP="0006354B">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64772E" w:rsidRPr="00EA67D9" w:rsidRDefault="0064772E" w:rsidP="0006354B">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64772E" w:rsidRPr="00EA67D9" w:rsidRDefault="0064772E" w:rsidP="0006354B">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64772E" w:rsidRPr="00EA67D9" w:rsidRDefault="0064772E" w:rsidP="0006354B">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64772E" w:rsidRPr="00EA67D9" w:rsidRDefault="0064772E" w:rsidP="0006354B">
            <w:pPr>
              <w:snapToGrid w:val="0"/>
              <w:spacing w:line="380" w:lineRule="exact"/>
              <w:ind w:rightChars="100" w:right="240"/>
              <w:jc w:val="right"/>
              <w:rPr>
                <w:rFonts w:eastAsia="標楷體"/>
              </w:rPr>
            </w:pPr>
            <w:r>
              <w:rPr>
                <w:rFonts w:eastAsia="標楷體" w:hint="eastAsia"/>
              </w:rPr>
              <w:t>-2.83</w:t>
            </w:r>
          </w:p>
        </w:tc>
        <w:tc>
          <w:tcPr>
            <w:tcW w:w="1007" w:type="dxa"/>
          </w:tcPr>
          <w:p w:rsidR="0064772E" w:rsidRPr="00EA67D9" w:rsidRDefault="0064772E" w:rsidP="0006354B">
            <w:pPr>
              <w:snapToGrid w:val="0"/>
              <w:spacing w:line="380" w:lineRule="exact"/>
              <w:ind w:rightChars="100" w:right="240"/>
              <w:jc w:val="right"/>
              <w:rPr>
                <w:rFonts w:eastAsia="標楷體"/>
              </w:rPr>
            </w:pPr>
            <w:r>
              <w:rPr>
                <w:rFonts w:eastAsia="標楷體" w:hint="eastAsia"/>
              </w:rPr>
              <w:t>3.22</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-3.73</w:t>
            </w:r>
          </w:p>
        </w:tc>
        <w:tc>
          <w:tcPr>
            <w:tcW w:w="1007" w:type="dxa"/>
          </w:tcPr>
          <w:p w:rsidR="0064772E" w:rsidRDefault="0064772E" w:rsidP="0006354B">
            <w:pPr>
              <w:snapToGrid w:val="0"/>
              <w:spacing w:line="380" w:lineRule="exact"/>
              <w:ind w:rightChars="100" w:right="240"/>
              <w:jc w:val="right"/>
              <w:rPr>
                <w:rFonts w:eastAsia="標楷體"/>
              </w:rPr>
            </w:pPr>
            <w:r>
              <w:rPr>
                <w:rFonts w:eastAsia="標楷體" w:hint="eastAsia"/>
              </w:rPr>
              <w:t>-2.89</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-2.27</w:t>
            </w:r>
          </w:p>
        </w:tc>
        <w:tc>
          <w:tcPr>
            <w:tcW w:w="1007" w:type="dxa"/>
          </w:tcPr>
          <w:p w:rsidR="0064772E" w:rsidRDefault="0064772E" w:rsidP="0006354B">
            <w:pPr>
              <w:snapToGrid w:val="0"/>
              <w:spacing w:line="380" w:lineRule="exact"/>
              <w:ind w:rightChars="100" w:right="240"/>
              <w:jc w:val="right"/>
              <w:rPr>
                <w:rFonts w:eastAsia="標楷體"/>
              </w:rPr>
            </w:pPr>
            <w:r>
              <w:rPr>
                <w:rFonts w:eastAsia="標楷體" w:hint="eastAsia"/>
              </w:rPr>
              <w:t>-13.81</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-2.02</w:t>
            </w:r>
          </w:p>
        </w:tc>
        <w:tc>
          <w:tcPr>
            <w:tcW w:w="1007" w:type="dxa"/>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17.74</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64772E"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1~8</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b/>
                <w:color w:val="000000" w:themeColor="text1"/>
              </w:rPr>
            </w:pPr>
            <w:r>
              <w:rPr>
                <w:rFonts w:eastAsia="標楷體" w:hint="eastAsia"/>
                <w:b/>
                <w:color w:val="000000" w:themeColor="text1"/>
              </w:rPr>
              <w:t>-0.75</w:t>
            </w:r>
          </w:p>
        </w:tc>
        <w:tc>
          <w:tcPr>
            <w:tcW w:w="1090"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b/>
                <w:color w:val="000000" w:themeColor="text1"/>
              </w:rPr>
            </w:pPr>
            <w:r>
              <w:rPr>
                <w:rFonts w:eastAsia="標楷體" w:hint="eastAsia"/>
                <w:b/>
                <w:color w:val="000000" w:themeColor="text1"/>
              </w:rPr>
              <w:t>-0.80</w:t>
            </w:r>
          </w:p>
        </w:tc>
        <w:tc>
          <w:tcPr>
            <w:tcW w:w="1278"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b/>
                <w:color w:val="000000" w:themeColor="text1"/>
              </w:rPr>
            </w:pPr>
            <w:r>
              <w:rPr>
                <w:rFonts w:eastAsia="標楷體" w:hint="eastAsia"/>
                <w:b/>
                <w:color w:val="000000" w:themeColor="text1"/>
              </w:rPr>
              <w:t>-8.69</w:t>
            </w:r>
          </w:p>
        </w:tc>
        <w:tc>
          <w:tcPr>
            <w:tcW w:w="1160"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b/>
                <w:color w:val="000000" w:themeColor="text1"/>
              </w:rPr>
            </w:pPr>
            <w:r>
              <w:rPr>
                <w:rFonts w:eastAsia="標楷體" w:hint="eastAsia"/>
                <w:b/>
                <w:color w:val="000000" w:themeColor="text1"/>
              </w:rPr>
              <w:t>1.07</w:t>
            </w:r>
          </w:p>
        </w:tc>
        <w:tc>
          <w:tcPr>
            <w:tcW w:w="1113"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b/>
                <w:color w:val="000000" w:themeColor="text1"/>
              </w:rPr>
            </w:pPr>
            <w:r>
              <w:rPr>
                <w:rFonts w:eastAsia="標楷體" w:hint="eastAsia"/>
                <w:b/>
                <w:color w:val="000000" w:themeColor="text1"/>
              </w:rPr>
              <w:t>0.48</w:t>
            </w:r>
          </w:p>
        </w:tc>
        <w:tc>
          <w:tcPr>
            <w:tcW w:w="1007" w:type="dxa"/>
          </w:tcPr>
          <w:p w:rsidR="0064772E" w:rsidRPr="00C94561" w:rsidRDefault="0064772E" w:rsidP="0006354B">
            <w:pPr>
              <w:snapToGrid w:val="0"/>
              <w:spacing w:line="380" w:lineRule="exact"/>
              <w:ind w:rightChars="100" w:right="240"/>
              <w:jc w:val="right"/>
              <w:rPr>
                <w:rFonts w:eastAsia="標楷體"/>
                <w:b/>
                <w:color w:val="000000" w:themeColor="text1"/>
              </w:rPr>
            </w:pPr>
            <w:r>
              <w:rPr>
                <w:rFonts w:eastAsia="標楷體" w:hint="eastAsia"/>
                <w:b/>
                <w:color w:val="000000" w:themeColor="text1"/>
              </w:rPr>
              <w:t>-0.91</w:t>
            </w:r>
          </w:p>
        </w:tc>
      </w:tr>
      <w:tr w:rsidR="0064772E"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64772E"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hint="eastAsia"/>
              </w:rPr>
              <w:t>24.25</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64772E" w:rsidRPr="00621959" w:rsidRDefault="0064772E" w:rsidP="0006354B">
            <w:pPr>
              <w:snapToGrid w:val="0"/>
              <w:spacing w:line="380" w:lineRule="exact"/>
              <w:ind w:rightChars="100" w:right="240"/>
              <w:jc w:val="right"/>
              <w:rPr>
                <w:rFonts w:eastAsia="標楷體"/>
              </w:rPr>
            </w:pPr>
            <w:r>
              <w:rPr>
                <w:rFonts w:eastAsia="標楷體" w:hint="eastAsia"/>
              </w:rPr>
              <w:t>0.86</w:t>
            </w:r>
          </w:p>
        </w:tc>
        <w:tc>
          <w:tcPr>
            <w:tcW w:w="1007" w:type="dxa"/>
          </w:tcPr>
          <w:p w:rsidR="0064772E" w:rsidRPr="00621959" w:rsidRDefault="0064772E" w:rsidP="0006354B">
            <w:pPr>
              <w:snapToGrid w:val="0"/>
              <w:spacing w:line="380" w:lineRule="exact"/>
              <w:ind w:rightChars="100" w:right="240"/>
              <w:jc w:val="right"/>
              <w:rPr>
                <w:rFonts w:eastAsia="標楷體"/>
              </w:rPr>
            </w:pPr>
            <w:r>
              <w:rPr>
                <w:rFonts w:eastAsia="標楷體" w:hint="eastAsia"/>
              </w:rPr>
              <w:t>4.15</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4.36</w:t>
            </w:r>
          </w:p>
        </w:tc>
        <w:tc>
          <w:tcPr>
            <w:tcW w:w="1007" w:type="dxa"/>
          </w:tcPr>
          <w:p w:rsidR="0064772E" w:rsidRPr="0092552F" w:rsidRDefault="0064772E" w:rsidP="0006354B">
            <w:pPr>
              <w:snapToGrid w:val="0"/>
              <w:spacing w:line="380" w:lineRule="exact"/>
              <w:ind w:rightChars="100" w:right="240"/>
              <w:jc w:val="right"/>
              <w:rPr>
                <w:rFonts w:eastAsia="標楷體"/>
              </w:rPr>
            </w:pPr>
            <w:r w:rsidRPr="0092552F">
              <w:rPr>
                <w:rFonts w:eastAsia="標楷體"/>
              </w:rPr>
              <w:t>-22.98</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1.69</w:t>
            </w:r>
          </w:p>
        </w:tc>
        <w:tc>
          <w:tcPr>
            <w:tcW w:w="1007" w:type="dxa"/>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-12.84</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Pr>
                <w:rFonts w:eastAsia="標楷體" w:hint="eastAsia"/>
              </w:rPr>
              <w:t>1</w:t>
            </w:r>
            <w:r w:rsidRPr="00110E87">
              <w:rPr>
                <w:rFonts w:eastAsia="標楷體"/>
              </w:rPr>
              <w:t>.</w:t>
            </w:r>
            <w:r>
              <w:rPr>
                <w:rFonts w:eastAsia="標楷體" w:hint="eastAsia"/>
              </w:rPr>
              <w:t>14</w:t>
            </w:r>
          </w:p>
        </w:tc>
        <w:tc>
          <w:tcPr>
            <w:tcW w:w="109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1.</w:t>
            </w:r>
            <w:r>
              <w:rPr>
                <w:rFonts w:eastAsia="標楷體" w:hint="eastAsia"/>
              </w:rPr>
              <w:t>82</w:t>
            </w:r>
          </w:p>
        </w:tc>
        <w:tc>
          <w:tcPr>
            <w:tcW w:w="1278"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-7</w:t>
            </w:r>
            <w:r w:rsidRPr="00C94561">
              <w:rPr>
                <w:rFonts w:eastAsia="標楷體"/>
                <w:color w:val="000000" w:themeColor="text1"/>
              </w:rPr>
              <w:t>.</w:t>
            </w:r>
            <w:r w:rsidRPr="00C94561">
              <w:rPr>
                <w:rFonts w:eastAsia="標楷體" w:hint="eastAsia"/>
                <w:color w:val="000000" w:themeColor="text1"/>
              </w:rPr>
              <w:t>18</w:t>
            </w:r>
          </w:p>
        </w:tc>
        <w:tc>
          <w:tcPr>
            <w:tcW w:w="116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-9.</w:t>
            </w:r>
            <w:r>
              <w:rPr>
                <w:rFonts w:eastAsia="標楷體" w:hint="eastAsia"/>
              </w:rPr>
              <w:t>48</w:t>
            </w:r>
          </w:p>
        </w:tc>
        <w:tc>
          <w:tcPr>
            <w:tcW w:w="1113"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-2.1</w:t>
            </w:r>
            <w:r>
              <w:rPr>
                <w:rFonts w:eastAsia="標楷體" w:hint="eastAsia"/>
              </w:rPr>
              <w:t>5</w:t>
            </w:r>
          </w:p>
        </w:tc>
        <w:tc>
          <w:tcPr>
            <w:tcW w:w="1007" w:type="dxa"/>
          </w:tcPr>
          <w:p w:rsidR="0064772E" w:rsidRPr="00110E87"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5</w:t>
            </w:r>
            <w:r w:rsidRPr="00110E87">
              <w:rPr>
                <w:rFonts w:eastAsia="標楷體"/>
              </w:rPr>
              <w:t>.</w:t>
            </w:r>
            <w:r>
              <w:rPr>
                <w:rFonts w:eastAsia="標楷體" w:hint="eastAsia"/>
              </w:rPr>
              <w:t>31</w:t>
            </w:r>
          </w:p>
        </w:tc>
      </w:tr>
      <w:tr w:rsidR="0064772E"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8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Pr>
                <w:rFonts w:eastAsia="標楷體" w:hint="eastAsia"/>
              </w:rPr>
              <w:t>-</w:t>
            </w:r>
            <w:r w:rsidRPr="00110E87">
              <w:rPr>
                <w:rFonts w:eastAsia="標楷體"/>
              </w:rPr>
              <w:t>0.</w:t>
            </w:r>
            <w:r>
              <w:rPr>
                <w:rFonts w:eastAsia="標楷體" w:hint="eastAsia"/>
              </w:rPr>
              <w:t>31</w:t>
            </w:r>
          </w:p>
        </w:tc>
        <w:tc>
          <w:tcPr>
            <w:tcW w:w="109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Pr>
                <w:rFonts w:eastAsia="標楷體" w:hint="eastAsia"/>
              </w:rPr>
              <w:t>0</w:t>
            </w:r>
            <w:r w:rsidRPr="00110E87">
              <w:rPr>
                <w:rFonts w:eastAsia="標楷體"/>
              </w:rPr>
              <w:t>.</w:t>
            </w:r>
            <w:r>
              <w:rPr>
                <w:rFonts w:eastAsia="標楷體" w:hint="eastAsia"/>
              </w:rPr>
              <w:t>65</w:t>
            </w:r>
          </w:p>
        </w:tc>
        <w:tc>
          <w:tcPr>
            <w:tcW w:w="1278" w:type="dxa"/>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-4</w:t>
            </w:r>
            <w:r w:rsidRPr="00C94561">
              <w:rPr>
                <w:rFonts w:eastAsia="標楷體"/>
                <w:color w:val="000000" w:themeColor="text1"/>
              </w:rPr>
              <w:t>.</w:t>
            </w:r>
            <w:r w:rsidRPr="00C94561">
              <w:rPr>
                <w:rFonts w:eastAsia="標楷體" w:hint="eastAsia"/>
                <w:color w:val="000000" w:themeColor="text1"/>
              </w:rPr>
              <w:t>98</w:t>
            </w:r>
          </w:p>
        </w:tc>
        <w:tc>
          <w:tcPr>
            <w:tcW w:w="1160"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6</w:t>
            </w:r>
            <w:r w:rsidRPr="00110E87">
              <w:rPr>
                <w:rFonts w:eastAsia="標楷體"/>
              </w:rPr>
              <w:t>.6</w:t>
            </w:r>
            <w:r>
              <w:rPr>
                <w:rFonts w:eastAsia="標楷體" w:hint="eastAsia"/>
              </w:rPr>
              <w:t>7</w:t>
            </w:r>
          </w:p>
        </w:tc>
        <w:tc>
          <w:tcPr>
            <w:tcW w:w="1113" w:type="dxa"/>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sidRPr="00110E87">
              <w:rPr>
                <w:rFonts w:eastAsia="標楷體"/>
              </w:rPr>
              <w:t>-</w:t>
            </w:r>
            <w:r>
              <w:rPr>
                <w:rFonts w:eastAsia="標楷體" w:hint="eastAsia"/>
              </w:rPr>
              <w:t>1</w:t>
            </w:r>
            <w:r w:rsidRPr="00110E87">
              <w:rPr>
                <w:rFonts w:eastAsia="標楷體"/>
              </w:rPr>
              <w:t>.7</w:t>
            </w:r>
            <w:r>
              <w:rPr>
                <w:rFonts w:eastAsia="標楷體" w:hint="eastAsia"/>
              </w:rPr>
              <w:t>3</w:t>
            </w:r>
          </w:p>
        </w:tc>
        <w:tc>
          <w:tcPr>
            <w:tcW w:w="1007" w:type="dxa"/>
          </w:tcPr>
          <w:p w:rsidR="0064772E" w:rsidRPr="00110E87" w:rsidRDefault="0064772E" w:rsidP="0006354B">
            <w:pPr>
              <w:snapToGrid w:val="0"/>
              <w:spacing w:line="380" w:lineRule="exact"/>
              <w:ind w:rightChars="100" w:right="240"/>
              <w:jc w:val="right"/>
              <w:rPr>
                <w:rFonts w:eastAsia="標楷體"/>
              </w:rPr>
            </w:pPr>
            <w:r>
              <w:rPr>
                <w:rFonts w:eastAsia="標楷體"/>
              </w:rPr>
              <w:t>-</w:t>
            </w:r>
            <w:r>
              <w:rPr>
                <w:rFonts w:eastAsia="標楷體" w:hint="eastAsia"/>
              </w:rPr>
              <w:t>29</w:t>
            </w:r>
            <w:r w:rsidRPr="00110E87">
              <w:rPr>
                <w:rFonts w:eastAsia="標楷體"/>
              </w:rPr>
              <w:t>.</w:t>
            </w:r>
            <w:r>
              <w:rPr>
                <w:rFonts w:eastAsia="標楷體" w:hint="eastAsia"/>
              </w:rPr>
              <w:t>80</w:t>
            </w:r>
          </w:p>
        </w:tc>
      </w:tr>
      <w:tr w:rsidR="0064772E" w:rsidRPr="003B6B9A" w:rsidTr="0066776E">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64772E" w:rsidRDefault="0064772E" w:rsidP="0006354B">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7.74</w:t>
            </w:r>
          </w:p>
        </w:tc>
        <w:tc>
          <w:tcPr>
            <w:tcW w:w="1090" w:type="dxa"/>
            <w:tcBorders>
              <w:bottom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8.35</w:t>
            </w:r>
          </w:p>
        </w:tc>
        <w:tc>
          <w:tcPr>
            <w:tcW w:w="1278" w:type="dxa"/>
            <w:tcBorders>
              <w:bottom w:val="single" w:sz="4" w:space="0" w:color="auto"/>
            </w:tcBorders>
            <w:tcMar>
              <w:top w:w="17" w:type="dxa"/>
              <w:left w:w="17" w:type="dxa"/>
              <w:bottom w:w="0" w:type="dxa"/>
              <w:right w:w="17" w:type="dxa"/>
            </w:tcMar>
          </w:tcPr>
          <w:p w:rsidR="0064772E" w:rsidRPr="00C94561" w:rsidRDefault="0064772E" w:rsidP="0006354B">
            <w:pPr>
              <w:snapToGrid w:val="0"/>
              <w:spacing w:line="380" w:lineRule="exact"/>
              <w:ind w:rightChars="100" w:right="240"/>
              <w:jc w:val="right"/>
              <w:rPr>
                <w:rFonts w:eastAsia="標楷體"/>
                <w:color w:val="000000" w:themeColor="text1"/>
              </w:rPr>
            </w:pPr>
            <w:r>
              <w:rPr>
                <w:rFonts w:eastAsia="標楷體" w:hint="eastAsia"/>
                <w:color w:val="000000" w:themeColor="text1"/>
              </w:rPr>
              <w:t>2.14</w:t>
            </w:r>
          </w:p>
        </w:tc>
        <w:tc>
          <w:tcPr>
            <w:tcW w:w="1160" w:type="dxa"/>
            <w:tcBorders>
              <w:bottom w:val="single" w:sz="4" w:space="0" w:color="auto"/>
            </w:tcBorders>
            <w:tcMar>
              <w:top w:w="17" w:type="dxa"/>
              <w:left w:w="17" w:type="dxa"/>
              <w:bottom w:w="0" w:type="dxa"/>
              <w:right w:w="17" w:type="dxa"/>
            </w:tcMar>
          </w:tcPr>
          <w:p w:rsidR="0064772E" w:rsidRDefault="0064772E" w:rsidP="0006354B">
            <w:pPr>
              <w:snapToGrid w:val="0"/>
              <w:spacing w:line="380" w:lineRule="exact"/>
              <w:ind w:rightChars="100" w:right="240"/>
              <w:jc w:val="right"/>
              <w:rPr>
                <w:rFonts w:eastAsia="標楷體"/>
              </w:rPr>
            </w:pPr>
            <w:r>
              <w:rPr>
                <w:rFonts w:eastAsia="標楷體" w:hint="eastAsia"/>
              </w:rPr>
              <w:t>-10.28</w:t>
            </w:r>
          </w:p>
        </w:tc>
        <w:tc>
          <w:tcPr>
            <w:tcW w:w="1113" w:type="dxa"/>
            <w:tcBorders>
              <w:bottom w:val="single" w:sz="4" w:space="0" w:color="auto"/>
            </w:tcBorders>
            <w:tcMar>
              <w:top w:w="17" w:type="dxa"/>
              <w:left w:w="17" w:type="dxa"/>
              <w:bottom w:w="0" w:type="dxa"/>
              <w:right w:w="17" w:type="dxa"/>
            </w:tcMar>
          </w:tcPr>
          <w:p w:rsidR="0064772E" w:rsidRPr="00110E87" w:rsidRDefault="0064772E" w:rsidP="0006354B">
            <w:pPr>
              <w:snapToGrid w:val="0"/>
              <w:spacing w:line="380" w:lineRule="exact"/>
              <w:ind w:rightChars="100" w:right="240"/>
              <w:jc w:val="right"/>
              <w:rPr>
                <w:rFonts w:eastAsia="標楷體"/>
              </w:rPr>
            </w:pPr>
            <w:r>
              <w:rPr>
                <w:rFonts w:eastAsia="標楷體" w:hint="eastAsia"/>
              </w:rPr>
              <w:t>1.48</w:t>
            </w:r>
          </w:p>
        </w:tc>
        <w:tc>
          <w:tcPr>
            <w:tcW w:w="1007" w:type="dxa"/>
            <w:tcBorders>
              <w:bottom w:val="single" w:sz="4" w:space="0" w:color="auto"/>
            </w:tcBorders>
          </w:tcPr>
          <w:p w:rsidR="0064772E" w:rsidRDefault="0064772E" w:rsidP="0006354B">
            <w:pPr>
              <w:snapToGrid w:val="0"/>
              <w:spacing w:line="380" w:lineRule="exact"/>
              <w:ind w:rightChars="100" w:right="240"/>
              <w:jc w:val="right"/>
              <w:rPr>
                <w:rFonts w:eastAsia="標楷體"/>
              </w:rPr>
            </w:pPr>
            <w:r>
              <w:rPr>
                <w:rFonts w:eastAsia="標楷體" w:hint="eastAsia"/>
              </w:rPr>
              <w:t>28.12</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2"/>
    <w:p w:rsidR="00AE7AC0" w:rsidRDefault="0064772E" w:rsidP="00AE7AC0">
      <w:pPr>
        <w:snapToGrid w:val="0"/>
        <w:spacing w:line="240" w:lineRule="atLeast"/>
        <w:ind w:right="-142"/>
        <w:jc w:val="both"/>
        <w:rPr>
          <w:rFonts w:eastAsia="標楷體"/>
          <w:b/>
          <w:bCs/>
          <w:color w:val="FF0000"/>
          <w:sz w:val="28"/>
          <w:szCs w:val="28"/>
        </w:rPr>
      </w:pPr>
      <w:r w:rsidRPr="003B6B9A">
        <w:rPr>
          <w:rFonts w:eastAsia="標楷體"/>
          <w:noProof/>
        </w:rPr>
        <w:lastRenderedPageBreak/>
        <w:drawing>
          <wp:anchor distT="0" distB="0" distL="114300" distR="114300" simplePos="0" relativeHeight="252520960" behindDoc="0" locked="0" layoutInCell="1" allowOverlap="1" wp14:anchorId="0A4E7BD3" wp14:editId="7FF10B2A">
            <wp:simplePos x="0" y="0"/>
            <wp:positionH relativeFrom="column">
              <wp:posOffset>-496570</wp:posOffset>
            </wp:positionH>
            <wp:positionV relativeFrom="paragraph">
              <wp:posOffset>151765</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454C0" w:rsidRPr="00AE7AC0" w:rsidRDefault="00F454C0" w:rsidP="00F454C0">
      <w:pPr>
        <w:snapToGrid w:val="0"/>
        <w:spacing w:line="240" w:lineRule="atLeast"/>
        <w:ind w:right="-142"/>
        <w:jc w:val="both"/>
        <w:rPr>
          <w:rFonts w:eastAsia="標楷體"/>
          <w:b/>
          <w:bCs/>
          <w:sz w:val="28"/>
          <w:szCs w:val="28"/>
        </w:rPr>
      </w:pPr>
      <w:r w:rsidRPr="00AE7AC0">
        <w:rPr>
          <w:rFonts w:eastAsia="標楷體"/>
          <w:b/>
          <w:bCs/>
          <w:sz w:val="28"/>
          <w:szCs w:val="28"/>
        </w:rPr>
        <w:t>２、</w:t>
      </w:r>
      <w:r w:rsidR="0064772E" w:rsidRPr="0064772E">
        <w:rPr>
          <w:rFonts w:eastAsia="標楷體" w:hint="eastAsia"/>
          <w:b/>
          <w:bCs/>
          <w:sz w:val="28"/>
          <w:szCs w:val="28"/>
        </w:rPr>
        <w:t>105</w:t>
      </w:r>
      <w:r w:rsidR="0064772E" w:rsidRPr="0064772E">
        <w:rPr>
          <w:rFonts w:eastAsia="標楷體" w:hint="eastAsia"/>
          <w:b/>
          <w:bCs/>
          <w:sz w:val="28"/>
          <w:szCs w:val="28"/>
        </w:rPr>
        <w:t>年</w:t>
      </w:r>
      <w:r w:rsidR="0064772E" w:rsidRPr="0064772E">
        <w:rPr>
          <w:rFonts w:eastAsia="標楷體" w:hint="eastAsia"/>
          <w:b/>
          <w:bCs/>
          <w:sz w:val="28"/>
          <w:szCs w:val="28"/>
        </w:rPr>
        <w:t>8</w:t>
      </w:r>
      <w:r w:rsidR="0064772E" w:rsidRPr="0064772E">
        <w:rPr>
          <w:rFonts w:eastAsia="標楷體" w:hint="eastAsia"/>
          <w:b/>
          <w:bCs/>
          <w:sz w:val="28"/>
          <w:szCs w:val="28"/>
        </w:rPr>
        <w:t>月製造業生產增加</w:t>
      </w:r>
      <w:r w:rsidR="0064772E" w:rsidRPr="0064772E">
        <w:rPr>
          <w:rFonts w:eastAsia="標楷體" w:hint="eastAsia"/>
          <w:b/>
          <w:bCs/>
          <w:sz w:val="28"/>
          <w:szCs w:val="28"/>
        </w:rPr>
        <w:t>8.35%</w:t>
      </w:r>
    </w:p>
    <w:p w:rsidR="00F454C0" w:rsidRPr="002D6E3E" w:rsidRDefault="0064772E" w:rsidP="0064772E">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64772E">
        <w:rPr>
          <w:rFonts w:eastAsia="標楷體"/>
          <w:kern w:val="0"/>
          <w:sz w:val="28"/>
          <w:szCs w:val="20"/>
        </w:rPr>
        <w:t>10</w:t>
      </w:r>
      <w:r w:rsidRPr="0064772E">
        <w:rPr>
          <w:rFonts w:eastAsia="標楷體" w:hint="eastAsia"/>
          <w:kern w:val="0"/>
          <w:sz w:val="28"/>
          <w:szCs w:val="20"/>
        </w:rPr>
        <w:t>5</w:t>
      </w:r>
      <w:r w:rsidRPr="0064772E">
        <w:rPr>
          <w:rFonts w:eastAsia="標楷體"/>
          <w:kern w:val="0"/>
          <w:sz w:val="28"/>
          <w:szCs w:val="20"/>
        </w:rPr>
        <w:t>年</w:t>
      </w:r>
      <w:r w:rsidRPr="0064772E">
        <w:rPr>
          <w:rFonts w:eastAsia="標楷體" w:hint="eastAsia"/>
          <w:kern w:val="0"/>
          <w:sz w:val="28"/>
          <w:szCs w:val="20"/>
        </w:rPr>
        <w:t>8</w:t>
      </w:r>
      <w:r w:rsidRPr="0064772E">
        <w:rPr>
          <w:rFonts w:eastAsia="標楷體"/>
          <w:kern w:val="0"/>
          <w:sz w:val="28"/>
          <w:szCs w:val="20"/>
        </w:rPr>
        <w:t>月製造業生產</w:t>
      </w:r>
      <w:r w:rsidRPr="0064772E">
        <w:rPr>
          <w:rFonts w:eastAsia="標楷體" w:hint="eastAsia"/>
          <w:kern w:val="0"/>
          <w:sz w:val="28"/>
          <w:szCs w:val="20"/>
        </w:rPr>
        <w:t>指數</w:t>
      </w:r>
      <w:r w:rsidRPr="0064772E">
        <w:rPr>
          <w:rFonts w:eastAsia="標楷體" w:hint="eastAsia"/>
          <w:kern w:val="0"/>
          <w:sz w:val="28"/>
          <w:szCs w:val="20"/>
        </w:rPr>
        <w:t>112.50</w:t>
      </w:r>
      <w:r w:rsidRPr="0064772E">
        <w:rPr>
          <w:rFonts w:eastAsia="標楷體" w:hint="eastAsia"/>
          <w:kern w:val="0"/>
          <w:sz w:val="28"/>
          <w:szCs w:val="20"/>
        </w:rPr>
        <w:t>，</w:t>
      </w:r>
      <w:r w:rsidRPr="0064772E">
        <w:rPr>
          <w:rFonts w:eastAsia="標楷體"/>
          <w:kern w:val="0"/>
          <w:sz w:val="28"/>
          <w:szCs w:val="20"/>
        </w:rPr>
        <w:t>較上年同月</w:t>
      </w:r>
      <w:r w:rsidRPr="0064772E">
        <w:rPr>
          <w:rFonts w:eastAsia="標楷體" w:hint="eastAsia"/>
          <w:kern w:val="0"/>
          <w:sz w:val="28"/>
          <w:szCs w:val="20"/>
        </w:rPr>
        <w:t>增加</w:t>
      </w:r>
      <w:r w:rsidRPr="0064772E">
        <w:rPr>
          <w:rFonts w:eastAsia="標楷體" w:hint="eastAsia"/>
          <w:kern w:val="0"/>
          <w:sz w:val="28"/>
          <w:szCs w:val="20"/>
        </w:rPr>
        <w:t>8.35</w:t>
      </w:r>
      <w:r w:rsidRPr="0064772E">
        <w:rPr>
          <w:rFonts w:eastAsia="標楷體"/>
          <w:kern w:val="0"/>
          <w:sz w:val="28"/>
          <w:szCs w:val="20"/>
        </w:rPr>
        <w:t>%</w:t>
      </w:r>
      <w:r w:rsidRPr="0064772E">
        <w:rPr>
          <w:rFonts w:eastAsia="標楷體"/>
          <w:kern w:val="0"/>
          <w:sz w:val="28"/>
          <w:szCs w:val="20"/>
        </w:rPr>
        <w:t>，其中</w:t>
      </w:r>
      <w:r w:rsidRPr="0064772E">
        <w:rPr>
          <w:rFonts w:eastAsia="標楷體" w:hint="eastAsia"/>
          <w:kern w:val="0"/>
          <w:sz w:val="28"/>
          <w:szCs w:val="20"/>
        </w:rPr>
        <w:t>，</w:t>
      </w:r>
      <w:r w:rsidRPr="0064772E">
        <w:rPr>
          <w:rFonts w:eastAsia="標楷體"/>
          <w:kern w:val="0"/>
          <w:sz w:val="28"/>
          <w:szCs w:val="20"/>
        </w:rPr>
        <w:t>資訊電子工業</w:t>
      </w:r>
      <w:r w:rsidR="007151CF" w:rsidRPr="0064772E">
        <w:rPr>
          <w:rFonts w:eastAsia="標楷體" w:hint="eastAsia"/>
          <w:kern w:val="0"/>
          <w:sz w:val="28"/>
          <w:szCs w:val="20"/>
        </w:rPr>
        <w:t>增加</w:t>
      </w:r>
      <w:r w:rsidR="007151CF" w:rsidRPr="0064772E">
        <w:rPr>
          <w:rFonts w:eastAsia="標楷體" w:hint="eastAsia"/>
          <w:kern w:val="0"/>
          <w:sz w:val="28"/>
          <w:szCs w:val="20"/>
        </w:rPr>
        <w:t>11.87</w:t>
      </w:r>
      <w:r w:rsidR="007151CF" w:rsidRPr="0064772E">
        <w:rPr>
          <w:rFonts w:eastAsia="標楷體"/>
          <w:kern w:val="0"/>
          <w:sz w:val="28"/>
          <w:szCs w:val="20"/>
        </w:rPr>
        <w:t>%</w:t>
      </w:r>
      <w:r w:rsidR="007151CF">
        <w:rPr>
          <w:rFonts w:eastAsia="標楷體" w:hint="eastAsia"/>
          <w:kern w:val="0"/>
          <w:sz w:val="28"/>
          <w:szCs w:val="20"/>
        </w:rPr>
        <w:t>最多，</w:t>
      </w:r>
      <w:r w:rsidRPr="0064772E">
        <w:rPr>
          <w:rFonts w:eastAsia="標楷體" w:hint="eastAsia"/>
          <w:kern w:val="0"/>
          <w:sz w:val="28"/>
          <w:szCs w:val="20"/>
        </w:rPr>
        <w:t>民生</w:t>
      </w:r>
      <w:r w:rsidRPr="0064772E">
        <w:rPr>
          <w:rFonts w:eastAsia="標楷體"/>
          <w:kern w:val="0"/>
          <w:sz w:val="28"/>
          <w:szCs w:val="20"/>
        </w:rPr>
        <w:t>工業</w:t>
      </w:r>
      <w:r w:rsidR="007151CF">
        <w:rPr>
          <w:rFonts w:eastAsia="標楷體" w:hint="eastAsia"/>
          <w:kern w:val="0"/>
          <w:sz w:val="28"/>
          <w:szCs w:val="20"/>
        </w:rPr>
        <w:t>、</w:t>
      </w:r>
      <w:r w:rsidRPr="0064772E">
        <w:rPr>
          <w:rFonts w:eastAsia="標楷體"/>
          <w:kern w:val="0"/>
          <w:sz w:val="28"/>
          <w:szCs w:val="20"/>
        </w:rPr>
        <w:t>化學</w:t>
      </w:r>
      <w:r w:rsidR="007151CF">
        <w:rPr>
          <w:rFonts w:eastAsia="標楷體" w:hint="eastAsia"/>
          <w:kern w:val="0"/>
          <w:sz w:val="28"/>
          <w:szCs w:val="20"/>
        </w:rPr>
        <w:t>工業及</w:t>
      </w:r>
      <w:r w:rsidRPr="0064772E">
        <w:rPr>
          <w:rFonts w:eastAsia="標楷體"/>
          <w:kern w:val="0"/>
          <w:sz w:val="28"/>
          <w:szCs w:val="20"/>
        </w:rPr>
        <w:t>金屬機電工業</w:t>
      </w:r>
      <w:r w:rsidR="007151CF">
        <w:rPr>
          <w:rFonts w:eastAsia="標楷體" w:hint="eastAsia"/>
          <w:kern w:val="0"/>
          <w:sz w:val="28"/>
          <w:szCs w:val="20"/>
        </w:rPr>
        <w:t>亦</w:t>
      </w:r>
      <w:r w:rsidRPr="0064772E">
        <w:rPr>
          <w:rFonts w:eastAsia="標楷體" w:hint="eastAsia"/>
          <w:kern w:val="0"/>
          <w:sz w:val="28"/>
          <w:szCs w:val="20"/>
        </w:rPr>
        <w:t>分別增加</w:t>
      </w:r>
      <w:r w:rsidRPr="0064772E">
        <w:rPr>
          <w:rFonts w:eastAsia="標楷體" w:hint="eastAsia"/>
          <w:kern w:val="0"/>
          <w:sz w:val="28"/>
          <w:szCs w:val="20"/>
        </w:rPr>
        <w:t>8.13</w:t>
      </w:r>
      <w:r w:rsidRPr="0064772E">
        <w:rPr>
          <w:rFonts w:eastAsia="標楷體"/>
          <w:kern w:val="0"/>
          <w:sz w:val="28"/>
          <w:szCs w:val="20"/>
        </w:rPr>
        <w:t>%</w:t>
      </w:r>
      <w:r w:rsidRPr="0064772E">
        <w:rPr>
          <w:rFonts w:eastAsia="標楷體" w:hint="eastAsia"/>
          <w:kern w:val="0"/>
          <w:sz w:val="28"/>
          <w:szCs w:val="20"/>
        </w:rPr>
        <w:t>、</w:t>
      </w:r>
      <w:r w:rsidRPr="0064772E">
        <w:rPr>
          <w:rFonts w:eastAsia="標楷體" w:hint="eastAsia"/>
          <w:kern w:val="0"/>
          <w:sz w:val="28"/>
          <w:szCs w:val="20"/>
        </w:rPr>
        <w:t>6.39</w:t>
      </w:r>
      <w:r w:rsidRPr="0064772E">
        <w:rPr>
          <w:rFonts w:eastAsia="標楷體"/>
          <w:kern w:val="0"/>
          <w:sz w:val="28"/>
          <w:szCs w:val="20"/>
        </w:rPr>
        <w:t>%</w:t>
      </w:r>
      <w:r w:rsidRPr="0064772E">
        <w:rPr>
          <w:rFonts w:eastAsia="標楷體" w:hint="eastAsia"/>
          <w:kern w:val="0"/>
          <w:sz w:val="28"/>
          <w:szCs w:val="20"/>
        </w:rPr>
        <w:t>及</w:t>
      </w:r>
      <w:r w:rsidRPr="0064772E">
        <w:rPr>
          <w:rFonts w:eastAsia="標楷體" w:hint="eastAsia"/>
          <w:kern w:val="0"/>
          <w:sz w:val="28"/>
          <w:szCs w:val="20"/>
        </w:rPr>
        <w:t>3.73</w:t>
      </w:r>
      <w:r w:rsidRPr="0064772E">
        <w:rPr>
          <w:rFonts w:eastAsia="標楷體"/>
          <w:kern w:val="0"/>
          <w:sz w:val="28"/>
          <w:szCs w:val="20"/>
        </w:rPr>
        <w:t>%</w:t>
      </w:r>
      <w:r w:rsidRPr="0064772E">
        <w:rPr>
          <w:rFonts w:eastAsia="標楷體"/>
          <w:kern w:val="0"/>
          <w:sz w:val="28"/>
          <w:szCs w:val="20"/>
        </w:rPr>
        <w:t>。</w:t>
      </w:r>
      <w:r w:rsidRPr="0064772E">
        <w:rPr>
          <w:rFonts w:eastAsia="標楷體" w:hint="eastAsia"/>
          <w:kern w:val="0"/>
          <w:sz w:val="28"/>
          <w:szCs w:val="20"/>
        </w:rPr>
        <w:t>累計</w:t>
      </w:r>
      <w:r w:rsidRPr="0064772E">
        <w:rPr>
          <w:rFonts w:eastAsia="標楷體" w:hint="eastAsia"/>
          <w:kern w:val="0"/>
          <w:sz w:val="28"/>
          <w:szCs w:val="20"/>
        </w:rPr>
        <w:t>1</w:t>
      </w:r>
      <w:r w:rsidRPr="0064772E">
        <w:rPr>
          <w:rFonts w:eastAsia="標楷體" w:hint="eastAsia"/>
          <w:kern w:val="0"/>
          <w:sz w:val="28"/>
          <w:szCs w:val="20"/>
        </w:rPr>
        <w:t>至</w:t>
      </w:r>
      <w:r w:rsidRPr="0064772E">
        <w:rPr>
          <w:rFonts w:eastAsia="標楷體" w:hint="eastAsia"/>
          <w:kern w:val="0"/>
          <w:sz w:val="28"/>
          <w:szCs w:val="20"/>
        </w:rPr>
        <w:t>8</w:t>
      </w:r>
      <w:r w:rsidRPr="0064772E">
        <w:rPr>
          <w:rFonts w:eastAsia="標楷體" w:hint="eastAsia"/>
          <w:kern w:val="0"/>
          <w:sz w:val="28"/>
          <w:szCs w:val="20"/>
        </w:rPr>
        <w:t>月</w:t>
      </w:r>
      <w:r w:rsidRPr="0064772E">
        <w:rPr>
          <w:rFonts w:eastAsia="標楷體"/>
          <w:kern w:val="0"/>
          <w:sz w:val="28"/>
          <w:szCs w:val="20"/>
        </w:rPr>
        <w:t>製造業生產</w:t>
      </w:r>
      <w:r w:rsidRPr="0064772E">
        <w:rPr>
          <w:rFonts w:eastAsia="標楷體" w:hint="eastAsia"/>
          <w:kern w:val="0"/>
          <w:sz w:val="28"/>
          <w:szCs w:val="20"/>
        </w:rPr>
        <w:t>指數</w:t>
      </w:r>
      <w:r w:rsidRPr="0064772E">
        <w:rPr>
          <w:rFonts w:eastAsia="標楷體" w:hint="eastAsia"/>
          <w:kern w:val="0"/>
          <w:sz w:val="28"/>
          <w:szCs w:val="20"/>
        </w:rPr>
        <w:t>105.12</w:t>
      </w:r>
      <w:r w:rsidRPr="0064772E">
        <w:rPr>
          <w:rFonts w:eastAsia="標楷體" w:hint="eastAsia"/>
          <w:kern w:val="0"/>
          <w:sz w:val="28"/>
          <w:szCs w:val="20"/>
        </w:rPr>
        <w:t>，</w:t>
      </w:r>
      <w:r w:rsidRPr="0064772E">
        <w:rPr>
          <w:rFonts w:eastAsia="標楷體"/>
          <w:kern w:val="0"/>
          <w:sz w:val="28"/>
          <w:szCs w:val="20"/>
        </w:rPr>
        <w:t>較上年同</w:t>
      </w:r>
      <w:r w:rsidRPr="0064772E">
        <w:rPr>
          <w:rFonts w:eastAsia="標楷體" w:hint="eastAsia"/>
          <w:kern w:val="0"/>
          <w:sz w:val="28"/>
          <w:szCs w:val="20"/>
        </w:rPr>
        <w:t>期減少</w:t>
      </w:r>
      <w:r w:rsidRPr="0064772E">
        <w:rPr>
          <w:rFonts w:eastAsia="標楷體" w:hint="eastAsia"/>
          <w:kern w:val="0"/>
          <w:sz w:val="28"/>
          <w:szCs w:val="20"/>
        </w:rPr>
        <w:t>0.80%</w:t>
      </w:r>
      <w:r w:rsidRPr="0064772E">
        <w:rPr>
          <w:rFonts w:eastAsia="標楷體" w:hint="eastAsia"/>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64772E" w:rsidRPr="00DD2F2C" w:rsidRDefault="0064772E" w:rsidP="0006354B">
            <w:pPr>
              <w:snapToGrid w:val="0"/>
              <w:spacing w:line="300" w:lineRule="exact"/>
              <w:ind w:left="28" w:rightChars="175" w:right="420"/>
              <w:jc w:val="right"/>
              <w:rPr>
                <w:rFonts w:eastAsia="標楷體"/>
                <w:b/>
                <w:bCs/>
              </w:rPr>
            </w:pPr>
            <w:r w:rsidRPr="00DD2F2C">
              <w:rPr>
                <w:rFonts w:eastAsia="標楷體"/>
                <w:b/>
                <w:bCs/>
              </w:rPr>
              <w:t>0.92</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64772E" w:rsidRPr="00DD2F2C" w:rsidRDefault="0064772E" w:rsidP="0006354B">
            <w:pPr>
              <w:snapToGrid w:val="0"/>
              <w:spacing w:line="300" w:lineRule="exact"/>
              <w:ind w:left="28" w:rightChars="175" w:right="420"/>
              <w:jc w:val="right"/>
              <w:rPr>
                <w:rFonts w:eastAsia="標楷體"/>
                <w:b/>
                <w:bCs/>
              </w:rPr>
            </w:pPr>
            <w:r w:rsidRPr="00DD2F2C">
              <w:rPr>
                <w:rFonts w:eastAsia="標楷體"/>
                <w:b/>
                <w:bCs/>
              </w:rPr>
              <w:t>-0.42</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64772E" w:rsidRPr="003B6B9A" w:rsidRDefault="0064772E" w:rsidP="0006354B">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64772E" w:rsidRPr="003B6B9A" w:rsidRDefault="0064772E" w:rsidP="0006354B">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64772E" w:rsidRPr="00DD2F2C" w:rsidRDefault="0064772E" w:rsidP="0006354B">
            <w:pPr>
              <w:snapToGrid w:val="0"/>
              <w:spacing w:line="300" w:lineRule="exact"/>
              <w:ind w:left="28" w:rightChars="175" w:right="420"/>
              <w:jc w:val="right"/>
              <w:rPr>
                <w:rFonts w:eastAsia="標楷體"/>
                <w:b/>
              </w:rPr>
            </w:pPr>
            <w:r w:rsidRPr="00DD2F2C">
              <w:rPr>
                <w:rFonts w:eastAsia="標楷體"/>
                <w:b/>
              </w:rPr>
              <w:t>-0.08</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64772E" w:rsidRPr="006E7036" w:rsidRDefault="0064772E" w:rsidP="0006354B">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64772E" w:rsidRPr="00DD2F2C" w:rsidRDefault="0064772E" w:rsidP="0006354B">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64772E"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64772E" w:rsidRPr="003B6B9A" w:rsidRDefault="0064772E" w:rsidP="0006354B">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64772E" w:rsidRPr="006E7036" w:rsidRDefault="0064772E" w:rsidP="0006354B">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64772E" w:rsidRPr="00DD2F2C" w:rsidRDefault="0064772E" w:rsidP="0006354B">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64772E"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FE4FEC" w:rsidRDefault="0064772E" w:rsidP="0006354B">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64772E" w:rsidRPr="00FE4FEC" w:rsidRDefault="0064772E" w:rsidP="0006354B">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64772E" w:rsidRPr="00FE4FEC" w:rsidRDefault="0064772E" w:rsidP="0006354B">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64772E" w:rsidRPr="00FE4FEC" w:rsidRDefault="0064772E" w:rsidP="0006354B">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FE4FEC" w:rsidRDefault="0064772E" w:rsidP="0006354B">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64772E" w:rsidRPr="00FE4FEC" w:rsidRDefault="0064772E" w:rsidP="0006354B">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64772E" w:rsidRPr="00FE4FEC" w:rsidRDefault="0064772E" w:rsidP="0006354B">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64772E" w:rsidRPr="00FE4FEC" w:rsidRDefault="0064772E" w:rsidP="0006354B">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64772E"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Default="0064772E" w:rsidP="0006354B">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64772E" w:rsidRDefault="0064772E" w:rsidP="0006354B">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D6066E" w:rsidRDefault="0064772E" w:rsidP="0006354B">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64772E" w:rsidRPr="001B2DD5" w:rsidRDefault="0064772E" w:rsidP="0006354B">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64772E"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D6066E" w:rsidRDefault="0064772E" w:rsidP="0006354B">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64772E" w:rsidRPr="001B2DD5" w:rsidRDefault="0064772E" w:rsidP="0006354B">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64772E" w:rsidRPr="001B2DD5" w:rsidRDefault="0064772E" w:rsidP="0006354B">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1~8</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A73659" w:rsidRDefault="0064772E" w:rsidP="0006354B">
            <w:pPr>
              <w:snapToGrid w:val="0"/>
              <w:spacing w:line="300" w:lineRule="exact"/>
              <w:ind w:rightChars="110" w:right="264"/>
              <w:jc w:val="right"/>
              <w:rPr>
                <w:rFonts w:eastAsia="標楷體"/>
                <w:b/>
                <w:color w:val="000000" w:themeColor="text1"/>
              </w:rPr>
            </w:pPr>
            <w:r>
              <w:rPr>
                <w:rFonts w:eastAsia="標楷體" w:hint="eastAsia"/>
                <w:b/>
                <w:color w:val="000000" w:themeColor="text1"/>
              </w:rPr>
              <w:t>-0.80</w:t>
            </w:r>
          </w:p>
        </w:tc>
        <w:tc>
          <w:tcPr>
            <w:tcW w:w="1350" w:type="dxa"/>
            <w:tcBorders>
              <w:left w:val="double" w:sz="4" w:space="0" w:color="auto"/>
            </w:tcBorders>
            <w:tcMar>
              <w:top w:w="17" w:type="dxa"/>
              <w:left w:w="17" w:type="dxa"/>
              <w:bottom w:w="0" w:type="dxa"/>
              <w:right w:w="17" w:type="dxa"/>
            </w:tcMar>
          </w:tcPr>
          <w:p w:rsidR="0064772E" w:rsidRPr="00A73659" w:rsidRDefault="0064772E" w:rsidP="0006354B">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-3.59</w:t>
            </w:r>
          </w:p>
        </w:tc>
        <w:tc>
          <w:tcPr>
            <w:tcW w:w="1350" w:type="dxa"/>
            <w:tcMar>
              <w:top w:w="17" w:type="dxa"/>
              <w:left w:w="17" w:type="dxa"/>
              <w:bottom w:w="0" w:type="dxa"/>
              <w:right w:w="17" w:type="dxa"/>
            </w:tcMar>
          </w:tcPr>
          <w:p w:rsidR="0064772E" w:rsidRPr="00A73659" w:rsidRDefault="0064772E" w:rsidP="0006354B">
            <w:pPr>
              <w:snapToGrid w:val="0"/>
              <w:spacing w:line="300" w:lineRule="exact"/>
              <w:ind w:left="28" w:rightChars="172" w:right="413"/>
              <w:jc w:val="right"/>
              <w:rPr>
                <w:rFonts w:eastAsia="標楷體"/>
                <w:b/>
                <w:color w:val="000000" w:themeColor="text1"/>
              </w:rPr>
            </w:pPr>
            <w:r>
              <w:rPr>
                <w:rFonts w:eastAsia="標楷體" w:hint="eastAsia"/>
                <w:b/>
                <w:color w:val="000000" w:themeColor="text1"/>
              </w:rPr>
              <w:t>0.48</w:t>
            </w:r>
          </w:p>
        </w:tc>
        <w:tc>
          <w:tcPr>
            <w:tcW w:w="1350" w:type="dxa"/>
            <w:tcMar>
              <w:top w:w="17" w:type="dxa"/>
              <w:left w:w="17" w:type="dxa"/>
              <w:bottom w:w="0" w:type="dxa"/>
              <w:right w:w="17" w:type="dxa"/>
            </w:tcMar>
          </w:tcPr>
          <w:p w:rsidR="0064772E" w:rsidRPr="00A73659" w:rsidRDefault="0064772E" w:rsidP="0006354B">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-0.14</w:t>
            </w:r>
          </w:p>
        </w:tc>
        <w:tc>
          <w:tcPr>
            <w:tcW w:w="1350" w:type="dxa"/>
            <w:tcMar>
              <w:top w:w="17" w:type="dxa"/>
              <w:left w:w="17" w:type="dxa"/>
              <w:bottom w:w="0" w:type="dxa"/>
              <w:right w:w="17" w:type="dxa"/>
            </w:tcMar>
          </w:tcPr>
          <w:p w:rsidR="0064772E" w:rsidRPr="00A73659" w:rsidRDefault="0064772E" w:rsidP="0006354B">
            <w:pPr>
              <w:snapToGrid w:val="0"/>
              <w:spacing w:line="300" w:lineRule="exact"/>
              <w:ind w:left="28" w:rightChars="175" w:right="420"/>
              <w:jc w:val="right"/>
              <w:rPr>
                <w:rFonts w:eastAsia="標楷體"/>
                <w:b/>
                <w:bCs/>
                <w:color w:val="000000" w:themeColor="text1"/>
              </w:rPr>
            </w:pPr>
            <w:r>
              <w:rPr>
                <w:rFonts w:eastAsia="標楷體" w:hint="eastAsia"/>
                <w:b/>
                <w:bCs/>
                <w:color w:val="000000" w:themeColor="text1"/>
              </w:rPr>
              <w:t>-0.60</w:t>
            </w:r>
          </w:p>
        </w:tc>
      </w:tr>
      <w:tr w:rsidR="0064772E"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64772E" w:rsidRPr="000C19BC" w:rsidRDefault="0064772E" w:rsidP="0006354B">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64772E" w:rsidRPr="000C19BC" w:rsidRDefault="0064772E" w:rsidP="0006354B">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64772E" w:rsidRPr="005D7DB9" w:rsidRDefault="0064772E" w:rsidP="0006354B">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64772E" w:rsidRPr="005D7DB9" w:rsidRDefault="0064772E" w:rsidP="0006354B">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64772E" w:rsidRPr="006E7036" w:rsidRDefault="0064772E" w:rsidP="0006354B">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64772E"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64772E" w:rsidRPr="00496776" w:rsidRDefault="0064772E" w:rsidP="0006354B">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64772E" w:rsidRPr="00496776" w:rsidRDefault="0064772E" w:rsidP="0006354B">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64772E" w:rsidRPr="00496776" w:rsidRDefault="0064772E" w:rsidP="0006354B">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64772E" w:rsidRPr="006E7036" w:rsidRDefault="0064772E" w:rsidP="0006354B">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64772E"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Default="0064772E" w:rsidP="0006354B">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64772E" w:rsidRDefault="0064772E" w:rsidP="0006354B">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64772E" w:rsidRDefault="0064772E" w:rsidP="0006354B">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64772E" w:rsidRDefault="0064772E" w:rsidP="0006354B">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64772E"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64772E" w:rsidRDefault="0064772E" w:rsidP="0006354B">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64772E" w:rsidRPr="00506287" w:rsidRDefault="0064772E" w:rsidP="0006354B">
            <w:pPr>
              <w:spacing w:line="300" w:lineRule="exact"/>
              <w:ind w:rightChars="141" w:right="338"/>
              <w:jc w:val="right"/>
            </w:pPr>
            <w:r w:rsidRPr="00506287">
              <w:t>-6.57</w:t>
            </w:r>
          </w:p>
        </w:tc>
        <w:tc>
          <w:tcPr>
            <w:tcW w:w="1350" w:type="dxa"/>
            <w:tcMar>
              <w:top w:w="17" w:type="dxa"/>
              <w:left w:w="17" w:type="dxa"/>
              <w:bottom w:w="0" w:type="dxa"/>
              <w:right w:w="17" w:type="dxa"/>
            </w:tcMar>
          </w:tcPr>
          <w:p w:rsidR="0064772E" w:rsidRPr="00506287" w:rsidRDefault="0064772E" w:rsidP="0006354B">
            <w:pPr>
              <w:spacing w:line="300" w:lineRule="exact"/>
              <w:ind w:rightChars="172" w:right="413"/>
              <w:jc w:val="right"/>
            </w:pPr>
            <w:r w:rsidRPr="00506287">
              <w:t>-3.12</w:t>
            </w:r>
          </w:p>
        </w:tc>
        <w:tc>
          <w:tcPr>
            <w:tcW w:w="1350" w:type="dxa"/>
            <w:tcMar>
              <w:top w:w="17" w:type="dxa"/>
              <w:left w:w="17" w:type="dxa"/>
              <w:bottom w:w="0" w:type="dxa"/>
              <w:right w:w="17" w:type="dxa"/>
            </w:tcMar>
          </w:tcPr>
          <w:p w:rsidR="0064772E" w:rsidRPr="00506287" w:rsidRDefault="0064772E" w:rsidP="0006354B">
            <w:pPr>
              <w:spacing w:line="300" w:lineRule="exact"/>
              <w:ind w:rightChars="141" w:right="338"/>
              <w:jc w:val="right"/>
            </w:pPr>
            <w:r w:rsidRPr="00506287">
              <w:t>-2.80</w:t>
            </w:r>
          </w:p>
        </w:tc>
        <w:tc>
          <w:tcPr>
            <w:tcW w:w="1350" w:type="dxa"/>
            <w:tcMar>
              <w:top w:w="17" w:type="dxa"/>
              <w:left w:w="17" w:type="dxa"/>
              <w:bottom w:w="0" w:type="dxa"/>
              <w:right w:w="17" w:type="dxa"/>
            </w:tcMar>
          </w:tcPr>
          <w:p w:rsidR="0064772E" w:rsidRPr="00F54531" w:rsidRDefault="0064772E" w:rsidP="0006354B">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64772E"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2F7F99" w:rsidRDefault="0064772E" w:rsidP="0006354B">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64772E" w:rsidRPr="002F7F99" w:rsidRDefault="0064772E" w:rsidP="0006354B">
            <w:pPr>
              <w:spacing w:line="300" w:lineRule="exact"/>
              <w:ind w:rightChars="141" w:right="338"/>
              <w:jc w:val="right"/>
            </w:pPr>
            <w:r w:rsidRPr="002F7F99">
              <w:t>-0.98</w:t>
            </w:r>
          </w:p>
        </w:tc>
        <w:tc>
          <w:tcPr>
            <w:tcW w:w="1350" w:type="dxa"/>
            <w:tcMar>
              <w:top w:w="17" w:type="dxa"/>
              <w:left w:w="17" w:type="dxa"/>
              <w:bottom w:w="0" w:type="dxa"/>
              <w:right w:w="17" w:type="dxa"/>
            </w:tcMar>
          </w:tcPr>
          <w:p w:rsidR="0064772E" w:rsidRPr="002F7F99" w:rsidRDefault="0064772E" w:rsidP="0006354B">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64772E" w:rsidRPr="002F7F99" w:rsidRDefault="0064772E" w:rsidP="0006354B">
            <w:pPr>
              <w:spacing w:line="300" w:lineRule="exact"/>
              <w:ind w:rightChars="141" w:right="338"/>
              <w:jc w:val="right"/>
            </w:pPr>
            <w:r w:rsidRPr="002F7F99">
              <w:t>-1.67</w:t>
            </w:r>
          </w:p>
        </w:tc>
        <w:tc>
          <w:tcPr>
            <w:tcW w:w="1350" w:type="dxa"/>
            <w:tcMar>
              <w:top w:w="17" w:type="dxa"/>
              <w:left w:w="17" w:type="dxa"/>
              <w:bottom w:w="0" w:type="dxa"/>
              <w:right w:w="17" w:type="dxa"/>
            </w:tcMar>
          </w:tcPr>
          <w:p w:rsidR="0064772E" w:rsidRPr="00F54531" w:rsidRDefault="0064772E" w:rsidP="0006354B">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64772E"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2F7F99" w:rsidRDefault="0064772E" w:rsidP="0006354B">
            <w:pPr>
              <w:snapToGrid w:val="0"/>
              <w:spacing w:line="300" w:lineRule="exact"/>
              <w:ind w:rightChars="110" w:right="264"/>
              <w:jc w:val="right"/>
              <w:rPr>
                <w:rFonts w:eastAsia="標楷體"/>
              </w:rPr>
            </w:pPr>
            <w:r>
              <w:rPr>
                <w:rFonts w:eastAsia="標楷體"/>
              </w:rPr>
              <w:t xml:space="preserve"> 1.</w:t>
            </w:r>
            <w:r w:rsidRPr="002F7F99">
              <w:rPr>
                <w:rFonts w:eastAsia="標楷體"/>
              </w:rPr>
              <w:t>8</w:t>
            </w:r>
            <w:r>
              <w:rPr>
                <w:rFonts w:eastAsia="標楷體" w:hint="eastAsia"/>
              </w:rPr>
              <w:t>2</w:t>
            </w:r>
          </w:p>
        </w:tc>
        <w:tc>
          <w:tcPr>
            <w:tcW w:w="1350" w:type="dxa"/>
            <w:tcBorders>
              <w:left w:val="double" w:sz="4" w:space="0" w:color="auto"/>
            </w:tcBorders>
            <w:tcMar>
              <w:top w:w="17" w:type="dxa"/>
              <w:left w:w="17" w:type="dxa"/>
              <w:bottom w:w="0" w:type="dxa"/>
              <w:right w:w="17" w:type="dxa"/>
            </w:tcMar>
          </w:tcPr>
          <w:p w:rsidR="0064772E" w:rsidRPr="002F7F99" w:rsidRDefault="0064772E" w:rsidP="0006354B">
            <w:pPr>
              <w:spacing w:line="300" w:lineRule="exact"/>
              <w:ind w:rightChars="141" w:right="338"/>
              <w:jc w:val="right"/>
            </w:pPr>
            <w:r>
              <w:t>-2.</w:t>
            </w:r>
            <w:r>
              <w:rPr>
                <w:rFonts w:hint="eastAsia"/>
              </w:rPr>
              <w:t>24</w:t>
            </w:r>
          </w:p>
        </w:tc>
        <w:tc>
          <w:tcPr>
            <w:tcW w:w="1350" w:type="dxa"/>
            <w:tcMar>
              <w:top w:w="17" w:type="dxa"/>
              <w:left w:w="17" w:type="dxa"/>
              <w:bottom w:w="0" w:type="dxa"/>
              <w:right w:w="17" w:type="dxa"/>
            </w:tcMar>
          </w:tcPr>
          <w:p w:rsidR="0064772E" w:rsidRPr="002F7F99" w:rsidRDefault="0064772E" w:rsidP="0006354B">
            <w:pPr>
              <w:spacing w:line="300" w:lineRule="exact"/>
              <w:ind w:rightChars="172" w:right="413"/>
              <w:jc w:val="right"/>
            </w:pPr>
            <w:r w:rsidRPr="002F7F99">
              <w:t xml:space="preserve"> </w:t>
            </w:r>
            <w:r>
              <w:rPr>
                <w:rFonts w:hint="eastAsia"/>
              </w:rPr>
              <w:t>6.04</w:t>
            </w:r>
          </w:p>
        </w:tc>
        <w:tc>
          <w:tcPr>
            <w:tcW w:w="1350" w:type="dxa"/>
            <w:tcMar>
              <w:top w:w="17" w:type="dxa"/>
              <w:left w:w="17" w:type="dxa"/>
              <w:bottom w:w="0" w:type="dxa"/>
              <w:right w:w="17" w:type="dxa"/>
            </w:tcMar>
          </w:tcPr>
          <w:p w:rsidR="0064772E" w:rsidRPr="002F7F99" w:rsidRDefault="0064772E" w:rsidP="0006354B">
            <w:pPr>
              <w:spacing w:line="300" w:lineRule="exact"/>
              <w:ind w:rightChars="141" w:right="338"/>
              <w:jc w:val="right"/>
            </w:pPr>
            <w:r w:rsidRPr="002F7F99">
              <w:t>-1.</w:t>
            </w:r>
            <w:r>
              <w:rPr>
                <w:rFonts w:hint="eastAsia"/>
              </w:rPr>
              <w:t>25</w:t>
            </w:r>
          </w:p>
        </w:tc>
        <w:tc>
          <w:tcPr>
            <w:tcW w:w="1350" w:type="dxa"/>
            <w:tcMar>
              <w:top w:w="17" w:type="dxa"/>
              <w:left w:w="17" w:type="dxa"/>
              <w:bottom w:w="0" w:type="dxa"/>
              <w:right w:w="17" w:type="dxa"/>
            </w:tcMar>
          </w:tcPr>
          <w:p w:rsidR="0064772E" w:rsidRPr="00F54531" w:rsidRDefault="0064772E" w:rsidP="0006354B">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w:t>
            </w:r>
            <w:r>
              <w:rPr>
                <w:rFonts w:eastAsia="標楷體" w:hint="eastAsia"/>
                <w:bCs/>
                <w:color w:val="000000" w:themeColor="text1"/>
              </w:rPr>
              <w:t>20</w:t>
            </w:r>
          </w:p>
        </w:tc>
      </w:tr>
      <w:tr w:rsidR="0064772E"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64772E" w:rsidRPr="003B6B9A" w:rsidRDefault="0064772E" w:rsidP="0006354B">
            <w:pPr>
              <w:snapToGrid w:val="0"/>
              <w:spacing w:line="30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64772E" w:rsidRPr="00A73659" w:rsidRDefault="0064772E" w:rsidP="0006354B">
            <w:pPr>
              <w:snapToGrid w:val="0"/>
              <w:spacing w:line="300" w:lineRule="exact"/>
              <w:ind w:rightChars="110" w:right="264"/>
              <w:jc w:val="right"/>
              <w:rPr>
                <w:rFonts w:eastAsia="標楷體"/>
                <w:color w:val="000000" w:themeColor="text1"/>
              </w:rPr>
            </w:pPr>
            <w:r w:rsidRPr="00A73659">
              <w:rPr>
                <w:rFonts w:eastAsia="標楷體"/>
                <w:color w:val="000000" w:themeColor="text1"/>
              </w:rPr>
              <w:t xml:space="preserve"> </w:t>
            </w:r>
            <w:r w:rsidRPr="00A73659">
              <w:rPr>
                <w:rFonts w:eastAsia="標楷體" w:hint="eastAsia"/>
                <w:color w:val="000000" w:themeColor="text1"/>
              </w:rPr>
              <w:t>0</w:t>
            </w:r>
            <w:r w:rsidRPr="00A73659">
              <w:rPr>
                <w:rFonts w:eastAsia="標楷體"/>
                <w:color w:val="000000" w:themeColor="text1"/>
              </w:rPr>
              <w:t>.</w:t>
            </w:r>
            <w:r w:rsidRPr="00A73659">
              <w:rPr>
                <w:rFonts w:eastAsia="標楷體" w:hint="eastAsia"/>
                <w:color w:val="000000" w:themeColor="text1"/>
              </w:rPr>
              <w:t>65</w:t>
            </w:r>
          </w:p>
        </w:tc>
        <w:tc>
          <w:tcPr>
            <w:tcW w:w="1350" w:type="dxa"/>
            <w:tcBorders>
              <w:left w:val="double" w:sz="4" w:space="0" w:color="auto"/>
            </w:tcBorders>
            <w:tcMar>
              <w:top w:w="17" w:type="dxa"/>
              <w:left w:w="17" w:type="dxa"/>
              <w:bottom w:w="0" w:type="dxa"/>
              <w:right w:w="17" w:type="dxa"/>
            </w:tcMar>
          </w:tcPr>
          <w:p w:rsidR="0064772E" w:rsidRPr="00A73659" w:rsidRDefault="0064772E" w:rsidP="0006354B">
            <w:pPr>
              <w:spacing w:line="300" w:lineRule="exact"/>
              <w:ind w:rightChars="141" w:right="338"/>
              <w:jc w:val="right"/>
              <w:rPr>
                <w:color w:val="000000" w:themeColor="text1"/>
              </w:rPr>
            </w:pPr>
            <w:r w:rsidRPr="00A73659">
              <w:rPr>
                <w:color w:val="000000" w:themeColor="text1"/>
              </w:rPr>
              <w:t>-</w:t>
            </w:r>
            <w:r w:rsidRPr="00A73659">
              <w:rPr>
                <w:rFonts w:hint="eastAsia"/>
                <w:color w:val="000000" w:themeColor="text1"/>
              </w:rPr>
              <w:t>5</w:t>
            </w:r>
            <w:r w:rsidRPr="00A73659">
              <w:rPr>
                <w:color w:val="000000" w:themeColor="text1"/>
              </w:rPr>
              <w:t>.</w:t>
            </w:r>
            <w:r w:rsidRPr="00A73659">
              <w:rPr>
                <w:rFonts w:hint="eastAsia"/>
                <w:color w:val="000000" w:themeColor="text1"/>
              </w:rPr>
              <w:t>3</w:t>
            </w:r>
            <w:r w:rsidRPr="00A73659">
              <w:rPr>
                <w:color w:val="000000" w:themeColor="text1"/>
              </w:rPr>
              <w:t>6</w:t>
            </w:r>
          </w:p>
        </w:tc>
        <w:tc>
          <w:tcPr>
            <w:tcW w:w="1350" w:type="dxa"/>
            <w:tcMar>
              <w:top w:w="17" w:type="dxa"/>
              <w:left w:w="17" w:type="dxa"/>
              <w:bottom w:w="0" w:type="dxa"/>
              <w:right w:w="17" w:type="dxa"/>
            </w:tcMar>
          </w:tcPr>
          <w:p w:rsidR="0064772E" w:rsidRPr="00A73659" w:rsidRDefault="0064772E" w:rsidP="0006354B">
            <w:pPr>
              <w:spacing w:line="300" w:lineRule="exact"/>
              <w:ind w:rightChars="172" w:right="413"/>
              <w:jc w:val="right"/>
              <w:rPr>
                <w:color w:val="000000" w:themeColor="text1"/>
              </w:rPr>
            </w:pPr>
            <w:r w:rsidRPr="00A73659">
              <w:rPr>
                <w:color w:val="000000" w:themeColor="text1"/>
              </w:rPr>
              <w:t xml:space="preserve"> </w:t>
            </w:r>
            <w:r w:rsidRPr="00A73659">
              <w:rPr>
                <w:rFonts w:hint="eastAsia"/>
                <w:color w:val="000000" w:themeColor="text1"/>
              </w:rPr>
              <w:t>4.35</w:t>
            </w:r>
          </w:p>
        </w:tc>
        <w:tc>
          <w:tcPr>
            <w:tcW w:w="1350" w:type="dxa"/>
            <w:tcMar>
              <w:top w:w="17" w:type="dxa"/>
              <w:left w:w="17" w:type="dxa"/>
              <w:bottom w:w="0" w:type="dxa"/>
              <w:right w:w="17" w:type="dxa"/>
            </w:tcMar>
          </w:tcPr>
          <w:p w:rsidR="0064772E" w:rsidRPr="00A73659" w:rsidRDefault="0064772E" w:rsidP="0006354B">
            <w:pPr>
              <w:spacing w:line="300" w:lineRule="exact"/>
              <w:ind w:rightChars="141" w:right="338"/>
              <w:jc w:val="right"/>
              <w:rPr>
                <w:color w:val="000000" w:themeColor="text1"/>
              </w:rPr>
            </w:pPr>
            <w:r w:rsidRPr="00A73659">
              <w:rPr>
                <w:color w:val="000000" w:themeColor="text1"/>
              </w:rPr>
              <w:t>1.</w:t>
            </w:r>
            <w:r w:rsidRPr="00A73659">
              <w:rPr>
                <w:rFonts w:hint="eastAsia"/>
                <w:color w:val="000000" w:themeColor="text1"/>
              </w:rPr>
              <w:t>88</w:t>
            </w:r>
          </w:p>
        </w:tc>
        <w:tc>
          <w:tcPr>
            <w:tcW w:w="1350" w:type="dxa"/>
            <w:tcMar>
              <w:top w:w="17" w:type="dxa"/>
              <w:left w:w="17" w:type="dxa"/>
              <w:bottom w:w="0" w:type="dxa"/>
              <w:right w:w="17" w:type="dxa"/>
            </w:tcMar>
          </w:tcPr>
          <w:p w:rsidR="0064772E" w:rsidRPr="00A73659" w:rsidRDefault="0064772E" w:rsidP="0006354B">
            <w:pPr>
              <w:snapToGrid w:val="0"/>
              <w:spacing w:line="300" w:lineRule="exact"/>
              <w:ind w:left="28" w:rightChars="175" w:right="420"/>
              <w:jc w:val="right"/>
              <w:rPr>
                <w:rFonts w:eastAsia="標楷體"/>
                <w:bCs/>
                <w:color w:val="000000" w:themeColor="text1"/>
              </w:rPr>
            </w:pPr>
            <w:r w:rsidRPr="00A73659">
              <w:rPr>
                <w:rFonts w:eastAsia="標楷體"/>
                <w:bCs/>
                <w:color w:val="000000" w:themeColor="text1"/>
              </w:rPr>
              <w:t>-</w:t>
            </w:r>
            <w:r w:rsidRPr="00A73659">
              <w:rPr>
                <w:rFonts w:eastAsia="標楷體" w:hint="eastAsia"/>
                <w:bCs/>
                <w:color w:val="000000" w:themeColor="text1"/>
              </w:rPr>
              <w:t>2</w:t>
            </w:r>
            <w:r w:rsidRPr="00A73659">
              <w:rPr>
                <w:rFonts w:eastAsia="標楷體"/>
                <w:bCs/>
                <w:color w:val="000000" w:themeColor="text1"/>
              </w:rPr>
              <w:t>.</w:t>
            </w:r>
            <w:r w:rsidRPr="00A73659">
              <w:rPr>
                <w:rFonts w:eastAsia="標楷體" w:hint="eastAsia"/>
                <w:bCs/>
                <w:color w:val="000000" w:themeColor="text1"/>
              </w:rPr>
              <w:t>62</w:t>
            </w:r>
          </w:p>
        </w:tc>
      </w:tr>
      <w:tr w:rsidR="0064772E" w:rsidRPr="00392B63" w:rsidTr="0066776E">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64772E" w:rsidRDefault="0064772E" w:rsidP="0006354B">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64772E" w:rsidRPr="00A73659" w:rsidRDefault="0064772E" w:rsidP="0006354B">
            <w:pPr>
              <w:snapToGrid w:val="0"/>
              <w:spacing w:line="300" w:lineRule="exact"/>
              <w:ind w:rightChars="110" w:right="264"/>
              <w:jc w:val="right"/>
              <w:rPr>
                <w:rFonts w:eastAsia="標楷體"/>
                <w:color w:val="000000" w:themeColor="text1"/>
              </w:rPr>
            </w:pPr>
            <w:r>
              <w:rPr>
                <w:rFonts w:eastAsia="標楷體" w:hint="eastAsia"/>
                <w:color w:val="000000" w:themeColor="text1"/>
              </w:rPr>
              <w:t>8.35</w:t>
            </w:r>
          </w:p>
        </w:tc>
        <w:tc>
          <w:tcPr>
            <w:tcW w:w="1350" w:type="dxa"/>
            <w:tcBorders>
              <w:left w:val="double" w:sz="4" w:space="0" w:color="auto"/>
              <w:bottom w:val="single" w:sz="4" w:space="0" w:color="auto"/>
            </w:tcBorders>
            <w:tcMar>
              <w:top w:w="17" w:type="dxa"/>
              <w:left w:w="17" w:type="dxa"/>
              <w:bottom w:w="0" w:type="dxa"/>
              <w:right w:w="17" w:type="dxa"/>
            </w:tcMar>
          </w:tcPr>
          <w:p w:rsidR="0064772E" w:rsidRPr="00A73659" w:rsidRDefault="0064772E" w:rsidP="0006354B">
            <w:pPr>
              <w:spacing w:line="300" w:lineRule="exact"/>
              <w:ind w:rightChars="141" w:right="338"/>
              <w:jc w:val="right"/>
              <w:rPr>
                <w:color w:val="000000" w:themeColor="text1"/>
              </w:rPr>
            </w:pPr>
            <w:r>
              <w:rPr>
                <w:rFonts w:hint="eastAsia"/>
                <w:color w:val="000000" w:themeColor="text1"/>
              </w:rPr>
              <w:t>3.73</w:t>
            </w:r>
          </w:p>
        </w:tc>
        <w:tc>
          <w:tcPr>
            <w:tcW w:w="1350" w:type="dxa"/>
            <w:tcBorders>
              <w:bottom w:val="single" w:sz="4" w:space="0" w:color="auto"/>
            </w:tcBorders>
            <w:tcMar>
              <w:top w:w="17" w:type="dxa"/>
              <w:left w:w="17" w:type="dxa"/>
              <w:bottom w:w="0" w:type="dxa"/>
              <w:right w:w="17" w:type="dxa"/>
            </w:tcMar>
          </w:tcPr>
          <w:p w:rsidR="0064772E" w:rsidRPr="00A73659" w:rsidRDefault="0064772E" w:rsidP="0006354B">
            <w:pPr>
              <w:spacing w:line="300" w:lineRule="exact"/>
              <w:ind w:rightChars="172" w:right="413"/>
              <w:jc w:val="right"/>
              <w:rPr>
                <w:color w:val="000000" w:themeColor="text1"/>
              </w:rPr>
            </w:pPr>
            <w:r>
              <w:rPr>
                <w:rFonts w:hint="eastAsia"/>
                <w:color w:val="000000" w:themeColor="text1"/>
              </w:rPr>
              <w:t>11.87</w:t>
            </w:r>
          </w:p>
        </w:tc>
        <w:tc>
          <w:tcPr>
            <w:tcW w:w="1350" w:type="dxa"/>
            <w:tcBorders>
              <w:bottom w:val="single" w:sz="4" w:space="0" w:color="auto"/>
            </w:tcBorders>
            <w:tcMar>
              <w:top w:w="17" w:type="dxa"/>
              <w:left w:w="17" w:type="dxa"/>
              <w:bottom w:w="0" w:type="dxa"/>
              <w:right w:w="17" w:type="dxa"/>
            </w:tcMar>
          </w:tcPr>
          <w:p w:rsidR="0064772E" w:rsidRPr="00A73659" w:rsidRDefault="0064772E" w:rsidP="0006354B">
            <w:pPr>
              <w:spacing w:line="300" w:lineRule="exact"/>
              <w:ind w:rightChars="141" w:right="338"/>
              <w:jc w:val="right"/>
              <w:rPr>
                <w:color w:val="000000" w:themeColor="text1"/>
              </w:rPr>
            </w:pPr>
            <w:r>
              <w:rPr>
                <w:rFonts w:hint="eastAsia"/>
                <w:color w:val="000000" w:themeColor="text1"/>
              </w:rPr>
              <w:t>6.39</w:t>
            </w:r>
          </w:p>
        </w:tc>
        <w:tc>
          <w:tcPr>
            <w:tcW w:w="1350" w:type="dxa"/>
            <w:tcBorders>
              <w:bottom w:val="single" w:sz="4" w:space="0" w:color="auto"/>
            </w:tcBorders>
            <w:tcMar>
              <w:top w:w="17" w:type="dxa"/>
              <w:left w:w="17" w:type="dxa"/>
              <w:bottom w:w="0" w:type="dxa"/>
              <w:right w:w="17" w:type="dxa"/>
            </w:tcMar>
          </w:tcPr>
          <w:p w:rsidR="0064772E" w:rsidRPr="00A73659" w:rsidRDefault="0064772E" w:rsidP="0006354B">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8.13</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0064772E" w:rsidRPr="0064772E">
        <w:rPr>
          <w:rFonts w:eastAsia="標楷體"/>
          <w:b/>
          <w:bCs/>
          <w:sz w:val="28"/>
          <w:szCs w:val="28"/>
        </w:rPr>
        <w:t>10</w:t>
      </w:r>
      <w:r w:rsidR="0064772E" w:rsidRPr="0064772E">
        <w:rPr>
          <w:rFonts w:eastAsia="標楷體" w:hint="eastAsia"/>
          <w:b/>
          <w:bCs/>
          <w:sz w:val="28"/>
          <w:szCs w:val="28"/>
        </w:rPr>
        <w:t>5</w:t>
      </w:r>
      <w:r w:rsidR="0064772E" w:rsidRPr="0064772E">
        <w:rPr>
          <w:rFonts w:eastAsia="標楷體"/>
          <w:b/>
          <w:bCs/>
          <w:sz w:val="28"/>
          <w:szCs w:val="28"/>
        </w:rPr>
        <w:t>年</w:t>
      </w:r>
      <w:r w:rsidR="0064772E" w:rsidRPr="0064772E">
        <w:rPr>
          <w:rFonts w:eastAsia="標楷體" w:hint="eastAsia"/>
          <w:b/>
          <w:bCs/>
          <w:sz w:val="28"/>
          <w:szCs w:val="28"/>
        </w:rPr>
        <w:t>8</w:t>
      </w:r>
      <w:r w:rsidR="0064772E" w:rsidRPr="0064772E">
        <w:rPr>
          <w:rFonts w:eastAsia="標楷體"/>
          <w:b/>
          <w:bCs/>
          <w:sz w:val="28"/>
          <w:szCs w:val="28"/>
        </w:rPr>
        <w:t>月電子零組件業</w:t>
      </w:r>
      <w:r w:rsidR="0064772E" w:rsidRPr="0064772E">
        <w:rPr>
          <w:rFonts w:eastAsia="標楷體" w:hint="eastAsia"/>
          <w:b/>
          <w:bCs/>
          <w:sz w:val="28"/>
          <w:szCs w:val="28"/>
        </w:rPr>
        <w:t>增加</w:t>
      </w:r>
      <w:r w:rsidR="0064772E" w:rsidRPr="0064772E">
        <w:rPr>
          <w:rFonts w:eastAsia="標楷體" w:hint="eastAsia"/>
          <w:b/>
          <w:bCs/>
          <w:sz w:val="28"/>
          <w:szCs w:val="28"/>
        </w:rPr>
        <w:t>13.34</w:t>
      </w:r>
      <w:r w:rsidR="0064772E" w:rsidRPr="0064772E">
        <w:rPr>
          <w:rFonts w:eastAsia="標楷體"/>
          <w:b/>
          <w:bCs/>
          <w:sz w:val="28"/>
          <w:szCs w:val="28"/>
        </w:rPr>
        <w:t>%</w:t>
      </w:r>
    </w:p>
    <w:p w:rsidR="00F454C0" w:rsidRPr="00225104" w:rsidRDefault="0064772E" w:rsidP="00225104">
      <w:pPr>
        <w:pStyle w:val="13"/>
        <w:numPr>
          <w:ilvl w:val="0"/>
          <w:numId w:val="2"/>
        </w:numPr>
        <w:spacing w:beforeLines="50" w:before="180" w:line="300" w:lineRule="auto"/>
        <w:textAlignment w:val="center"/>
        <w:rPr>
          <w:rFonts w:eastAsia="標楷體" w:hAnsi="標楷體"/>
          <w:color w:val="FF0000"/>
          <w:szCs w:val="28"/>
        </w:rPr>
      </w:pPr>
      <w:r w:rsidRPr="0064772E">
        <w:rPr>
          <w:rFonts w:eastAsia="標楷體" w:hint="eastAsia"/>
          <w:snapToGrid w:val="0"/>
          <w:szCs w:val="28"/>
        </w:rPr>
        <w:t>電子零組件業年增</w:t>
      </w:r>
      <w:r w:rsidRPr="0064772E">
        <w:rPr>
          <w:rFonts w:eastAsia="標楷體" w:hint="eastAsia"/>
          <w:snapToGrid w:val="0"/>
          <w:szCs w:val="28"/>
        </w:rPr>
        <w:t>13.34%</w:t>
      </w:r>
      <w:r w:rsidRPr="0064772E">
        <w:rPr>
          <w:rFonts w:eastAsia="標楷體" w:hint="eastAsia"/>
          <w:snapToGrid w:val="0"/>
          <w:szCs w:val="28"/>
        </w:rPr>
        <w:t>，</w:t>
      </w:r>
      <w:r w:rsidRPr="0064772E">
        <w:rPr>
          <w:rFonts w:eastAsia="標楷體"/>
          <w:snapToGrid w:val="0"/>
          <w:szCs w:val="28"/>
        </w:rPr>
        <w:t>主因受惠於國際品牌行動裝置接續上市，帶動相關零組件備貨需求，致晶圓代工、構裝</w:t>
      </w:r>
      <w:r w:rsidRPr="0064772E">
        <w:rPr>
          <w:rFonts w:eastAsia="標楷體"/>
          <w:snapToGrid w:val="0"/>
          <w:szCs w:val="28"/>
        </w:rPr>
        <w:t xml:space="preserve"> IC</w:t>
      </w:r>
      <w:r w:rsidRPr="0064772E">
        <w:rPr>
          <w:rFonts w:eastAsia="標楷體"/>
          <w:snapToGrid w:val="0"/>
          <w:szCs w:val="28"/>
        </w:rPr>
        <w:t>、</w:t>
      </w:r>
      <w:r w:rsidRPr="0064772E">
        <w:rPr>
          <w:rFonts w:eastAsia="標楷體"/>
          <w:snapToGrid w:val="0"/>
          <w:szCs w:val="28"/>
        </w:rPr>
        <w:t>IC</w:t>
      </w:r>
      <w:r w:rsidRPr="0064772E">
        <w:rPr>
          <w:rFonts w:eastAsia="標楷體"/>
          <w:snapToGrid w:val="0"/>
          <w:szCs w:val="28"/>
        </w:rPr>
        <w:t>載板等生產活絡，加上面板市</w:t>
      </w:r>
      <w:proofErr w:type="gramStart"/>
      <w:r w:rsidRPr="0064772E">
        <w:rPr>
          <w:rFonts w:eastAsia="標楷體"/>
          <w:snapToGrid w:val="0"/>
          <w:szCs w:val="28"/>
        </w:rPr>
        <w:t>況</w:t>
      </w:r>
      <w:proofErr w:type="gramEnd"/>
      <w:r w:rsidRPr="0064772E">
        <w:rPr>
          <w:rFonts w:eastAsia="標楷體"/>
          <w:snapToGrid w:val="0"/>
          <w:szCs w:val="28"/>
        </w:rPr>
        <w:t>回溫，需求轉強，致液晶面板及</w:t>
      </w:r>
      <w:proofErr w:type="gramStart"/>
      <w:r w:rsidRPr="0064772E">
        <w:rPr>
          <w:rFonts w:eastAsia="標楷體"/>
          <w:snapToGrid w:val="0"/>
          <w:szCs w:val="28"/>
        </w:rPr>
        <w:t>其組件</w:t>
      </w:r>
      <w:proofErr w:type="gramEnd"/>
      <w:r w:rsidRPr="0064772E">
        <w:rPr>
          <w:rFonts w:eastAsia="標楷體"/>
          <w:snapToGrid w:val="0"/>
          <w:szCs w:val="28"/>
        </w:rPr>
        <w:t>業年增</w:t>
      </w:r>
      <w:r w:rsidRPr="0064772E">
        <w:rPr>
          <w:rFonts w:eastAsia="標楷體"/>
          <w:snapToGrid w:val="0"/>
          <w:szCs w:val="28"/>
        </w:rPr>
        <w:t>4.47%</w:t>
      </w:r>
      <w:r w:rsidRPr="0064772E">
        <w:rPr>
          <w:rFonts w:eastAsia="標楷體"/>
          <w:snapToGrid w:val="0"/>
          <w:szCs w:val="28"/>
        </w:rPr>
        <w:t>，擺脫</w:t>
      </w:r>
      <w:r w:rsidRPr="0064772E">
        <w:rPr>
          <w:rFonts w:eastAsia="標楷體"/>
          <w:snapToGrid w:val="0"/>
          <w:szCs w:val="28"/>
        </w:rPr>
        <w:t>104</w:t>
      </w:r>
      <w:r w:rsidRPr="0064772E">
        <w:rPr>
          <w:rFonts w:eastAsia="標楷體"/>
          <w:snapToGrid w:val="0"/>
          <w:szCs w:val="28"/>
        </w:rPr>
        <w:t>年</w:t>
      </w:r>
      <w:r w:rsidRPr="0064772E">
        <w:rPr>
          <w:rFonts w:eastAsia="標楷體"/>
          <w:snapToGrid w:val="0"/>
          <w:szCs w:val="28"/>
        </w:rPr>
        <w:t>2</w:t>
      </w:r>
      <w:r w:rsidRPr="0064772E">
        <w:rPr>
          <w:rFonts w:eastAsia="標楷體"/>
          <w:snapToGrid w:val="0"/>
          <w:szCs w:val="28"/>
        </w:rPr>
        <w:t>月以來連續</w:t>
      </w:r>
      <w:r w:rsidRPr="0064772E">
        <w:rPr>
          <w:rFonts w:eastAsia="標楷體"/>
          <w:snapToGrid w:val="0"/>
          <w:szCs w:val="28"/>
        </w:rPr>
        <w:t>18</w:t>
      </w:r>
      <w:r w:rsidRPr="0064772E">
        <w:rPr>
          <w:rFonts w:eastAsia="標楷體"/>
          <w:snapToGrid w:val="0"/>
          <w:szCs w:val="28"/>
        </w:rPr>
        <w:t>個月的負成長。累計</w:t>
      </w:r>
      <w:r w:rsidRPr="0064772E">
        <w:rPr>
          <w:rFonts w:eastAsia="標楷體"/>
          <w:snapToGrid w:val="0"/>
          <w:szCs w:val="28"/>
        </w:rPr>
        <w:t>1</w:t>
      </w:r>
      <w:r w:rsidRPr="0064772E">
        <w:rPr>
          <w:rFonts w:eastAsia="標楷體"/>
          <w:snapToGrid w:val="0"/>
          <w:szCs w:val="28"/>
        </w:rPr>
        <w:t>至</w:t>
      </w:r>
      <w:r w:rsidRPr="0064772E">
        <w:rPr>
          <w:rFonts w:eastAsia="標楷體"/>
          <w:snapToGrid w:val="0"/>
          <w:szCs w:val="28"/>
        </w:rPr>
        <w:t>8</w:t>
      </w:r>
      <w:r w:rsidRPr="0064772E">
        <w:rPr>
          <w:rFonts w:eastAsia="標楷體"/>
          <w:snapToGrid w:val="0"/>
          <w:szCs w:val="28"/>
        </w:rPr>
        <w:t>月較上年同期增加</w:t>
      </w:r>
      <w:r w:rsidRPr="0064772E">
        <w:rPr>
          <w:rFonts w:eastAsia="標楷體"/>
          <w:snapToGrid w:val="0"/>
          <w:szCs w:val="28"/>
        </w:rPr>
        <w:t>1.23%</w:t>
      </w:r>
      <w:r w:rsidRPr="0064772E">
        <w:rPr>
          <w:rFonts w:eastAsia="標楷體"/>
          <w:snapToGrid w:val="0"/>
          <w:szCs w:val="28"/>
        </w:rPr>
        <w:t>。</w:t>
      </w:r>
    </w:p>
    <w:p w:rsidR="00F454C0" w:rsidRPr="00225104" w:rsidRDefault="0064772E" w:rsidP="00225104">
      <w:pPr>
        <w:pStyle w:val="13"/>
        <w:numPr>
          <w:ilvl w:val="0"/>
          <w:numId w:val="2"/>
        </w:numPr>
        <w:spacing w:beforeLines="50" w:before="180" w:line="300" w:lineRule="auto"/>
        <w:textAlignment w:val="center"/>
        <w:rPr>
          <w:rFonts w:eastAsia="標楷體" w:hAnsi="標楷體"/>
          <w:color w:val="FF0000"/>
          <w:szCs w:val="28"/>
        </w:rPr>
      </w:pPr>
      <w:r w:rsidRPr="0064772E">
        <w:rPr>
          <w:rFonts w:eastAsia="標楷體" w:hint="eastAsia"/>
          <w:snapToGrid w:val="0"/>
          <w:szCs w:val="28"/>
        </w:rPr>
        <w:t>化學材料業</w:t>
      </w:r>
      <w:r w:rsidRPr="0064772E">
        <w:rPr>
          <w:rFonts w:eastAsia="標楷體"/>
          <w:snapToGrid w:val="0"/>
          <w:szCs w:val="28"/>
        </w:rPr>
        <w:t>年增</w:t>
      </w:r>
      <w:r w:rsidRPr="0064772E">
        <w:rPr>
          <w:rFonts w:eastAsia="標楷體"/>
          <w:snapToGrid w:val="0"/>
          <w:szCs w:val="28"/>
        </w:rPr>
        <w:t>6.94%</w:t>
      </w:r>
      <w:r w:rsidRPr="0064772E">
        <w:rPr>
          <w:rFonts w:eastAsia="標楷體"/>
          <w:snapToGrid w:val="0"/>
          <w:szCs w:val="28"/>
        </w:rPr>
        <w:t>，主因去年同期國際油價</w:t>
      </w:r>
      <w:proofErr w:type="gramStart"/>
      <w:r w:rsidRPr="0064772E">
        <w:rPr>
          <w:rFonts w:eastAsia="標楷體"/>
          <w:snapToGrid w:val="0"/>
          <w:szCs w:val="28"/>
        </w:rPr>
        <w:t>遽</w:t>
      </w:r>
      <w:proofErr w:type="gramEnd"/>
      <w:r w:rsidRPr="0064772E">
        <w:rPr>
          <w:rFonts w:eastAsia="標楷體"/>
          <w:snapToGrid w:val="0"/>
          <w:szCs w:val="28"/>
        </w:rPr>
        <w:t>降，下游買盤觀望，比較基期偏低，相較今年原油價格較為</w:t>
      </w:r>
      <w:proofErr w:type="gramStart"/>
      <w:r w:rsidRPr="0064772E">
        <w:rPr>
          <w:rFonts w:eastAsia="標楷體"/>
          <w:snapToGrid w:val="0"/>
          <w:szCs w:val="28"/>
        </w:rPr>
        <w:t>平穩，</w:t>
      </w:r>
      <w:proofErr w:type="gramEnd"/>
      <w:r w:rsidRPr="0064772E">
        <w:rPr>
          <w:rFonts w:eastAsia="標楷體"/>
          <w:snapToGrid w:val="0"/>
          <w:szCs w:val="28"/>
        </w:rPr>
        <w:t>激勵市場買氣回升，有效填補部分烯烴廠歲修之減產空缺。累計</w:t>
      </w:r>
      <w:r w:rsidRPr="0064772E">
        <w:rPr>
          <w:rFonts w:eastAsia="標楷體"/>
          <w:snapToGrid w:val="0"/>
          <w:szCs w:val="28"/>
        </w:rPr>
        <w:t>1</w:t>
      </w:r>
      <w:r w:rsidRPr="0064772E">
        <w:rPr>
          <w:rFonts w:eastAsia="標楷體"/>
          <w:snapToGrid w:val="0"/>
          <w:szCs w:val="28"/>
        </w:rPr>
        <w:t>至</w:t>
      </w:r>
      <w:r w:rsidRPr="0064772E">
        <w:rPr>
          <w:rFonts w:eastAsia="標楷體"/>
          <w:snapToGrid w:val="0"/>
          <w:szCs w:val="28"/>
        </w:rPr>
        <w:t>8</w:t>
      </w:r>
      <w:r w:rsidRPr="0064772E">
        <w:rPr>
          <w:rFonts w:eastAsia="標楷體"/>
          <w:snapToGrid w:val="0"/>
          <w:szCs w:val="28"/>
        </w:rPr>
        <w:t>月較上年同期增加</w:t>
      </w:r>
      <w:r w:rsidRPr="0064772E">
        <w:rPr>
          <w:rFonts w:eastAsia="標楷體"/>
          <w:snapToGrid w:val="0"/>
          <w:szCs w:val="28"/>
        </w:rPr>
        <w:t>0.90%</w:t>
      </w:r>
      <w:r w:rsidRPr="0064772E">
        <w:rPr>
          <w:rFonts w:eastAsia="標楷體"/>
          <w:snapToGrid w:val="0"/>
          <w:szCs w:val="28"/>
        </w:rPr>
        <w:t>。</w:t>
      </w:r>
    </w:p>
    <w:p w:rsidR="00F454C0" w:rsidRPr="00225104" w:rsidRDefault="0064772E" w:rsidP="00225104">
      <w:pPr>
        <w:pStyle w:val="13"/>
        <w:numPr>
          <w:ilvl w:val="0"/>
          <w:numId w:val="2"/>
        </w:numPr>
        <w:spacing w:beforeLines="50" w:before="180" w:line="300" w:lineRule="auto"/>
        <w:textAlignment w:val="center"/>
        <w:rPr>
          <w:rFonts w:eastAsia="標楷體" w:hAnsi="標楷體"/>
          <w:color w:val="FF0000"/>
          <w:szCs w:val="28"/>
        </w:rPr>
      </w:pPr>
      <w:r w:rsidRPr="0064772E">
        <w:rPr>
          <w:rFonts w:eastAsia="標楷體"/>
          <w:snapToGrid w:val="0"/>
          <w:szCs w:val="28"/>
        </w:rPr>
        <w:t>基本金屬業年增</w:t>
      </w:r>
      <w:r w:rsidRPr="0064772E">
        <w:rPr>
          <w:rFonts w:eastAsia="標楷體"/>
          <w:snapToGrid w:val="0"/>
          <w:szCs w:val="28"/>
        </w:rPr>
        <w:t>4.52%</w:t>
      </w:r>
      <w:r w:rsidRPr="0064772E">
        <w:rPr>
          <w:rFonts w:eastAsia="標楷體"/>
          <w:snapToGrid w:val="0"/>
          <w:szCs w:val="28"/>
        </w:rPr>
        <w:t>，主因國際鋼價回穩，推升下游廠商提貨意願，加以去年同期全球鋼鐵產能過剩，低價進口鋼品充斥，比較基數偏低所致。累計</w:t>
      </w:r>
      <w:r w:rsidRPr="0064772E">
        <w:rPr>
          <w:rFonts w:eastAsia="標楷體"/>
          <w:snapToGrid w:val="0"/>
          <w:szCs w:val="28"/>
        </w:rPr>
        <w:t>1</w:t>
      </w:r>
      <w:r w:rsidRPr="0064772E">
        <w:rPr>
          <w:rFonts w:eastAsia="標楷體"/>
          <w:snapToGrid w:val="0"/>
          <w:szCs w:val="28"/>
        </w:rPr>
        <w:t>至</w:t>
      </w:r>
      <w:r w:rsidRPr="0064772E">
        <w:rPr>
          <w:rFonts w:eastAsia="標楷體"/>
          <w:snapToGrid w:val="0"/>
          <w:szCs w:val="28"/>
        </w:rPr>
        <w:t>8</w:t>
      </w:r>
      <w:r w:rsidRPr="0064772E">
        <w:rPr>
          <w:rFonts w:eastAsia="標楷體"/>
          <w:snapToGrid w:val="0"/>
          <w:szCs w:val="28"/>
        </w:rPr>
        <w:t>月較上年同期減少</w:t>
      </w:r>
      <w:r w:rsidRPr="0064772E">
        <w:rPr>
          <w:rFonts w:eastAsia="標楷體"/>
          <w:snapToGrid w:val="0"/>
          <w:szCs w:val="28"/>
        </w:rPr>
        <w:t>0.16%</w:t>
      </w:r>
      <w:r w:rsidRPr="0064772E">
        <w:rPr>
          <w:rFonts w:eastAsia="標楷體"/>
          <w:snapToGrid w:val="0"/>
          <w:szCs w:val="28"/>
        </w:rPr>
        <w:t>。</w:t>
      </w:r>
    </w:p>
    <w:p w:rsidR="00F454C0" w:rsidRPr="00225104" w:rsidRDefault="0064772E" w:rsidP="00225104">
      <w:pPr>
        <w:pStyle w:val="13"/>
        <w:numPr>
          <w:ilvl w:val="0"/>
          <w:numId w:val="2"/>
        </w:numPr>
        <w:spacing w:beforeLines="50" w:before="180" w:line="300" w:lineRule="auto"/>
        <w:textAlignment w:val="center"/>
        <w:rPr>
          <w:rFonts w:eastAsia="標楷體" w:hAnsi="標楷體"/>
          <w:color w:val="FF0000"/>
          <w:szCs w:val="28"/>
        </w:rPr>
      </w:pPr>
      <w:r w:rsidRPr="0064772E">
        <w:rPr>
          <w:rFonts w:eastAsia="標楷體" w:hint="eastAsia"/>
          <w:snapToGrid w:val="0"/>
          <w:szCs w:val="28"/>
        </w:rPr>
        <w:t>電腦電子產品及光學製品業</w:t>
      </w:r>
      <w:r w:rsidRPr="0064772E">
        <w:rPr>
          <w:rFonts w:eastAsia="標楷體"/>
          <w:snapToGrid w:val="0"/>
          <w:szCs w:val="28"/>
        </w:rPr>
        <w:t>年增</w:t>
      </w:r>
      <w:r w:rsidRPr="0064772E">
        <w:rPr>
          <w:rFonts w:eastAsia="標楷體"/>
          <w:snapToGrid w:val="0"/>
          <w:szCs w:val="28"/>
        </w:rPr>
        <w:t>4.25%</w:t>
      </w:r>
      <w:r w:rsidRPr="0064772E">
        <w:rPr>
          <w:rFonts w:eastAsia="標楷體"/>
          <w:snapToGrid w:val="0"/>
          <w:szCs w:val="28"/>
        </w:rPr>
        <w:t>，主因虛擬實境裝置新品推出，以及智慧手錶、固態硬碟等需求續呈熱絡所致，光學元件及手持行動裝置則因國際競爭仍劇，表現平疲。累計</w:t>
      </w:r>
      <w:r w:rsidRPr="0064772E">
        <w:rPr>
          <w:rFonts w:eastAsia="標楷體"/>
          <w:snapToGrid w:val="0"/>
          <w:szCs w:val="28"/>
        </w:rPr>
        <w:t>1</w:t>
      </w:r>
      <w:r w:rsidRPr="0064772E">
        <w:rPr>
          <w:rFonts w:eastAsia="標楷體"/>
          <w:snapToGrid w:val="0"/>
          <w:szCs w:val="28"/>
        </w:rPr>
        <w:t>至</w:t>
      </w:r>
      <w:r w:rsidRPr="0064772E">
        <w:rPr>
          <w:rFonts w:eastAsia="標楷體"/>
          <w:snapToGrid w:val="0"/>
          <w:szCs w:val="28"/>
        </w:rPr>
        <w:t>8</w:t>
      </w:r>
      <w:r w:rsidRPr="0064772E">
        <w:rPr>
          <w:rFonts w:eastAsia="標楷體"/>
          <w:snapToGrid w:val="0"/>
          <w:szCs w:val="28"/>
        </w:rPr>
        <w:t>月較上年同期減少</w:t>
      </w:r>
      <w:r w:rsidRPr="0064772E">
        <w:rPr>
          <w:rFonts w:eastAsia="標楷體"/>
          <w:snapToGrid w:val="0"/>
          <w:szCs w:val="28"/>
        </w:rPr>
        <w:t>3.51%</w:t>
      </w:r>
      <w:r w:rsidRPr="0064772E">
        <w:rPr>
          <w:rFonts w:eastAsia="標楷體"/>
          <w:snapToGrid w:val="0"/>
          <w:szCs w:val="28"/>
        </w:rPr>
        <w:t>。</w:t>
      </w:r>
    </w:p>
    <w:p w:rsidR="00F454C0" w:rsidRPr="00225104" w:rsidRDefault="0064772E" w:rsidP="00225104">
      <w:pPr>
        <w:pStyle w:val="13"/>
        <w:numPr>
          <w:ilvl w:val="0"/>
          <w:numId w:val="2"/>
        </w:numPr>
        <w:spacing w:beforeLines="50" w:before="180" w:line="300" w:lineRule="auto"/>
        <w:textAlignment w:val="center"/>
        <w:rPr>
          <w:rFonts w:eastAsia="標楷體" w:hAnsi="標楷體"/>
          <w:color w:val="FF0000"/>
          <w:szCs w:val="28"/>
        </w:rPr>
      </w:pPr>
      <w:r w:rsidRPr="0064772E">
        <w:rPr>
          <w:rFonts w:eastAsia="標楷體" w:hint="eastAsia"/>
          <w:snapToGrid w:val="0"/>
          <w:szCs w:val="28"/>
        </w:rPr>
        <w:t>機械設備業</w:t>
      </w:r>
      <w:r w:rsidRPr="0064772E">
        <w:rPr>
          <w:rFonts w:eastAsia="標楷體"/>
          <w:snapToGrid w:val="0"/>
          <w:szCs w:val="28"/>
        </w:rPr>
        <w:t>年減</w:t>
      </w:r>
      <w:r w:rsidRPr="0064772E">
        <w:rPr>
          <w:rFonts w:eastAsia="標楷體"/>
          <w:snapToGrid w:val="0"/>
          <w:szCs w:val="28"/>
        </w:rPr>
        <w:t>2.76%</w:t>
      </w:r>
      <w:r w:rsidRPr="0064772E">
        <w:rPr>
          <w:rFonts w:eastAsia="標楷體"/>
          <w:snapToGrid w:val="0"/>
          <w:szCs w:val="28"/>
        </w:rPr>
        <w:t>，減幅降至個位數</w:t>
      </w:r>
      <w:r w:rsidRPr="0064772E">
        <w:rPr>
          <w:rFonts w:eastAsia="標楷體"/>
          <w:snapToGrid w:val="0"/>
          <w:szCs w:val="28"/>
        </w:rPr>
        <w:t>(</w:t>
      </w:r>
      <w:r w:rsidRPr="0064772E">
        <w:rPr>
          <w:rFonts w:eastAsia="標楷體"/>
          <w:snapToGrid w:val="0"/>
          <w:szCs w:val="28"/>
        </w:rPr>
        <w:t>終結連續</w:t>
      </w:r>
      <w:r w:rsidRPr="0064772E">
        <w:rPr>
          <w:rFonts w:eastAsia="標楷體"/>
          <w:snapToGrid w:val="0"/>
          <w:szCs w:val="28"/>
        </w:rPr>
        <w:t>11</w:t>
      </w:r>
      <w:r w:rsidRPr="0064772E">
        <w:rPr>
          <w:rFonts w:eastAsia="標楷體"/>
          <w:snapToGrid w:val="0"/>
          <w:szCs w:val="28"/>
        </w:rPr>
        <w:t>個月的二位數負成長</w:t>
      </w:r>
      <w:r w:rsidRPr="0064772E">
        <w:rPr>
          <w:rFonts w:eastAsia="標楷體"/>
          <w:snapToGrid w:val="0"/>
          <w:szCs w:val="28"/>
        </w:rPr>
        <w:t>)</w:t>
      </w:r>
      <w:r w:rsidRPr="0064772E">
        <w:rPr>
          <w:rFonts w:eastAsia="標楷體"/>
          <w:snapToGrid w:val="0"/>
          <w:szCs w:val="28"/>
        </w:rPr>
        <w:t>，主因客製化、自動化及智慧化機械需求增溫，加以去年同期基數偏低所致。累計</w:t>
      </w:r>
      <w:r w:rsidRPr="0064772E">
        <w:rPr>
          <w:rFonts w:eastAsia="標楷體"/>
          <w:snapToGrid w:val="0"/>
          <w:szCs w:val="28"/>
        </w:rPr>
        <w:t>1</w:t>
      </w:r>
      <w:r w:rsidRPr="0064772E">
        <w:rPr>
          <w:rFonts w:eastAsia="標楷體"/>
          <w:snapToGrid w:val="0"/>
          <w:szCs w:val="28"/>
        </w:rPr>
        <w:t>至</w:t>
      </w:r>
      <w:r w:rsidRPr="0064772E">
        <w:rPr>
          <w:rFonts w:eastAsia="標楷體"/>
          <w:snapToGrid w:val="0"/>
          <w:szCs w:val="28"/>
        </w:rPr>
        <w:t>8</w:t>
      </w:r>
      <w:r w:rsidRPr="0064772E">
        <w:rPr>
          <w:rFonts w:eastAsia="標楷體"/>
          <w:snapToGrid w:val="0"/>
          <w:szCs w:val="28"/>
        </w:rPr>
        <w:t>月較上年同期減少</w:t>
      </w:r>
      <w:r w:rsidRPr="0064772E">
        <w:rPr>
          <w:rFonts w:eastAsia="標楷體"/>
          <w:snapToGrid w:val="0"/>
          <w:szCs w:val="28"/>
        </w:rPr>
        <w:t>12.02%</w:t>
      </w:r>
      <w:r w:rsidRPr="0064772E">
        <w:rPr>
          <w:rFonts w:eastAsia="標楷體"/>
          <w:snapToGrid w:val="0"/>
          <w:szCs w:val="28"/>
        </w:rPr>
        <w:t>。</w:t>
      </w:r>
    </w:p>
    <w:p w:rsidR="007D7C12" w:rsidRPr="0041666E" w:rsidRDefault="0064772E" w:rsidP="0041666E">
      <w:pPr>
        <w:pStyle w:val="13"/>
        <w:numPr>
          <w:ilvl w:val="0"/>
          <w:numId w:val="2"/>
        </w:numPr>
        <w:spacing w:beforeLines="50" w:before="180" w:line="300" w:lineRule="auto"/>
        <w:textAlignment w:val="center"/>
        <w:rPr>
          <w:rFonts w:eastAsia="標楷體" w:hAnsi="標楷體"/>
          <w:color w:val="FF0000"/>
          <w:szCs w:val="28"/>
        </w:rPr>
      </w:pPr>
      <w:r w:rsidRPr="0064772E">
        <w:rPr>
          <w:rFonts w:eastAsia="標楷體" w:hint="eastAsia"/>
          <w:snapToGrid w:val="0"/>
          <w:szCs w:val="28"/>
        </w:rPr>
        <w:t>汽車及其零件業</w:t>
      </w:r>
      <w:r w:rsidRPr="0064772E">
        <w:rPr>
          <w:rFonts w:eastAsia="標楷體"/>
          <w:snapToGrid w:val="0"/>
          <w:szCs w:val="28"/>
        </w:rPr>
        <w:t>年增</w:t>
      </w:r>
      <w:r w:rsidRPr="0064772E">
        <w:rPr>
          <w:rFonts w:eastAsia="標楷體"/>
          <w:snapToGrid w:val="0"/>
          <w:szCs w:val="28"/>
        </w:rPr>
        <w:t>5.17%</w:t>
      </w:r>
      <w:r w:rsidRPr="0064772E">
        <w:rPr>
          <w:rFonts w:eastAsia="標楷體"/>
          <w:snapToGrid w:val="0"/>
          <w:szCs w:val="28"/>
        </w:rPr>
        <w:t>，主因北美及大陸市場需求熱絡，以及車用安全配備滲透率提升，</w:t>
      </w:r>
      <w:proofErr w:type="gramStart"/>
      <w:r w:rsidRPr="0064772E">
        <w:rPr>
          <w:rFonts w:eastAsia="標楷體"/>
          <w:snapToGrid w:val="0"/>
          <w:szCs w:val="28"/>
        </w:rPr>
        <w:t>挹</w:t>
      </w:r>
      <w:proofErr w:type="gramEnd"/>
      <w:r w:rsidRPr="0064772E">
        <w:rPr>
          <w:rFonts w:eastAsia="標楷體"/>
          <w:snapToGrid w:val="0"/>
          <w:szCs w:val="28"/>
        </w:rPr>
        <w:t>注汽車零件增產，加上小型貨車受惠於舊換新補貼政策而持續熱賣。累計</w:t>
      </w:r>
      <w:r w:rsidRPr="0064772E">
        <w:rPr>
          <w:rFonts w:eastAsia="標楷體"/>
          <w:snapToGrid w:val="0"/>
          <w:szCs w:val="28"/>
        </w:rPr>
        <w:t>1</w:t>
      </w:r>
      <w:r w:rsidRPr="0064772E">
        <w:rPr>
          <w:rFonts w:eastAsia="標楷體"/>
          <w:snapToGrid w:val="0"/>
          <w:szCs w:val="28"/>
        </w:rPr>
        <w:t>至</w:t>
      </w:r>
      <w:r w:rsidRPr="0064772E">
        <w:rPr>
          <w:rFonts w:eastAsia="標楷體"/>
          <w:snapToGrid w:val="0"/>
          <w:szCs w:val="28"/>
        </w:rPr>
        <w:t>8</w:t>
      </w:r>
      <w:r w:rsidRPr="0064772E">
        <w:rPr>
          <w:rFonts w:eastAsia="標楷體"/>
          <w:snapToGrid w:val="0"/>
          <w:szCs w:val="28"/>
        </w:rPr>
        <w:t>月較上年同期減少</w:t>
      </w:r>
      <w:r w:rsidRPr="0064772E">
        <w:rPr>
          <w:rFonts w:eastAsia="標楷體"/>
          <w:snapToGrid w:val="0"/>
          <w:szCs w:val="28"/>
        </w:rPr>
        <w:t>4.90%</w:t>
      </w:r>
      <w:r w:rsidRPr="0064772E">
        <w:rPr>
          <w:rFonts w:eastAsia="標楷體"/>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7D7C12" w:rsidRDefault="00F454C0" w:rsidP="00F454C0">
      <w:pPr>
        <w:widowControl/>
        <w:jc w:val="center"/>
        <w:rPr>
          <w:rFonts w:eastAsia="標楷體"/>
          <w:b/>
          <w:bCs/>
        </w:rPr>
      </w:pPr>
      <w:r w:rsidRPr="007D7C12">
        <w:rPr>
          <w:rFonts w:eastAsia="標楷體"/>
          <w:b/>
          <w:bCs/>
          <w:sz w:val="28"/>
        </w:rPr>
        <w:lastRenderedPageBreak/>
        <w:t>表</w:t>
      </w:r>
      <w:r w:rsidRPr="007D7C12">
        <w:rPr>
          <w:rFonts w:eastAsia="標楷體"/>
          <w:b/>
          <w:bCs/>
          <w:sz w:val="28"/>
        </w:rPr>
        <w:t xml:space="preserve">2-2-3   </w:t>
      </w:r>
      <w:r w:rsidRPr="007D7C12">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64772E"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4772E" w:rsidRPr="00E53345" w:rsidRDefault="0064772E" w:rsidP="0006354B">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64772E" w:rsidRPr="00E53345" w:rsidRDefault="0064772E" w:rsidP="0006354B">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8</w:t>
            </w:r>
            <w:r w:rsidRPr="00E53345">
              <w:rPr>
                <w:rFonts w:eastAsia="標楷體"/>
                <w:b/>
                <w:bCs/>
              </w:rPr>
              <w:t>月較</w:t>
            </w:r>
          </w:p>
          <w:p w:rsidR="0064772E" w:rsidRPr="00E53345" w:rsidRDefault="0064772E" w:rsidP="0006354B">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64772E" w:rsidRPr="00E53345" w:rsidRDefault="0064772E" w:rsidP="0006354B">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64772E" w:rsidRPr="00E53345" w:rsidRDefault="0064772E" w:rsidP="0006354B">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64772E"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64772E" w:rsidRPr="000764F7" w:rsidRDefault="0064772E" w:rsidP="0006354B">
            <w:pPr>
              <w:tabs>
                <w:tab w:val="left" w:pos="1728"/>
              </w:tabs>
              <w:spacing w:line="400" w:lineRule="exact"/>
              <w:ind w:leftChars="30" w:left="72" w:rightChars="369" w:right="886"/>
              <w:jc w:val="right"/>
            </w:pPr>
            <w:r>
              <w:rPr>
                <w:rFonts w:hint="eastAsia"/>
              </w:rPr>
              <w:t>13.34</w:t>
            </w:r>
          </w:p>
        </w:tc>
        <w:tc>
          <w:tcPr>
            <w:tcW w:w="2410" w:type="dxa"/>
            <w:tcBorders>
              <w:top w:val="single" w:sz="6" w:space="0" w:color="auto"/>
            </w:tcBorders>
          </w:tcPr>
          <w:p w:rsidR="0064772E" w:rsidRPr="008E77E3" w:rsidRDefault="0064772E" w:rsidP="0006354B">
            <w:pPr>
              <w:tabs>
                <w:tab w:val="left" w:pos="1728"/>
              </w:tabs>
              <w:spacing w:line="400" w:lineRule="exact"/>
              <w:ind w:leftChars="30" w:left="72" w:rightChars="369" w:right="886"/>
              <w:jc w:val="right"/>
            </w:pPr>
            <w:r>
              <w:rPr>
                <w:rFonts w:hint="eastAsia"/>
              </w:rPr>
              <w:t>1.23</w:t>
            </w:r>
          </w:p>
        </w:tc>
      </w:tr>
      <w:tr w:rsidR="0064772E" w:rsidRPr="00F6171E" w:rsidTr="0066776E">
        <w:trPr>
          <w:cantSplit/>
          <w:trHeight w:val="330"/>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化學材料業</w:t>
            </w:r>
          </w:p>
        </w:tc>
        <w:tc>
          <w:tcPr>
            <w:tcW w:w="2410" w:type="dxa"/>
          </w:tcPr>
          <w:p w:rsidR="0064772E" w:rsidRPr="000764F7" w:rsidRDefault="0064772E" w:rsidP="0006354B">
            <w:pPr>
              <w:tabs>
                <w:tab w:val="left" w:pos="1728"/>
              </w:tabs>
              <w:spacing w:line="400" w:lineRule="exact"/>
              <w:ind w:leftChars="30" w:left="72" w:rightChars="369" w:right="886"/>
              <w:jc w:val="right"/>
            </w:pPr>
            <w:r>
              <w:rPr>
                <w:rFonts w:hint="eastAsia"/>
              </w:rPr>
              <w:t>6.94</w:t>
            </w:r>
          </w:p>
        </w:tc>
        <w:tc>
          <w:tcPr>
            <w:tcW w:w="2410" w:type="dxa"/>
          </w:tcPr>
          <w:p w:rsidR="0064772E" w:rsidRPr="008E77E3" w:rsidRDefault="0064772E" w:rsidP="0006354B">
            <w:pPr>
              <w:tabs>
                <w:tab w:val="left" w:pos="1728"/>
              </w:tabs>
              <w:spacing w:line="400" w:lineRule="exact"/>
              <w:ind w:leftChars="30" w:left="72" w:rightChars="369" w:right="886"/>
              <w:jc w:val="right"/>
            </w:pPr>
            <w:r>
              <w:rPr>
                <w:rFonts w:hint="eastAsia"/>
              </w:rPr>
              <w:t>0.90</w:t>
            </w:r>
          </w:p>
        </w:tc>
      </w:tr>
      <w:tr w:rsidR="0064772E" w:rsidRPr="00F6171E" w:rsidTr="0066776E">
        <w:trPr>
          <w:cantSplit/>
          <w:trHeight w:val="313"/>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基本金屬業</w:t>
            </w:r>
          </w:p>
        </w:tc>
        <w:tc>
          <w:tcPr>
            <w:tcW w:w="2410" w:type="dxa"/>
          </w:tcPr>
          <w:p w:rsidR="0064772E" w:rsidRPr="000764F7" w:rsidRDefault="0064772E" w:rsidP="0006354B">
            <w:pPr>
              <w:tabs>
                <w:tab w:val="left" w:pos="1728"/>
              </w:tabs>
              <w:spacing w:line="400" w:lineRule="exact"/>
              <w:ind w:leftChars="30" w:left="72" w:rightChars="369" w:right="886"/>
              <w:jc w:val="right"/>
            </w:pPr>
            <w:r>
              <w:rPr>
                <w:rFonts w:hint="eastAsia"/>
              </w:rPr>
              <w:t>4.52</w:t>
            </w:r>
          </w:p>
        </w:tc>
        <w:tc>
          <w:tcPr>
            <w:tcW w:w="2410" w:type="dxa"/>
          </w:tcPr>
          <w:p w:rsidR="0064772E" w:rsidRPr="008E77E3" w:rsidRDefault="0064772E" w:rsidP="0006354B">
            <w:pPr>
              <w:tabs>
                <w:tab w:val="left" w:pos="1728"/>
              </w:tabs>
              <w:spacing w:line="400" w:lineRule="exact"/>
              <w:ind w:leftChars="30" w:left="72" w:rightChars="369" w:right="886"/>
              <w:jc w:val="right"/>
            </w:pPr>
            <w:r>
              <w:rPr>
                <w:rFonts w:hint="eastAsia"/>
              </w:rPr>
              <w:t>-0.16</w:t>
            </w:r>
          </w:p>
        </w:tc>
      </w:tr>
      <w:tr w:rsidR="0064772E" w:rsidRPr="00F6171E" w:rsidTr="0066776E">
        <w:trPr>
          <w:cantSplit/>
          <w:trHeight w:val="374"/>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64772E" w:rsidRPr="000764F7" w:rsidRDefault="0064772E" w:rsidP="0006354B">
            <w:pPr>
              <w:tabs>
                <w:tab w:val="left" w:pos="1728"/>
              </w:tabs>
              <w:spacing w:line="400" w:lineRule="exact"/>
              <w:ind w:leftChars="30" w:left="72" w:rightChars="369" w:right="886"/>
              <w:jc w:val="right"/>
            </w:pPr>
            <w:r>
              <w:rPr>
                <w:rFonts w:hint="eastAsia"/>
              </w:rPr>
              <w:t>4.25</w:t>
            </w:r>
          </w:p>
        </w:tc>
        <w:tc>
          <w:tcPr>
            <w:tcW w:w="2410" w:type="dxa"/>
          </w:tcPr>
          <w:p w:rsidR="0064772E" w:rsidRPr="008E77E3" w:rsidRDefault="0064772E" w:rsidP="0006354B">
            <w:pPr>
              <w:tabs>
                <w:tab w:val="left" w:pos="1728"/>
              </w:tabs>
              <w:spacing w:line="400" w:lineRule="exact"/>
              <w:ind w:leftChars="30" w:left="72" w:rightChars="369" w:right="886"/>
              <w:jc w:val="right"/>
            </w:pPr>
            <w:r>
              <w:rPr>
                <w:rFonts w:hint="eastAsia"/>
              </w:rPr>
              <w:t>-3.51</w:t>
            </w:r>
          </w:p>
        </w:tc>
      </w:tr>
      <w:tr w:rsidR="0064772E" w:rsidRPr="00F6171E" w:rsidTr="0066776E">
        <w:trPr>
          <w:cantSplit/>
          <w:trHeight w:val="340"/>
          <w:jc w:val="center"/>
        </w:trPr>
        <w:tc>
          <w:tcPr>
            <w:tcW w:w="3809" w:type="dxa"/>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機械設備業</w:t>
            </w:r>
          </w:p>
        </w:tc>
        <w:tc>
          <w:tcPr>
            <w:tcW w:w="2410" w:type="dxa"/>
          </w:tcPr>
          <w:p w:rsidR="0064772E" w:rsidRPr="000764F7" w:rsidRDefault="0064772E" w:rsidP="0006354B">
            <w:pPr>
              <w:tabs>
                <w:tab w:val="left" w:pos="1728"/>
              </w:tabs>
              <w:spacing w:line="400" w:lineRule="exact"/>
              <w:ind w:leftChars="30" w:left="72" w:rightChars="369" w:right="886"/>
              <w:jc w:val="right"/>
            </w:pPr>
            <w:r>
              <w:rPr>
                <w:rFonts w:hint="eastAsia"/>
              </w:rPr>
              <w:t>-2.76</w:t>
            </w:r>
          </w:p>
        </w:tc>
        <w:tc>
          <w:tcPr>
            <w:tcW w:w="2410" w:type="dxa"/>
          </w:tcPr>
          <w:p w:rsidR="0064772E" w:rsidRPr="008E77E3" w:rsidRDefault="0064772E" w:rsidP="0006354B">
            <w:pPr>
              <w:tabs>
                <w:tab w:val="left" w:pos="1728"/>
              </w:tabs>
              <w:spacing w:line="400" w:lineRule="exact"/>
              <w:ind w:leftChars="30" w:left="72" w:rightChars="369" w:right="886"/>
              <w:jc w:val="right"/>
            </w:pPr>
            <w:r>
              <w:rPr>
                <w:rFonts w:hint="eastAsia"/>
              </w:rPr>
              <w:t>-12.02</w:t>
            </w:r>
          </w:p>
        </w:tc>
      </w:tr>
      <w:tr w:rsidR="0064772E"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4772E" w:rsidRPr="003B6B9A" w:rsidRDefault="0064772E" w:rsidP="0006354B">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64772E" w:rsidRDefault="0064772E" w:rsidP="0006354B">
            <w:pPr>
              <w:tabs>
                <w:tab w:val="left" w:pos="1728"/>
              </w:tabs>
              <w:spacing w:line="400" w:lineRule="exact"/>
              <w:ind w:leftChars="30" w:left="72" w:rightChars="369" w:right="886"/>
              <w:jc w:val="right"/>
            </w:pPr>
            <w:r>
              <w:rPr>
                <w:rFonts w:hint="eastAsia"/>
              </w:rPr>
              <w:t>5.17</w:t>
            </w:r>
          </w:p>
        </w:tc>
        <w:tc>
          <w:tcPr>
            <w:tcW w:w="2410" w:type="dxa"/>
            <w:tcBorders>
              <w:bottom w:val="single" w:sz="6" w:space="0" w:color="auto"/>
            </w:tcBorders>
          </w:tcPr>
          <w:p w:rsidR="0064772E" w:rsidRDefault="0064772E" w:rsidP="0006354B">
            <w:pPr>
              <w:tabs>
                <w:tab w:val="left" w:pos="1728"/>
              </w:tabs>
              <w:spacing w:line="400" w:lineRule="exact"/>
              <w:ind w:leftChars="30" w:left="72" w:rightChars="369" w:right="886"/>
              <w:jc w:val="right"/>
            </w:pPr>
            <w:r>
              <w:rPr>
                <w:rFonts w:hint="eastAsia"/>
              </w:rPr>
              <w:t>-4.90</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3" w:name="_Toc401923796"/>
      <w:bookmarkStart w:id="94" w:name="_Toc402171713"/>
      <w:bookmarkStart w:id="95" w:name="_Toc459888712"/>
      <w:r w:rsidRPr="006E5E39">
        <w:rPr>
          <w:rFonts w:eastAsia="標楷體"/>
          <w:b/>
          <w:bCs/>
          <w:sz w:val="32"/>
          <w:szCs w:val="32"/>
        </w:rPr>
        <w:lastRenderedPageBreak/>
        <w:t>（三）</w:t>
      </w:r>
      <w:bookmarkEnd w:id="93"/>
      <w:bookmarkEnd w:id="94"/>
      <w:r w:rsidR="007A10EC" w:rsidRPr="006E5E39">
        <w:rPr>
          <w:rFonts w:eastAsia="標楷體" w:hint="eastAsia"/>
          <w:b/>
          <w:bCs/>
          <w:sz w:val="32"/>
          <w:szCs w:val="32"/>
        </w:rPr>
        <w:t>批發、零售及餐飲業</w:t>
      </w:r>
      <w:bookmarkEnd w:id="95"/>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964155" w:rsidRPr="00964155">
        <w:rPr>
          <w:rFonts w:eastAsia="標楷體"/>
          <w:b/>
          <w:bCs/>
          <w:kern w:val="0"/>
          <w:sz w:val="28"/>
          <w:szCs w:val="20"/>
        </w:rPr>
        <w:t>10</w:t>
      </w:r>
      <w:r w:rsidR="00964155" w:rsidRPr="00964155">
        <w:rPr>
          <w:rFonts w:eastAsia="標楷體" w:hint="eastAsia"/>
          <w:b/>
          <w:bCs/>
          <w:kern w:val="0"/>
          <w:sz w:val="28"/>
          <w:szCs w:val="20"/>
        </w:rPr>
        <w:t>5</w:t>
      </w:r>
      <w:r w:rsidR="00964155" w:rsidRPr="00964155">
        <w:rPr>
          <w:rFonts w:eastAsia="標楷體"/>
          <w:b/>
          <w:bCs/>
          <w:kern w:val="0"/>
          <w:sz w:val="28"/>
          <w:szCs w:val="20"/>
        </w:rPr>
        <w:t>年</w:t>
      </w:r>
      <w:r w:rsidR="00964155" w:rsidRPr="00964155">
        <w:rPr>
          <w:rFonts w:eastAsia="標楷體" w:hint="eastAsia"/>
          <w:b/>
          <w:bCs/>
          <w:kern w:val="0"/>
          <w:sz w:val="28"/>
          <w:szCs w:val="20"/>
        </w:rPr>
        <w:t>8</w:t>
      </w:r>
      <w:r w:rsidR="00964155" w:rsidRPr="00964155">
        <w:rPr>
          <w:rFonts w:eastAsia="標楷體"/>
          <w:b/>
          <w:bCs/>
          <w:kern w:val="0"/>
          <w:sz w:val="28"/>
          <w:szCs w:val="20"/>
        </w:rPr>
        <w:t>月</w:t>
      </w:r>
      <w:r w:rsidR="00964155" w:rsidRPr="00964155">
        <w:rPr>
          <w:rFonts w:eastAsia="標楷體" w:hint="eastAsia"/>
          <w:b/>
          <w:bCs/>
          <w:kern w:val="0"/>
          <w:sz w:val="28"/>
          <w:szCs w:val="20"/>
        </w:rPr>
        <w:t>批發業</w:t>
      </w:r>
      <w:r w:rsidR="007151CF">
        <w:rPr>
          <w:rFonts w:eastAsia="標楷體" w:hint="eastAsia"/>
          <w:b/>
          <w:bCs/>
          <w:kern w:val="0"/>
          <w:sz w:val="28"/>
          <w:szCs w:val="20"/>
        </w:rPr>
        <w:t>及餐飲業</w:t>
      </w:r>
      <w:r w:rsidR="00964155" w:rsidRPr="00964155">
        <w:rPr>
          <w:rFonts w:eastAsia="標楷體" w:hint="eastAsia"/>
          <w:b/>
          <w:bCs/>
          <w:kern w:val="0"/>
          <w:sz w:val="28"/>
          <w:szCs w:val="20"/>
        </w:rPr>
        <w:t>營業額</w:t>
      </w:r>
      <w:r w:rsidR="007151CF">
        <w:rPr>
          <w:rFonts w:eastAsia="標楷體" w:hint="eastAsia"/>
          <w:b/>
          <w:bCs/>
          <w:kern w:val="0"/>
          <w:sz w:val="28"/>
          <w:szCs w:val="20"/>
        </w:rPr>
        <w:t>分別</w:t>
      </w:r>
      <w:r w:rsidR="00964155" w:rsidRPr="00964155">
        <w:rPr>
          <w:rFonts w:eastAsia="標楷體" w:hint="eastAsia"/>
          <w:b/>
          <w:bCs/>
          <w:kern w:val="0"/>
          <w:sz w:val="28"/>
          <w:szCs w:val="20"/>
        </w:rPr>
        <w:t>增加</w:t>
      </w:r>
      <w:r w:rsidR="00964155" w:rsidRPr="00964155">
        <w:rPr>
          <w:rFonts w:eastAsia="標楷體" w:hint="eastAsia"/>
          <w:b/>
          <w:bCs/>
          <w:kern w:val="0"/>
          <w:sz w:val="28"/>
          <w:szCs w:val="20"/>
        </w:rPr>
        <w:t>3.4%</w:t>
      </w:r>
      <w:r w:rsidR="007151CF">
        <w:rPr>
          <w:rFonts w:eastAsia="標楷體" w:hint="eastAsia"/>
          <w:b/>
          <w:bCs/>
          <w:kern w:val="0"/>
          <w:sz w:val="28"/>
          <w:szCs w:val="20"/>
        </w:rPr>
        <w:t>、</w:t>
      </w:r>
      <w:r w:rsidR="007151CF" w:rsidRPr="00964155">
        <w:rPr>
          <w:rFonts w:eastAsia="標楷體" w:hint="eastAsia"/>
          <w:b/>
          <w:bCs/>
          <w:kern w:val="0"/>
          <w:sz w:val="28"/>
          <w:szCs w:val="20"/>
        </w:rPr>
        <w:t>0.6%</w:t>
      </w:r>
      <w:r w:rsidR="00964155" w:rsidRPr="00964155">
        <w:rPr>
          <w:rFonts w:eastAsia="標楷體" w:hint="eastAsia"/>
          <w:b/>
          <w:bCs/>
          <w:kern w:val="0"/>
          <w:sz w:val="28"/>
          <w:szCs w:val="20"/>
        </w:rPr>
        <w:t>，零售業營業額</w:t>
      </w:r>
      <w:r w:rsidR="007151CF">
        <w:rPr>
          <w:rFonts w:eastAsia="標楷體" w:hint="eastAsia"/>
          <w:b/>
          <w:bCs/>
          <w:kern w:val="0"/>
          <w:sz w:val="28"/>
          <w:szCs w:val="20"/>
        </w:rPr>
        <w:t>則</w:t>
      </w:r>
      <w:r w:rsidR="00964155" w:rsidRPr="00964155">
        <w:rPr>
          <w:rFonts w:eastAsia="標楷體" w:hint="eastAsia"/>
          <w:b/>
          <w:bCs/>
          <w:kern w:val="0"/>
          <w:sz w:val="28"/>
          <w:szCs w:val="20"/>
        </w:rPr>
        <w:t>持平</w:t>
      </w:r>
    </w:p>
    <w:p w:rsidR="00F454C0" w:rsidRPr="008B379D" w:rsidRDefault="00964155" w:rsidP="00EE0C1B">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964155">
        <w:rPr>
          <w:rFonts w:eastAsia="標楷體"/>
          <w:color w:val="000000" w:themeColor="text1"/>
          <w:kern w:val="0"/>
          <w:sz w:val="28"/>
          <w:szCs w:val="20"/>
        </w:rPr>
        <w:t>10</w:t>
      </w:r>
      <w:r w:rsidRPr="00964155">
        <w:rPr>
          <w:rFonts w:eastAsia="標楷體" w:hint="eastAsia"/>
          <w:color w:val="000000" w:themeColor="text1"/>
          <w:kern w:val="0"/>
          <w:sz w:val="28"/>
          <w:szCs w:val="20"/>
        </w:rPr>
        <w:t>5</w:t>
      </w:r>
      <w:r w:rsidRPr="00964155">
        <w:rPr>
          <w:rFonts w:eastAsia="標楷體"/>
          <w:color w:val="000000" w:themeColor="text1"/>
          <w:kern w:val="0"/>
          <w:sz w:val="28"/>
          <w:szCs w:val="20"/>
        </w:rPr>
        <w:t>年</w:t>
      </w:r>
      <w:r w:rsidRPr="00964155">
        <w:rPr>
          <w:rFonts w:eastAsia="標楷體" w:hint="eastAsia"/>
          <w:color w:val="000000" w:themeColor="text1"/>
          <w:kern w:val="0"/>
          <w:sz w:val="28"/>
          <w:szCs w:val="20"/>
        </w:rPr>
        <w:t>8</w:t>
      </w:r>
      <w:r w:rsidRPr="00964155">
        <w:rPr>
          <w:rFonts w:eastAsia="標楷體"/>
          <w:color w:val="000000" w:themeColor="text1"/>
          <w:kern w:val="0"/>
          <w:sz w:val="28"/>
          <w:szCs w:val="20"/>
        </w:rPr>
        <w:t>月批發</w:t>
      </w:r>
      <w:r w:rsidRPr="00964155">
        <w:rPr>
          <w:rFonts w:eastAsia="標楷體" w:hint="eastAsia"/>
          <w:color w:val="000000" w:themeColor="text1"/>
          <w:kern w:val="0"/>
          <w:sz w:val="28"/>
          <w:szCs w:val="20"/>
        </w:rPr>
        <w:t>業營業額</w:t>
      </w:r>
      <w:r w:rsidRPr="00964155">
        <w:rPr>
          <w:rFonts w:eastAsia="標楷體"/>
          <w:color w:val="000000" w:themeColor="text1"/>
          <w:kern w:val="0"/>
          <w:sz w:val="28"/>
          <w:szCs w:val="20"/>
        </w:rPr>
        <w:t>8,</w:t>
      </w:r>
      <w:r w:rsidRPr="00964155">
        <w:rPr>
          <w:rFonts w:eastAsia="標楷體" w:hint="eastAsia"/>
          <w:color w:val="000000" w:themeColor="text1"/>
          <w:kern w:val="0"/>
          <w:sz w:val="28"/>
          <w:szCs w:val="20"/>
        </w:rPr>
        <w:t>328</w:t>
      </w:r>
      <w:r w:rsidRPr="00964155">
        <w:rPr>
          <w:rFonts w:eastAsia="標楷體" w:hint="eastAsia"/>
          <w:color w:val="000000" w:themeColor="text1"/>
          <w:kern w:val="0"/>
          <w:sz w:val="28"/>
          <w:szCs w:val="20"/>
        </w:rPr>
        <w:t>億元，較上年同月增加</w:t>
      </w:r>
      <w:r w:rsidRPr="00964155">
        <w:rPr>
          <w:rFonts w:eastAsia="標楷體" w:hint="eastAsia"/>
          <w:color w:val="000000" w:themeColor="text1"/>
          <w:kern w:val="0"/>
          <w:sz w:val="28"/>
          <w:szCs w:val="20"/>
        </w:rPr>
        <w:t>3.4%</w:t>
      </w:r>
      <w:r w:rsidRPr="00964155">
        <w:rPr>
          <w:rFonts w:eastAsia="標楷體"/>
          <w:color w:val="000000" w:themeColor="text1"/>
          <w:kern w:val="0"/>
          <w:sz w:val="28"/>
          <w:szCs w:val="20"/>
        </w:rPr>
        <w:t>，結束連續</w:t>
      </w:r>
      <w:r w:rsidRPr="00964155">
        <w:rPr>
          <w:rFonts w:eastAsia="標楷體"/>
          <w:color w:val="000000" w:themeColor="text1"/>
          <w:kern w:val="0"/>
          <w:sz w:val="28"/>
          <w:szCs w:val="20"/>
        </w:rPr>
        <w:t>18</w:t>
      </w:r>
      <w:r w:rsidRPr="00964155">
        <w:rPr>
          <w:rFonts w:eastAsia="標楷體"/>
          <w:color w:val="000000" w:themeColor="text1"/>
          <w:kern w:val="0"/>
          <w:sz w:val="28"/>
          <w:szCs w:val="20"/>
        </w:rPr>
        <w:t>個月負成長</w:t>
      </w:r>
      <w:r w:rsidRPr="00964155">
        <w:rPr>
          <w:rFonts w:eastAsia="標楷體" w:hint="eastAsia"/>
          <w:color w:val="000000" w:themeColor="text1"/>
          <w:kern w:val="0"/>
          <w:sz w:val="28"/>
          <w:szCs w:val="20"/>
        </w:rPr>
        <w:t>；</w:t>
      </w:r>
      <w:r w:rsidR="007151CF" w:rsidRPr="00964155">
        <w:rPr>
          <w:rFonts w:eastAsia="標楷體"/>
          <w:color w:val="000000" w:themeColor="text1"/>
          <w:kern w:val="0"/>
          <w:sz w:val="28"/>
          <w:szCs w:val="20"/>
        </w:rPr>
        <w:t>餐飲業</w:t>
      </w:r>
      <w:r w:rsidR="007151CF">
        <w:rPr>
          <w:rFonts w:eastAsia="標楷體" w:hint="eastAsia"/>
          <w:color w:val="000000" w:themeColor="text1"/>
          <w:kern w:val="0"/>
          <w:sz w:val="28"/>
          <w:szCs w:val="20"/>
        </w:rPr>
        <w:t>營業額</w:t>
      </w:r>
      <w:r w:rsidR="007151CF" w:rsidRPr="00964155">
        <w:rPr>
          <w:rFonts w:eastAsia="標楷體"/>
          <w:color w:val="000000" w:themeColor="text1"/>
          <w:kern w:val="0"/>
          <w:sz w:val="28"/>
          <w:szCs w:val="20"/>
        </w:rPr>
        <w:t>3</w:t>
      </w:r>
      <w:r w:rsidR="007151CF">
        <w:rPr>
          <w:rFonts w:eastAsia="標楷體" w:hint="eastAsia"/>
          <w:color w:val="000000" w:themeColor="text1"/>
          <w:kern w:val="0"/>
          <w:sz w:val="28"/>
          <w:szCs w:val="20"/>
        </w:rPr>
        <w:t>75</w:t>
      </w:r>
      <w:r w:rsidR="007151CF" w:rsidRPr="00964155">
        <w:rPr>
          <w:rFonts w:eastAsia="標楷體" w:hint="eastAsia"/>
          <w:color w:val="000000" w:themeColor="text1"/>
          <w:kern w:val="0"/>
          <w:sz w:val="28"/>
          <w:szCs w:val="20"/>
        </w:rPr>
        <w:t>億元，</w:t>
      </w:r>
      <w:r w:rsidR="007151CF">
        <w:rPr>
          <w:rFonts w:eastAsia="標楷體" w:hint="eastAsia"/>
          <w:color w:val="000000" w:themeColor="text1"/>
          <w:kern w:val="0"/>
          <w:sz w:val="28"/>
          <w:szCs w:val="20"/>
        </w:rPr>
        <w:t>亦</w:t>
      </w:r>
      <w:r w:rsidR="007151CF" w:rsidRPr="00964155">
        <w:rPr>
          <w:rFonts w:eastAsia="標楷體" w:hint="eastAsia"/>
          <w:color w:val="000000" w:themeColor="text1"/>
          <w:kern w:val="0"/>
          <w:sz w:val="28"/>
          <w:szCs w:val="20"/>
        </w:rPr>
        <w:t>增加</w:t>
      </w:r>
      <w:r w:rsidR="007151CF" w:rsidRPr="00964155">
        <w:rPr>
          <w:rFonts w:eastAsia="標楷體" w:hint="eastAsia"/>
          <w:color w:val="000000" w:themeColor="text1"/>
          <w:kern w:val="0"/>
          <w:sz w:val="28"/>
          <w:szCs w:val="20"/>
        </w:rPr>
        <w:t>0.</w:t>
      </w:r>
      <w:r w:rsidR="007151CF" w:rsidRPr="00964155">
        <w:rPr>
          <w:rFonts w:eastAsia="標楷體"/>
          <w:color w:val="000000" w:themeColor="text1"/>
          <w:kern w:val="0"/>
          <w:sz w:val="28"/>
          <w:szCs w:val="20"/>
        </w:rPr>
        <w:t>6</w:t>
      </w:r>
      <w:r w:rsidR="007151CF" w:rsidRPr="00964155">
        <w:rPr>
          <w:rFonts w:eastAsia="標楷體" w:hint="eastAsia"/>
          <w:color w:val="000000" w:themeColor="text1"/>
          <w:kern w:val="0"/>
          <w:sz w:val="28"/>
          <w:szCs w:val="20"/>
        </w:rPr>
        <w:t>%</w:t>
      </w:r>
      <w:r w:rsidR="007151CF">
        <w:rPr>
          <w:rFonts w:eastAsia="標楷體" w:hint="eastAsia"/>
          <w:color w:val="000000" w:themeColor="text1"/>
          <w:kern w:val="0"/>
          <w:sz w:val="28"/>
          <w:szCs w:val="20"/>
        </w:rPr>
        <w:t>；</w:t>
      </w:r>
      <w:r w:rsidRPr="00964155">
        <w:rPr>
          <w:rFonts w:eastAsia="標楷體" w:hint="eastAsia"/>
          <w:color w:val="000000" w:themeColor="text1"/>
          <w:kern w:val="0"/>
          <w:sz w:val="28"/>
          <w:szCs w:val="20"/>
        </w:rPr>
        <w:t>零售業營業額為</w:t>
      </w:r>
      <w:r w:rsidRPr="00964155">
        <w:rPr>
          <w:rFonts w:eastAsia="標楷體" w:hint="eastAsia"/>
          <w:color w:val="000000" w:themeColor="text1"/>
          <w:kern w:val="0"/>
          <w:sz w:val="28"/>
          <w:szCs w:val="20"/>
        </w:rPr>
        <w:t>3,284</w:t>
      </w:r>
      <w:r w:rsidRPr="00964155">
        <w:rPr>
          <w:rFonts w:eastAsia="標楷體" w:hint="eastAsia"/>
          <w:color w:val="000000" w:themeColor="text1"/>
          <w:kern w:val="0"/>
          <w:sz w:val="28"/>
          <w:szCs w:val="20"/>
        </w:rPr>
        <w:t>億元，</w:t>
      </w:r>
      <w:r w:rsidR="00641586">
        <w:rPr>
          <w:rFonts w:eastAsia="標楷體" w:hint="eastAsia"/>
          <w:color w:val="000000" w:themeColor="text1"/>
          <w:kern w:val="0"/>
          <w:sz w:val="28"/>
          <w:szCs w:val="20"/>
        </w:rPr>
        <w:t>則</w:t>
      </w:r>
      <w:r w:rsidRPr="00964155">
        <w:rPr>
          <w:rFonts w:eastAsia="標楷體" w:hint="eastAsia"/>
          <w:color w:val="000000" w:themeColor="text1"/>
          <w:kern w:val="0"/>
          <w:sz w:val="28"/>
          <w:szCs w:val="20"/>
        </w:rPr>
        <w:t>與上年同月持平。累計</w:t>
      </w:r>
      <w:r w:rsidRPr="00964155">
        <w:rPr>
          <w:rFonts w:eastAsia="標楷體" w:hint="eastAsia"/>
          <w:color w:val="000000" w:themeColor="text1"/>
          <w:kern w:val="0"/>
          <w:sz w:val="28"/>
          <w:szCs w:val="20"/>
        </w:rPr>
        <w:t>1</w:t>
      </w:r>
      <w:r w:rsidRPr="00964155">
        <w:rPr>
          <w:rFonts w:eastAsia="標楷體" w:hint="eastAsia"/>
          <w:color w:val="000000" w:themeColor="text1"/>
          <w:kern w:val="0"/>
          <w:sz w:val="28"/>
          <w:szCs w:val="20"/>
        </w:rPr>
        <w:t>至</w:t>
      </w:r>
      <w:r w:rsidRPr="00964155">
        <w:rPr>
          <w:rFonts w:eastAsia="標楷體" w:hint="eastAsia"/>
          <w:color w:val="000000" w:themeColor="text1"/>
          <w:kern w:val="0"/>
          <w:sz w:val="28"/>
          <w:szCs w:val="20"/>
        </w:rPr>
        <w:t>8</w:t>
      </w:r>
      <w:r w:rsidRPr="00964155">
        <w:rPr>
          <w:rFonts w:eastAsia="標楷體" w:hint="eastAsia"/>
          <w:color w:val="000000" w:themeColor="text1"/>
          <w:kern w:val="0"/>
          <w:sz w:val="28"/>
          <w:szCs w:val="20"/>
        </w:rPr>
        <w:t>月批發</w:t>
      </w:r>
      <w:r w:rsidR="007151CF">
        <w:rPr>
          <w:rFonts w:eastAsia="標楷體" w:hint="eastAsia"/>
          <w:color w:val="000000" w:themeColor="text1"/>
          <w:kern w:val="0"/>
          <w:sz w:val="28"/>
          <w:szCs w:val="20"/>
        </w:rPr>
        <w:t>業</w:t>
      </w:r>
      <w:r w:rsidRPr="00964155">
        <w:rPr>
          <w:rFonts w:eastAsia="標楷體" w:hint="eastAsia"/>
          <w:color w:val="000000" w:themeColor="text1"/>
          <w:kern w:val="0"/>
          <w:sz w:val="28"/>
          <w:szCs w:val="20"/>
        </w:rPr>
        <w:t>營業額較上年同期減少</w:t>
      </w:r>
      <w:r w:rsidRPr="00964155">
        <w:rPr>
          <w:rFonts w:eastAsia="標楷體" w:hint="eastAsia"/>
          <w:color w:val="000000" w:themeColor="text1"/>
          <w:kern w:val="0"/>
          <w:sz w:val="28"/>
          <w:szCs w:val="20"/>
        </w:rPr>
        <w:t>3.8%</w:t>
      </w:r>
      <w:r w:rsidRPr="00964155">
        <w:rPr>
          <w:rFonts w:eastAsia="標楷體" w:hint="eastAsia"/>
          <w:color w:val="000000" w:themeColor="text1"/>
          <w:kern w:val="0"/>
          <w:sz w:val="28"/>
          <w:szCs w:val="20"/>
        </w:rPr>
        <w:t>，零售業及餐飲業營業額則分別增加</w:t>
      </w:r>
      <w:r w:rsidRPr="00964155">
        <w:rPr>
          <w:rFonts w:eastAsia="標楷體" w:hint="eastAsia"/>
          <w:color w:val="000000" w:themeColor="text1"/>
          <w:kern w:val="0"/>
          <w:sz w:val="28"/>
          <w:szCs w:val="20"/>
        </w:rPr>
        <w:t>1.9%</w:t>
      </w:r>
      <w:r w:rsidRPr="00964155">
        <w:rPr>
          <w:rFonts w:eastAsia="標楷體" w:hint="eastAsia"/>
          <w:color w:val="000000" w:themeColor="text1"/>
          <w:kern w:val="0"/>
          <w:sz w:val="28"/>
          <w:szCs w:val="20"/>
        </w:rPr>
        <w:t>及</w:t>
      </w:r>
      <w:r w:rsidRPr="00964155">
        <w:rPr>
          <w:rFonts w:eastAsia="標楷體" w:hint="eastAsia"/>
          <w:color w:val="000000" w:themeColor="text1"/>
          <w:kern w:val="0"/>
          <w:sz w:val="28"/>
          <w:szCs w:val="20"/>
        </w:rPr>
        <w:t>2.5%</w:t>
      </w:r>
      <w:r w:rsidRPr="00964155">
        <w:rPr>
          <w:rFonts w:eastAsia="標楷體" w:hint="eastAsia"/>
          <w:color w:val="000000" w:themeColor="text1"/>
          <w:kern w:val="0"/>
          <w:sz w:val="28"/>
          <w:szCs w:val="20"/>
        </w:rPr>
        <w:t>。</w:t>
      </w:r>
    </w:p>
    <w:p w:rsidR="00F454C0" w:rsidRPr="006E5E39" w:rsidRDefault="00F454C0" w:rsidP="007151CF">
      <w:pPr>
        <w:snapToGrid w:val="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964155" w:rsidRPr="003B6B9A" w:rsidTr="0066776E">
        <w:trPr>
          <w:trHeight w:val="2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8.4</w:t>
            </w:r>
          </w:p>
        </w:tc>
      </w:tr>
      <w:tr w:rsidR="00964155" w:rsidRPr="003B6B9A" w:rsidTr="0066776E">
        <w:trPr>
          <w:trHeight w:val="2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3.6</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1.6</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b/>
                <w:bCs/>
              </w:rPr>
            </w:pPr>
            <w:r w:rsidRPr="003B6B9A">
              <w:rPr>
                <w:rFonts w:eastAsia="標楷體"/>
                <w:b/>
                <w:bCs/>
              </w:rPr>
              <w:t>3.1</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b/>
                <w:bCs/>
              </w:rPr>
            </w:pPr>
            <w:r w:rsidRPr="00CF442C">
              <w:rPr>
                <w:rFonts w:eastAsia="標楷體"/>
                <w:b/>
                <w:bCs/>
              </w:rPr>
              <w:t>2.7</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964155" w:rsidRPr="00432A4D"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964155" w:rsidRPr="003B6B9A" w:rsidTr="0066776E">
        <w:trPr>
          <w:trHeight w:val="261"/>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964155" w:rsidRPr="00CF442C" w:rsidRDefault="00964155" w:rsidP="0006354B">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1~8</w:t>
            </w:r>
            <w:r>
              <w:rPr>
                <w:rFonts w:eastAsia="標楷體" w:hint="eastAsia"/>
                <w:b/>
                <w:bCs/>
              </w:rPr>
              <w:t>月</w:t>
            </w:r>
          </w:p>
        </w:tc>
        <w:tc>
          <w:tcPr>
            <w:tcW w:w="1310"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b/>
                <w:bCs/>
              </w:rPr>
            </w:pPr>
            <w:r>
              <w:rPr>
                <w:rFonts w:eastAsia="標楷體" w:hint="eastAsia"/>
                <w:b/>
                <w:bCs/>
              </w:rPr>
              <w:t>61,902</w:t>
            </w:r>
          </w:p>
        </w:tc>
        <w:tc>
          <w:tcPr>
            <w:tcW w:w="1134"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b/>
                <w:bCs/>
              </w:rPr>
            </w:pPr>
            <w:r>
              <w:rPr>
                <w:rFonts w:eastAsia="標楷體" w:hint="eastAsia"/>
                <w:b/>
                <w:bCs/>
              </w:rPr>
              <w:t>-3.8</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b/>
                <w:bCs/>
              </w:rPr>
            </w:pPr>
            <w:r>
              <w:rPr>
                <w:rFonts w:eastAsia="標楷體" w:hint="eastAsia"/>
                <w:b/>
                <w:bCs/>
              </w:rPr>
              <w:t>26,851</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b/>
                <w:bCs/>
              </w:rPr>
            </w:pPr>
            <w:r>
              <w:rPr>
                <w:rFonts w:eastAsia="標楷體" w:hint="eastAsia"/>
                <w:b/>
                <w:bCs/>
              </w:rPr>
              <w:t>1.9</w:t>
            </w:r>
          </w:p>
        </w:tc>
        <w:tc>
          <w:tcPr>
            <w:tcW w:w="1134" w:type="dxa"/>
            <w:tcBorders>
              <w:top w:val="nil"/>
              <w:left w:val="nil"/>
              <w:bottom w:val="nil"/>
              <w:right w:val="nil"/>
            </w:tcBorders>
            <w:vAlign w:val="center"/>
          </w:tcPr>
          <w:p w:rsidR="00964155" w:rsidRPr="00925D7F" w:rsidRDefault="00964155" w:rsidP="0006354B">
            <w:pPr>
              <w:adjustRightInd w:val="0"/>
              <w:snapToGrid w:val="0"/>
              <w:ind w:left="28" w:rightChars="75" w:right="180"/>
              <w:jc w:val="right"/>
              <w:rPr>
                <w:rFonts w:eastAsia="標楷體"/>
                <w:b/>
                <w:bCs/>
              </w:rPr>
            </w:pPr>
            <w:r>
              <w:rPr>
                <w:rFonts w:eastAsia="標楷體" w:hint="eastAsia"/>
                <w:b/>
                <w:bCs/>
              </w:rPr>
              <w:t>2,937</w:t>
            </w:r>
          </w:p>
        </w:tc>
        <w:tc>
          <w:tcPr>
            <w:tcW w:w="1275" w:type="dxa"/>
            <w:tcBorders>
              <w:top w:val="nil"/>
              <w:left w:val="nil"/>
              <w:bottom w:val="nil"/>
              <w:right w:val="nil"/>
            </w:tcBorders>
            <w:vAlign w:val="center"/>
          </w:tcPr>
          <w:p w:rsidR="00964155" w:rsidRPr="00925D7F" w:rsidRDefault="00964155" w:rsidP="0006354B">
            <w:pPr>
              <w:adjustRightInd w:val="0"/>
              <w:snapToGrid w:val="0"/>
              <w:ind w:left="28" w:rightChars="75" w:right="180"/>
              <w:jc w:val="right"/>
              <w:rPr>
                <w:rFonts w:eastAsia="標楷體"/>
                <w:b/>
                <w:bCs/>
              </w:rPr>
            </w:pPr>
            <w:r>
              <w:rPr>
                <w:rFonts w:eastAsia="標楷體" w:hint="eastAsia"/>
                <w:b/>
                <w:bCs/>
              </w:rPr>
              <w:t>2.5</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964155" w:rsidRPr="002D5835" w:rsidRDefault="00964155" w:rsidP="0006354B">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964155" w:rsidRPr="003B6B9A" w:rsidRDefault="00964155" w:rsidP="0006354B">
            <w:pPr>
              <w:adjustRightInd w:val="0"/>
              <w:snapToGrid w:val="0"/>
              <w:ind w:left="28" w:rightChars="75" w:right="180"/>
              <w:jc w:val="right"/>
              <w:rPr>
                <w:rFonts w:eastAsia="標楷體"/>
              </w:rPr>
            </w:pPr>
            <w:r>
              <w:rPr>
                <w:rFonts w:eastAsia="標楷體" w:hint="eastAsia"/>
              </w:rPr>
              <w:t>3.4</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-1.8</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3.0</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964155" w:rsidRPr="005A3957" w:rsidRDefault="00964155" w:rsidP="0006354B">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964155" w:rsidRPr="005A3957" w:rsidRDefault="00964155" w:rsidP="0006354B">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1.6</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1.9</w:t>
            </w:r>
          </w:p>
        </w:tc>
      </w:tr>
      <w:tr w:rsidR="00964155" w:rsidRPr="003B6B9A" w:rsidTr="0066776E">
        <w:trPr>
          <w:trHeight w:val="360"/>
        </w:trPr>
        <w:tc>
          <w:tcPr>
            <w:tcW w:w="1640" w:type="dxa"/>
            <w:tcBorders>
              <w:top w:val="nil"/>
              <w:left w:val="nil"/>
              <w:bottom w:val="nil"/>
              <w:right w:val="double" w:sz="4" w:space="0" w:color="auto"/>
            </w:tcBorders>
            <w:vAlign w:val="center"/>
          </w:tcPr>
          <w:p w:rsidR="00964155" w:rsidRPr="003B6B9A" w:rsidRDefault="00964155" w:rsidP="0006354B">
            <w:pPr>
              <w:adjustRightInd w:val="0"/>
              <w:snapToGrid w:val="0"/>
              <w:ind w:left="284" w:firstLineChars="50" w:firstLine="120"/>
              <w:jc w:val="center"/>
              <w:rPr>
                <w:rFonts w:eastAsia="標楷體"/>
              </w:rPr>
            </w:pPr>
            <w:r>
              <w:rPr>
                <w:rFonts w:eastAsia="標楷體" w:hint="eastAsia"/>
              </w:rPr>
              <w:t>7</w:t>
            </w:r>
            <w:r w:rsidRPr="003B6B9A">
              <w:rPr>
                <w:rFonts w:eastAsia="標楷體"/>
              </w:rPr>
              <w:t>月</w:t>
            </w:r>
          </w:p>
        </w:tc>
        <w:tc>
          <w:tcPr>
            <w:tcW w:w="1310"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sidRPr="00286AB8">
              <w:rPr>
                <w:rFonts w:eastAsia="標楷體"/>
              </w:rPr>
              <w:t>8,0</w:t>
            </w:r>
            <w:r>
              <w:rPr>
                <w:rFonts w:eastAsia="標楷體" w:hint="eastAsia"/>
              </w:rPr>
              <w:t>42</w:t>
            </w:r>
          </w:p>
        </w:tc>
        <w:tc>
          <w:tcPr>
            <w:tcW w:w="1134" w:type="dxa"/>
            <w:tcBorders>
              <w:top w:val="nil"/>
              <w:left w:val="nil"/>
              <w:bottom w:val="nil"/>
              <w:right w:val="nil"/>
            </w:tcBorders>
            <w:vAlign w:val="center"/>
          </w:tcPr>
          <w:p w:rsidR="00964155" w:rsidRPr="00286AB8" w:rsidRDefault="00964155" w:rsidP="0006354B">
            <w:pPr>
              <w:adjustRightInd w:val="0"/>
              <w:snapToGrid w:val="0"/>
              <w:ind w:left="28" w:rightChars="75" w:right="180"/>
              <w:jc w:val="right"/>
              <w:rPr>
                <w:rFonts w:eastAsia="標楷體"/>
              </w:rPr>
            </w:pPr>
            <w:r>
              <w:rPr>
                <w:rFonts w:eastAsia="標楷體"/>
              </w:rPr>
              <w:t>-</w:t>
            </w:r>
            <w:r>
              <w:rPr>
                <w:rFonts w:eastAsia="標楷體" w:hint="eastAsia"/>
              </w:rPr>
              <w:t>1</w:t>
            </w:r>
            <w:r w:rsidRPr="00286AB8">
              <w:rPr>
                <w:rFonts w:eastAsia="標楷體"/>
              </w:rPr>
              <w:t>.5</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w:t>
            </w:r>
            <w:r>
              <w:rPr>
                <w:rFonts w:eastAsia="標楷體" w:hint="eastAsia"/>
              </w:rPr>
              <w:t>445</w:t>
            </w:r>
          </w:p>
        </w:tc>
        <w:tc>
          <w:tcPr>
            <w:tcW w:w="1276"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2</w:t>
            </w:r>
            <w:r w:rsidRPr="00C47409">
              <w:rPr>
                <w:rFonts w:eastAsia="標楷體"/>
              </w:rPr>
              <w:t>.</w:t>
            </w:r>
            <w:r>
              <w:rPr>
                <w:rFonts w:eastAsia="標楷體" w:hint="eastAsia"/>
              </w:rPr>
              <w:t>8</w:t>
            </w:r>
            <w:r w:rsidRPr="00C47409">
              <w:rPr>
                <w:rFonts w:eastAsia="標楷體"/>
              </w:rPr>
              <w:t xml:space="preserve"> </w:t>
            </w:r>
          </w:p>
        </w:tc>
        <w:tc>
          <w:tcPr>
            <w:tcW w:w="1134"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sidRPr="00C47409">
              <w:rPr>
                <w:rFonts w:eastAsia="標楷體"/>
              </w:rPr>
              <w:t>3</w:t>
            </w:r>
            <w:r>
              <w:rPr>
                <w:rFonts w:eastAsia="標楷體" w:hint="eastAsia"/>
              </w:rPr>
              <w:t>77</w:t>
            </w:r>
          </w:p>
        </w:tc>
        <w:tc>
          <w:tcPr>
            <w:tcW w:w="1275" w:type="dxa"/>
            <w:tcBorders>
              <w:top w:val="nil"/>
              <w:left w:val="nil"/>
              <w:bottom w:val="nil"/>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3</w:t>
            </w:r>
            <w:r w:rsidRPr="00C47409">
              <w:rPr>
                <w:rFonts w:eastAsia="標楷體"/>
              </w:rPr>
              <w:t>.</w:t>
            </w:r>
            <w:r>
              <w:rPr>
                <w:rFonts w:eastAsia="標楷體" w:hint="eastAsia"/>
              </w:rPr>
              <w:t>7</w:t>
            </w:r>
          </w:p>
        </w:tc>
      </w:tr>
      <w:tr w:rsidR="00964155" w:rsidRPr="003B6B9A" w:rsidTr="0066776E">
        <w:trPr>
          <w:trHeight w:val="360"/>
        </w:trPr>
        <w:tc>
          <w:tcPr>
            <w:tcW w:w="1640" w:type="dxa"/>
            <w:tcBorders>
              <w:top w:val="nil"/>
              <w:left w:val="nil"/>
              <w:bottom w:val="single" w:sz="4" w:space="0" w:color="auto"/>
              <w:right w:val="double" w:sz="4" w:space="0" w:color="auto"/>
            </w:tcBorders>
            <w:vAlign w:val="center"/>
          </w:tcPr>
          <w:p w:rsidR="00964155" w:rsidRDefault="00964155" w:rsidP="0006354B">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1310" w:type="dxa"/>
            <w:tcBorders>
              <w:top w:val="nil"/>
              <w:left w:val="nil"/>
              <w:bottom w:val="single" w:sz="4" w:space="0" w:color="auto"/>
              <w:right w:val="nil"/>
            </w:tcBorders>
            <w:vAlign w:val="center"/>
          </w:tcPr>
          <w:p w:rsidR="00964155" w:rsidRPr="00286AB8" w:rsidRDefault="00964155" w:rsidP="0006354B">
            <w:pPr>
              <w:adjustRightInd w:val="0"/>
              <w:snapToGrid w:val="0"/>
              <w:ind w:left="28" w:rightChars="75" w:right="180"/>
              <w:jc w:val="right"/>
              <w:rPr>
                <w:rFonts w:eastAsia="標楷體"/>
              </w:rPr>
            </w:pPr>
            <w:r>
              <w:rPr>
                <w:rFonts w:eastAsia="標楷體" w:hint="eastAsia"/>
              </w:rPr>
              <w:t>8,328</w:t>
            </w:r>
          </w:p>
        </w:tc>
        <w:tc>
          <w:tcPr>
            <w:tcW w:w="1134" w:type="dxa"/>
            <w:tcBorders>
              <w:top w:val="nil"/>
              <w:left w:val="nil"/>
              <w:bottom w:val="single" w:sz="4" w:space="0" w:color="auto"/>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3.4</w:t>
            </w:r>
          </w:p>
        </w:tc>
        <w:tc>
          <w:tcPr>
            <w:tcW w:w="1276" w:type="dxa"/>
            <w:tcBorders>
              <w:top w:val="nil"/>
              <w:left w:val="nil"/>
              <w:bottom w:val="single" w:sz="4" w:space="0" w:color="auto"/>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3,284</w:t>
            </w:r>
          </w:p>
        </w:tc>
        <w:tc>
          <w:tcPr>
            <w:tcW w:w="1276" w:type="dxa"/>
            <w:tcBorders>
              <w:top w:val="nil"/>
              <w:left w:val="nil"/>
              <w:bottom w:val="single" w:sz="4" w:space="0" w:color="auto"/>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0.0</w:t>
            </w:r>
          </w:p>
        </w:tc>
        <w:tc>
          <w:tcPr>
            <w:tcW w:w="1134" w:type="dxa"/>
            <w:tcBorders>
              <w:top w:val="nil"/>
              <w:left w:val="nil"/>
              <w:bottom w:val="single" w:sz="4" w:space="0" w:color="auto"/>
              <w:right w:val="nil"/>
            </w:tcBorders>
            <w:vAlign w:val="center"/>
          </w:tcPr>
          <w:p w:rsidR="00964155" w:rsidRPr="00C47409" w:rsidRDefault="00964155" w:rsidP="0006354B">
            <w:pPr>
              <w:adjustRightInd w:val="0"/>
              <w:snapToGrid w:val="0"/>
              <w:ind w:left="28" w:rightChars="75" w:right="180"/>
              <w:jc w:val="right"/>
              <w:rPr>
                <w:rFonts w:eastAsia="標楷體"/>
              </w:rPr>
            </w:pPr>
            <w:r>
              <w:rPr>
                <w:rFonts w:eastAsia="標楷體" w:hint="eastAsia"/>
              </w:rPr>
              <w:t>375</w:t>
            </w:r>
          </w:p>
        </w:tc>
        <w:tc>
          <w:tcPr>
            <w:tcW w:w="1275" w:type="dxa"/>
            <w:tcBorders>
              <w:top w:val="nil"/>
              <w:left w:val="nil"/>
              <w:bottom w:val="single" w:sz="4" w:space="0" w:color="auto"/>
              <w:right w:val="nil"/>
            </w:tcBorders>
            <w:vAlign w:val="center"/>
          </w:tcPr>
          <w:p w:rsidR="00964155" w:rsidRDefault="00964155" w:rsidP="0006354B">
            <w:pPr>
              <w:adjustRightInd w:val="0"/>
              <w:snapToGrid w:val="0"/>
              <w:ind w:left="28" w:rightChars="75" w:right="180"/>
              <w:jc w:val="right"/>
              <w:rPr>
                <w:rFonts w:eastAsia="標楷體"/>
              </w:rPr>
            </w:pPr>
            <w:r>
              <w:rPr>
                <w:rFonts w:eastAsia="標楷體" w:hint="eastAsia"/>
              </w:rPr>
              <w:t>0.6</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00964155" w:rsidRPr="00964155">
        <w:rPr>
          <w:rFonts w:eastAsia="標楷體" w:hint="eastAsia"/>
          <w:b/>
          <w:bCs/>
          <w:color w:val="000000" w:themeColor="text1"/>
          <w:kern w:val="0"/>
          <w:sz w:val="28"/>
          <w:szCs w:val="20"/>
        </w:rPr>
        <w:t>105</w:t>
      </w:r>
      <w:r w:rsidR="00964155" w:rsidRPr="00964155">
        <w:rPr>
          <w:rFonts w:eastAsia="標楷體" w:hint="eastAsia"/>
          <w:b/>
          <w:bCs/>
          <w:color w:val="000000" w:themeColor="text1"/>
          <w:kern w:val="0"/>
          <w:sz w:val="28"/>
          <w:szCs w:val="20"/>
        </w:rPr>
        <w:t>年</w:t>
      </w:r>
      <w:r w:rsidR="00964155" w:rsidRPr="00964155">
        <w:rPr>
          <w:rFonts w:eastAsia="標楷體" w:hint="eastAsia"/>
          <w:b/>
          <w:bCs/>
          <w:color w:val="000000" w:themeColor="text1"/>
          <w:kern w:val="0"/>
          <w:sz w:val="28"/>
          <w:szCs w:val="20"/>
        </w:rPr>
        <w:t>8</w:t>
      </w:r>
      <w:r w:rsidR="00964155" w:rsidRPr="00964155">
        <w:rPr>
          <w:rFonts w:eastAsia="標楷體" w:hint="eastAsia"/>
          <w:b/>
          <w:bCs/>
          <w:color w:val="000000" w:themeColor="text1"/>
          <w:kern w:val="0"/>
          <w:sz w:val="28"/>
          <w:szCs w:val="20"/>
        </w:rPr>
        <w:t>月批發業營業額增加</w:t>
      </w:r>
      <w:r w:rsidR="00964155" w:rsidRPr="00964155">
        <w:rPr>
          <w:rFonts w:eastAsia="標楷體" w:hint="eastAsia"/>
          <w:b/>
          <w:bCs/>
          <w:color w:val="000000" w:themeColor="text1"/>
          <w:kern w:val="0"/>
          <w:sz w:val="28"/>
          <w:szCs w:val="20"/>
        </w:rPr>
        <w:t>3.4%</w:t>
      </w:r>
    </w:p>
    <w:p w:rsidR="00F454C0" w:rsidRPr="00906DA8" w:rsidRDefault="00964155" w:rsidP="0096415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64155">
        <w:rPr>
          <w:rFonts w:eastAsia="標楷體" w:hint="eastAsia"/>
          <w:kern w:val="0"/>
          <w:sz w:val="28"/>
          <w:szCs w:val="20"/>
        </w:rPr>
        <w:t>105</w:t>
      </w:r>
      <w:r w:rsidRPr="00964155">
        <w:rPr>
          <w:rFonts w:eastAsia="標楷體" w:hint="eastAsia"/>
          <w:kern w:val="0"/>
          <w:sz w:val="28"/>
          <w:szCs w:val="20"/>
        </w:rPr>
        <w:t>年</w:t>
      </w:r>
      <w:r w:rsidRPr="00964155">
        <w:rPr>
          <w:rFonts w:eastAsia="標楷體" w:hint="eastAsia"/>
          <w:kern w:val="0"/>
          <w:sz w:val="28"/>
          <w:szCs w:val="20"/>
        </w:rPr>
        <w:t>8</w:t>
      </w:r>
      <w:r w:rsidRPr="00964155">
        <w:rPr>
          <w:rFonts w:eastAsia="標楷體" w:hint="eastAsia"/>
          <w:kern w:val="0"/>
          <w:sz w:val="28"/>
          <w:szCs w:val="20"/>
        </w:rPr>
        <w:t>月批發業營業額為</w:t>
      </w:r>
      <w:r w:rsidRPr="00964155">
        <w:rPr>
          <w:rFonts w:eastAsia="標楷體"/>
          <w:kern w:val="0"/>
          <w:sz w:val="28"/>
          <w:szCs w:val="20"/>
        </w:rPr>
        <w:t>8,</w:t>
      </w:r>
      <w:r w:rsidRPr="00964155">
        <w:rPr>
          <w:rFonts w:eastAsia="標楷體" w:hint="eastAsia"/>
          <w:kern w:val="0"/>
          <w:sz w:val="28"/>
          <w:szCs w:val="20"/>
        </w:rPr>
        <w:t>328</w:t>
      </w:r>
      <w:r w:rsidRPr="00964155">
        <w:rPr>
          <w:rFonts w:eastAsia="標楷體" w:hint="eastAsia"/>
          <w:kern w:val="0"/>
          <w:sz w:val="28"/>
          <w:szCs w:val="20"/>
        </w:rPr>
        <w:t>億元，較上年同月增加</w:t>
      </w:r>
      <w:r w:rsidRPr="00964155">
        <w:rPr>
          <w:rFonts w:eastAsia="標楷體" w:hint="eastAsia"/>
          <w:kern w:val="0"/>
          <w:sz w:val="28"/>
          <w:szCs w:val="20"/>
        </w:rPr>
        <w:t>3.4%</w:t>
      </w:r>
      <w:r w:rsidRPr="00964155">
        <w:rPr>
          <w:rFonts w:eastAsia="標楷體" w:hint="eastAsia"/>
          <w:kern w:val="0"/>
          <w:sz w:val="28"/>
          <w:szCs w:val="20"/>
        </w:rPr>
        <w:t>，</w:t>
      </w:r>
      <w:r w:rsidRPr="00964155">
        <w:rPr>
          <w:rFonts w:eastAsia="標楷體"/>
          <w:kern w:val="0"/>
          <w:sz w:val="28"/>
          <w:szCs w:val="20"/>
        </w:rPr>
        <w:t>結束連續</w:t>
      </w:r>
      <w:r w:rsidRPr="00964155">
        <w:rPr>
          <w:rFonts w:eastAsia="標楷體"/>
          <w:kern w:val="0"/>
          <w:sz w:val="28"/>
          <w:szCs w:val="20"/>
        </w:rPr>
        <w:t>18</w:t>
      </w:r>
      <w:r w:rsidRPr="00964155">
        <w:rPr>
          <w:rFonts w:eastAsia="標楷體"/>
          <w:kern w:val="0"/>
          <w:sz w:val="28"/>
          <w:szCs w:val="20"/>
        </w:rPr>
        <w:t>個月負成長，其中機械器具批發業增加</w:t>
      </w:r>
      <w:r w:rsidRPr="00964155">
        <w:rPr>
          <w:rFonts w:eastAsia="標楷體"/>
          <w:kern w:val="0"/>
          <w:sz w:val="28"/>
          <w:szCs w:val="20"/>
        </w:rPr>
        <w:t>2.0%</w:t>
      </w:r>
      <w:r w:rsidRPr="00964155">
        <w:rPr>
          <w:rFonts w:eastAsia="標楷體"/>
          <w:kern w:val="0"/>
          <w:sz w:val="28"/>
          <w:szCs w:val="20"/>
        </w:rPr>
        <w:t>，主因高階手持行動裝置、</w:t>
      </w:r>
      <w:proofErr w:type="gramStart"/>
      <w:r w:rsidRPr="00964155">
        <w:rPr>
          <w:rFonts w:eastAsia="標楷體"/>
          <w:kern w:val="0"/>
          <w:sz w:val="28"/>
          <w:szCs w:val="20"/>
        </w:rPr>
        <w:t>物聯網</w:t>
      </w:r>
      <w:proofErr w:type="gramEnd"/>
      <w:r w:rsidRPr="00964155">
        <w:rPr>
          <w:rFonts w:eastAsia="標楷體"/>
          <w:kern w:val="0"/>
          <w:sz w:val="28"/>
          <w:szCs w:val="20"/>
        </w:rPr>
        <w:t>及車用電子等需求增溫，帶動晶片、面板、伺服器及記憶體等銷量增加；食品、飲料及菸草批發業增加</w:t>
      </w:r>
      <w:r w:rsidRPr="00964155">
        <w:rPr>
          <w:rFonts w:eastAsia="標楷體"/>
          <w:kern w:val="0"/>
          <w:sz w:val="28"/>
          <w:szCs w:val="20"/>
        </w:rPr>
        <w:t>7.6%</w:t>
      </w:r>
      <w:r w:rsidRPr="00964155">
        <w:rPr>
          <w:rFonts w:eastAsia="標楷體"/>
          <w:kern w:val="0"/>
          <w:sz w:val="28"/>
          <w:szCs w:val="20"/>
        </w:rPr>
        <w:t>，主因部分水產品外銷增加，加上適逢中元普渡及中秋節</w:t>
      </w:r>
      <w:proofErr w:type="gramStart"/>
      <w:r w:rsidRPr="00964155">
        <w:rPr>
          <w:rFonts w:eastAsia="標楷體"/>
          <w:kern w:val="0"/>
          <w:sz w:val="28"/>
          <w:szCs w:val="20"/>
        </w:rPr>
        <w:t>前夕，下游</w:t>
      </w:r>
      <w:proofErr w:type="gramEnd"/>
      <w:r w:rsidRPr="00964155">
        <w:rPr>
          <w:rFonts w:eastAsia="標楷體"/>
          <w:kern w:val="0"/>
          <w:sz w:val="28"/>
          <w:szCs w:val="20"/>
        </w:rPr>
        <w:t>通路商提貨數量增加；建材批發業增加</w:t>
      </w:r>
      <w:r w:rsidRPr="00964155">
        <w:rPr>
          <w:rFonts w:eastAsia="標楷體"/>
          <w:kern w:val="0"/>
          <w:sz w:val="28"/>
          <w:szCs w:val="20"/>
        </w:rPr>
        <w:t>7.3%</w:t>
      </w:r>
      <w:r w:rsidRPr="00964155">
        <w:rPr>
          <w:rFonts w:eastAsia="標楷體"/>
          <w:kern w:val="0"/>
          <w:sz w:val="28"/>
          <w:szCs w:val="20"/>
        </w:rPr>
        <w:t>，</w:t>
      </w:r>
      <w:proofErr w:type="gramStart"/>
      <w:r w:rsidRPr="00964155">
        <w:rPr>
          <w:rFonts w:eastAsia="標楷體"/>
          <w:kern w:val="0"/>
          <w:sz w:val="28"/>
          <w:szCs w:val="20"/>
        </w:rPr>
        <w:t>主因鋼價</w:t>
      </w:r>
      <w:proofErr w:type="gramEnd"/>
      <w:r w:rsidRPr="00964155">
        <w:rPr>
          <w:rFonts w:eastAsia="標楷體"/>
          <w:kern w:val="0"/>
          <w:sz w:val="28"/>
          <w:szCs w:val="20"/>
        </w:rPr>
        <w:t>走揚，用戶回補庫存意願提高。</w:t>
      </w:r>
      <w:r w:rsidRPr="00964155">
        <w:rPr>
          <w:rFonts w:eastAsia="標楷體" w:hint="eastAsia"/>
          <w:kern w:val="0"/>
          <w:sz w:val="28"/>
          <w:szCs w:val="20"/>
        </w:rPr>
        <w:t>累計</w:t>
      </w:r>
      <w:r w:rsidRPr="00964155">
        <w:rPr>
          <w:rFonts w:eastAsia="標楷體" w:hint="eastAsia"/>
          <w:kern w:val="0"/>
          <w:sz w:val="28"/>
          <w:szCs w:val="20"/>
        </w:rPr>
        <w:t>1</w:t>
      </w:r>
      <w:r w:rsidRPr="00964155">
        <w:rPr>
          <w:rFonts w:eastAsia="標楷體" w:hint="eastAsia"/>
          <w:kern w:val="0"/>
          <w:sz w:val="28"/>
          <w:szCs w:val="20"/>
        </w:rPr>
        <w:t>至</w:t>
      </w:r>
      <w:r w:rsidRPr="00964155">
        <w:rPr>
          <w:rFonts w:eastAsia="標楷體" w:hint="eastAsia"/>
          <w:kern w:val="0"/>
          <w:sz w:val="28"/>
          <w:szCs w:val="20"/>
        </w:rPr>
        <w:t>8</w:t>
      </w:r>
      <w:r w:rsidRPr="00964155">
        <w:rPr>
          <w:rFonts w:eastAsia="標楷體" w:hint="eastAsia"/>
          <w:kern w:val="0"/>
          <w:sz w:val="28"/>
          <w:szCs w:val="20"/>
        </w:rPr>
        <w:t>月批發業營業額</w:t>
      </w:r>
      <w:r w:rsidRPr="00964155">
        <w:rPr>
          <w:rFonts w:eastAsia="標楷體" w:hint="eastAsia"/>
          <w:kern w:val="0"/>
          <w:sz w:val="28"/>
          <w:szCs w:val="20"/>
        </w:rPr>
        <w:t>61,902</w:t>
      </w:r>
      <w:r w:rsidRPr="00964155">
        <w:rPr>
          <w:rFonts w:eastAsia="標楷體" w:hint="eastAsia"/>
          <w:kern w:val="0"/>
          <w:sz w:val="28"/>
          <w:szCs w:val="20"/>
        </w:rPr>
        <w:t>億元，較上年同期減少</w:t>
      </w:r>
      <w:r w:rsidRPr="00964155">
        <w:rPr>
          <w:rFonts w:eastAsia="標楷體" w:hint="eastAsia"/>
          <w:kern w:val="0"/>
          <w:sz w:val="28"/>
          <w:szCs w:val="20"/>
        </w:rPr>
        <w:t>3.8%</w:t>
      </w:r>
      <w:r w:rsidRPr="0096415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964155">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64155">
              <w:rPr>
                <w:rFonts w:eastAsia="標楷體" w:hint="eastAsia"/>
              </w:rPr>
              <w:t>8</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64155">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64155">
              <w:rPr>
                <w:rFonts w:eastAsia="標楷體" w:hint="eastAsia"/>
              </w:rPr>
              <w:t>8</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964155" w:rsidRPr="00D17309" w:rsidTr="0066776E">
        <w:tc>
          <w:tcPr>
            <w:tcW w:w="2722" w:type="dxa"/>
            <w:tcBorders>
              <w:top w:val="single" w:sz="4" w:space="0" w:color="auto"/>
              <w:right w:val="single" w:sz="4" w:space="0" w:color="auto"/>
            </w:tcBorders>
          </w:tcPr>
          <w:p w:rsidR="00964155" w:rsidRPr="00D17309" w:rsidRDefault="00964155" w:rsidP="0006354B">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964155" w:rsidRPr="00623B34" w:rsidRDefault="00964155" w:rsidP="0006354B">
            <w:pPr>
              <w:jc w:val="center"/>
            </w:pPr>
            <w:r>
              <w:rPr>
                <w:rFonts w:hint="eastAsia"/>
              </w:rPr>
              <w:t>8,328</w:t>
            </w:r>
          </w:p>
        </w:tc>
        <w:tc>
          <w:tcPr>
            <w:tcW w:w="1559" w:type="dxa"/>
            <w:tcBorders>
              <w:top w:val="single" w:sz="4" w:space="0" w:color="auto"/>
              <w:left w:val="nil"/>
              <w:right w:val="double" w:sz="4" w:space="0" w:color="auto"/>
            </w:tcBorders>
          </w:tcPr>
          <w:p w:rsidR="00964155" w:rsidRPr="00B2395D" w:rsidRDefault="00964155" w:rsidP="0006354B">
            <w:pPr>
              <w:jc w:val="center"/>
            </w:pPr>
            <w:r>
              <w:rPr>
                <w:rFonts w:hint="eastAsia"/>
              </w:rPr>
              <w:t>3.4</w:t>
            </w:r>
          </w:p>
        </w:tc>
        <w:tc>
          <w:tcPr>
            <w:tcW w:w="1559" w:type="dxa"/>
            <w:tcBorders>
              <w:top w:val="single" w:sz="4" w:space="0" w:color="auto"/>
              <w:left w:val="double" w:sz="4" w:space="0" w:color="auto"/>
            </w:tcBorders>
          </w:tcPr>
          <w:p w:rsidR="00964155" w:rsidRPr="00141A83" w:rsidRDefault="00964155" w:rsidP="0006354B">
            <w:pPr>
              <w:jc w:val="center"/>
            </w:pPr>
            <w:r>
              <w:rPr>
                <w:rFonts w:hint="eastAsia"/>
              </w:rPr>
              <w:t>61,902</w:t>
            </w:r>
          </w:p>
        </w:tc>
        <w:tc>
          <w:tcPr>
            <w:tcW w:w="1560" w:type="dxa"/>
            <w:tcBorders>
              <w:top w:val="single" w:sz="4" w:space="0" w:color="auto"/>
            </w:tcBorders>
          </w:tcPr>
          <w:p w:rsidR="00964155" w:rsidRPr="00672EBB" w:rsidRDefault="00964155" w:rsidP="0006354B">
            <w:pPr>
              <w:jc w:val="center"/>
            </w:pPr>
            <w:r>
              <w:rPr>
                <w:rFonts w:hint="eastAsia"/>
              </w:rPr>
              <w:t>-3.8</w:t>
            </w:r>
          </w:p>
        </w:tc>
      </w:tr>
      <w:tr w:rsidR="00964155" w:rsidRPr="00D17309" w:rsidTr="0066776E">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tcPr>
          <w:p w:rsidR="00964155" w:rsidRPr="00623B34" w:rsidRDefault="00964155" w:rsidP="0006354B">
            <w:pPr>
              <w:jc w:val="center"/>
            </w:pPr>
            <w:r>
              <w:rPr>
                <w:rFonts w:hint="eastAsia"/>
              </w:rPr>
              <w:t>3,459</w:t>
            </w:r>
          </w:p>
        </w:tc>
        <w:tc>
          <w:tcPr>
            <w:tcW w:w="1559" w:type="dxa"/>
            <w:tcBorders>
              <w:left w:val="nil"/>
              <w:right w:val="double" w:sz="4" w:space="0" w:color="auto"/>
            </w:tcBorders>
          </w:tcPr>
          <w:p w:rsidR="00964155" w:rsidRPr="00B2395D" w:rsidRDefault="00964155" w:rsidP="0006354B">
            <w:pPr>
              <w:jc w:val="center"/>
            </w:pPr>
            <w:r>
              <w:rPr>
                <w:rFonts w:hint="eastAsia"/>
              </w:rPr>
              <w:t>2.0</w:t>
            </w:r>
          </w:p>
        </w:tc>
        <w:tc>
          <w:tcPr>
            <w:tcW w:w="1559" w:type="dxa"/>
            <w:tcBorders>
              <w:left w:val="double" w:sz="4" w:space="0" w:color="auto"/>
            </w:tcBorders>
          </w:tcPr>
          <w:p w:rsidR="00964155" w:rsidRPr="00141A83" w:rsidRDefault="00964155" w:rsidP="0006354B">
            <w:pPr>
              <w:jc w:val="center"/>
            </w:pPr>
            <w:r>
              <w:rPr>
                <w:rFonts w:hint="eastAsia"/>
              </w:rPr>
              <w:t>24,601</w:t>
            </w:r>
          </w:p>
        </w:tc>
        <w:tc>
          <w:tcPr>
            <w:tcW w:w="1560" w:type="dxa"/>
          </w:tcPr>
          <w:p w:rsidR="00964155" w:rsidRPr="00672EBB" w:rsidRDefault="00964155" w:rsidP="0006354B">
            <w:pPr>
              <w:jc w:val="center"/>
            </w:pPr>
            <w:r>
              <w:rPr>
                <w:rFonts w:hint="eastAsia"/>
              </w:rPr>
              <w:t>-6.1</w:t>
            </w:r>
          </w:p>
        </w:tc>
      </w:tr>
      <w:tr w:rsidR="00964155" w:rsidRPr="00D17309" w:rsidTr="0066776E">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964155" w:rsidRPr="00623B34" w:rsidRDefault="00964155" w:rsidP="0006354B">
            <w:pPr>
              <w:jc w:val="center"/>
            </w:pPr>
            <w:r>
              <w:rPr>
                <w:rFonts w:hint="eastAsia"/>
              </w:rPr>
              <w:t>851</w:t>
            </w:r>
          </w:p>
        </w:tc>
        <w:tc>
          <w:tcPr>
            <w:tcW w:w="1559" w:type="dxa"/>
            <w:tcBorders>
              <w:left w:val="nil"/>
              <w:right w:val="double" w:sz="4" w:space="0" w:color="auto"/>
            </w:tcBorders>
          </w:tcPr>
          <w:p w:rsidR="00964155" w:rsidRPr="00B2395D" w:rsidRDefault="00964155" w:rsidP="0006354B">
            <w:pPr>
              <w:jc w:val="center"/>
            </w:pPr>
            <w:r>
              <w:rPr>
                <w:rFonts w:hint="eastAsia"/>
              </w:rPr>
              <w:t>7.6</w:t>
            </w:r>
          </w:p>
        </w:tc>
        <w:tc>
          <w:tcPr>
            <w:tcW w:w="1559" w:type="dxa"/>
            <w:tcBorders>
              <w:left w:val="double" w:sz="4" w:space="0" w:color="auto"/>
            </w:tcBorders>
          </w:tcPr>
          <w:p w:rsidR="00964155" w:rsidRPr="00141A83" w:rsidRDefault="00964155" w:rsidP="0006354B">
            <w:pPr>
              <w:jc w:val="center"/>
            </w:pPr>
            <w:r>
              <w:rPr>
                <w:rFonts w:hint="eastAsia"/>
              </w:rPr>
              <w:t>6,039</w:t>
            </w:r>
          </w:p>
        </w:tc>
        <w:tc>
          <w:tcPr>
            <w:tcW w:w="1560" w:type="dxa"/>
          </w:tcPr>
          <w:p w:rsidR="00964155" w:rsidRPr="00672EBB" w:rsidRDefault="00964155" w:rsidP="0006354B">
            <w:pPr>
              <w:jc w:val="center"/>
            </w:pPr>
            <w:r>
              <w:rPr>
                <w:rFonts w:hint="eastAsia"/>
              </w:rPr>
              <w:t>1.9</w:t>
            </w:r>
          </w:p>
        </w:tc>
      </w:tr>
      <w:tr w:rsidR="00964155" w:rsidRPr="00D17309" w:rsidTr="0066776E">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tcPr>
          <w:p w:rsidR="00964155" w:rsidRPr="00623B34" w:rsidRDefault="00964155" w:rsidP="0006354B">
            <w:pPr>
              <w:jc w:val="center"/>
            </w:pPr>
            <w:r>
              <w:rPr>
                <w:rFonts w:hint="eastAsia"/>
              </w:rPr>
              <w:t>611</w:t>
            </w:r>
          </w:p>
        </w:tc>
        <w:tc>
          <w:tcPr>
            <w:tcW w:w="1559" w:type="dxa"/>
            <w:tcBorders>
              <w:left w:val="nil"/>
              <w:right w:val="double" w:sz="4" w:space="0" w:color="auto"/>
            </w:tcBorders>
          </w:tcPr>
          <w:p w:rsidR="00964155" w:rsidRPr="00B2395D" w:rsidRDefault="00964155" w:rsidP="0006354B">
            <w:pPr>
              <w:jc w:val="center"/>
            </w:pPr>
            <w:r>
              <w:rPr>
                <w:rFonts w:hint="eastAsia"/>
              </w:rPr>
              <w:t>1.8</w:t>
            </w:r>
          </w:p>
        </w:tc>
        <w:tc>
          <w:tcPr>
            <w:tcW w:w="1559" w:type="dxa"/>
            <w:tcBorders>
              <w:left w:val="double" w:sz="4" w:space="0" w:color="auto"/>
            </w:tcBorders>
          </w:tcPr>
          <w:p w:rsidR="00964155" w:rsidRPr="00141A83" w:rsidRDefault="00964155" w:rsidP="0006354B">
            <w:pPr>
              <w:jc w:val="center"/>
            </w:pPr>
            <w:r>
              <w:rPr>
                <w:rFonts w:hint="eastAsia"/>
              </w:rPr>
              <w:t>4,936</w:t>
            </w:r>
          </w:p>
        </w:tc>
        <w:tc>
          <w:tcPr>
            <w:tcW w:w="1560" w:type="dxa"/>
          </w:tcPr>
          <w:p w:rsidR="00964155" w:rsidRPr="00672EBB" w:rsidRDefault="00964155" w:rsidP="0006354B">
            <w:pPr>
              <w:jc w:val="center"/>
            </w:pPr>
            <w:r>
              <w:rPr>
                <w:rFonts w:hint="eastAsia"/>
              </w:rPr>
              <w:t>-2.2</w:t>
            </w:r>
          </w:p>
        </w:tc>
      </w:tr>
      <w:tr w:rsidR="00964155" w:rsidRPr="00D17309" w:rsidTr="0066776E">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964155" w:rsidRPr="00623B34" w:rsidRDefault="00964155" w:rsidP="0006354B">
            <w:pPr>
              <w:jc w:val="center"/>
            </w:pPr>
            <w:r>
              <w:rPr>
                <w:rFonts w:hint="eastAsia"/>
              </w:rPr>
              <w:t>636</w:t>
            </w:r>
          </w:p>
        </w:tc>
        <w:tc>
          <w:tcPr>
            <w:tcW w:w="1559" w:type="dxa"/>
            <w:tcBorders>
              <w:left w:val="nil"/>
              <w:right w:val="double" w:sz="4" w:space="0" w:color="auto"/>
            </w:tcBorders>
          </w:tcPr>
          <w:p w:rsidR="00964155" w:rsidRPr="00B2395D" w:rsidRDefault="00964155" w:rsidP="0006354B">
            <w:pPr>
              <w:jc w:val="center"/>
            </w:pPr>
            <w:r>
              <w:rPr>
                <w:rFonts w:hint="eastAsia"/>
              </w:rPr>
              <w:t>7.3</w:t>
            </w:r>
          </w:p>
        </w:tc>
        <w:tc>
          <w:tcPr>
            <w:tcW w:w="1559" w:type="dxa"/>
            <w:tcBorders>
              <w:left w:val="double" w:sz="4" w:space="0" w:color="auto"/>
            </w:tcBorders>
          </w:tcPr>
          <w:p w:rsidR="00964155" w:rsidRPr="00141A83" w:rsidRDefault="00964155" w:rsidP="0006354B">
            <w:pPr>
              <w:jc w:val="center"/>
            </w:pPr>
            <w:r>
              <w:rPr>
                <w:rFonts w:hint="eastAsia"/>
              </w:rPr>
              <w:t>4,717</w:t>
            </w:r>
          </w:p>
        </w:tc>
        <w:tc>
          <w:tcPr>
            <w:tcW w:w="1560" w:type="dxa"/>
          </w:tcPr>
          <w:p w:rsidR="00964155" w:rsidRPr="00672EBB" w:rsidRDefault="00964155" w:rsidP="0006354B">
            <w:pPr>
              <w:jc w:val="center"/>
            </w:pPr>
            <w:r>
              <w:rPr>
                <w:rFonts w:hint="eastAsia"/>
              </w:rPr>
              <w:t>-8.1</w:t>
            </w:r>
          </w:p>
        </w:tc>
      </w:tr>
      <w:tr w:rsidR="00964155" w:rsidRPr="00D17309" w:rsidTr="0066776E">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vAlign w:val="center"/>
          </w:tcPr>
          <w:p w:rsidR="00964155" w:rsidRPr="00623B34" w:rsidRDefault="00964155" w:rsidP="0006354B">
            <w:pPr>
              <w:jc w:val="center"/>
            </w:pPr>
            <w:r>
              <w:rPr>
                <w:rFonts w:hint="eastAsia"/>
              </w:rPr>
              <w:t>457</w:t>
            </w:r>
          </w:p>
        </w:tc>
        <w:tc>
          <w:tcPr>
            <w:tcW w:w="1559" w:type="dxa"/>
            <w:tcBorders>
              <w:left w:val="nil"/>
              <w:right w:val="double" w:sz="4" w:space="0" w:color="auto"/>
            </w:tcBorders>
            <w:vAlign w:val="center"/>
          </w:tcPr>
          <w:p w:rsidR="00964155" w:rsidRPr="00B2395D" w:rsidRDefault="00964155" w:rsidP="0006354B">
            <w:pPr>
              <w:jc w:val="center"/>
            </w:pPr>
            <w:r>
              <w:rPr>
                <w:rFonts w:hint="eastAsia"/>
              </w:rPr>
              <w:t>10.1</w:t>
            </w:r>
          </w:p>
        </w:tc>
        <w:tc>
          <w:tcPr>
            <w:tcW w:w="1559" w:type="dxa"/>
            <w:tcBorders>
              <w:left w:val="double" w:sz="4" w:space="0" w:color="auto"/>
            </w:tcBorders>
          </w:tcPr>
          <w:p w:rsidR="00964155" w:rsidRPr="00141A83" w:rsidRDefault="00964155" w:rsidP="0006354B">
            <w:pPr>
              <w:jc w:val="center"/>
            </w:pPr>
            <w:r>
              <w:rPr>
                <w:rFonts w:hint="eastAsia"/>
              </w:rPr>
              <w:t>4,217</w:t>
            </w:r>
          </w:p>
        </w:tc>
        <w:tc>
          <w:tcPr>
            <w:tcW w:w="1560" w:type="dxa"/>
          </w:tcPr>
          <w:p w:rsidR="00964155" w:rsidRPr="00672EBB" w:rsidRDefault="00964155" w:rsidP="0006354B">
            <w:pPr>
              <w:jc w:val="center"/>
            </w:pPr>
            <w:r>
              <w:rPr>
                <w:rFonts w:hint="eastAsia"/>
              </w:rPr>
              <w:t>1.9</w:t>
            </w:r>
          </w:p>
        </w:tc>
      </w:tr>
      <w:tr w:rsidR="00964155" w:rsidRPr="00D17309" w:rsidTr="0066776E">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964155" w:rsidRPr="00623B34" w:rsidRDefault="00964155" w:rsidP="0006354B">
            <w:pPr>
              <w:jc w:val="center"/>
            </w:pPr>
            <w:r>
              <w:rPr>
                <w:rFonts w:hint="eastAsia"/>
              </w:rPr>
              <w:t>552</w:t>
            </w:r>
          </w:p>
        </w:tc>
        <w:tc>
          <w:tcPr>
            <w:tcW w:w="1559" w:type="dxa"/>
            <w:tcBorders>
              <w:left w:val="nil"/>
              <w:right w:val="double" w:sz="4" w:space="0" w:color="auto"/>
            </w:tcBorders>
          </w:tcPr>
          <w:p w:rsidR="00964155" w:rsidRPr="00B2395D" w:rsidRDefault="00964155" w:rsidP="0006354B">
            <w:pPr>
              <w:jc w:val="center"/>
            </w:pPr>
            <w:r>
              <w:rPr>
                <w:rFonts w:hint="eastAsia"/>
              </w:rPr>
              <w:t>0.8</w:t>
            </w:r>
          </w:p>
        </w:tc>
        <w:tc>
          <w:tcPr>
            <w:tcW w:w="1559" w:type="dxa"/>
            <w:tcBorders>
              <w:left w:val="double" w:sz="4" w:space="0" w:color="auto"/>
            </w:tcBorders>
          </w:tcPr>
          <w:p w:rsidR="00964155" w:rsidRPr="00141A83" w:rsidRDefault="00964155" w:rsidP="0006354B">
            <w:pPr>
              <w:jc w:val="center"/>
            </w:pPr>
            <w:r>
              <w:rPr>
                <w:rFonts w:hint="eastAsia"/>
              </w:rPr>
              <w:t>4,062</w:t>
            </w:r>
          </w:p>
        </w:tc>
        <w:tc>
          <w:tcPr>
            <w:tcW w:w="1560" w:type="dxa"/>
          </w:tcPr>
          <w:p w:rsidR="00964155" w:rsidRPr="00672EBB" w:rsidRDefault="00964155" w:rsidP="0006354B">
            <w:pPr>
              <w:jc w:val="center"/>
            </w:pPr>
            <w:r>
              <w:rPr>
                <w:rFonts w:hint="eastAsia"/>
              </w:rPr>
              <w:t>-2.5</w:t>
            </w:r>
          </w:p>
        </w:tc>
      </w:tr>
      <w:tr w:rsidR="00964155" w:rsidRPr="00D17309" w:rsidTr="0066776E">
        <w:trPr>
          <w:trHeight w:val="80"/>
        </w:trPr>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tcPr>
          <w:p w:rsidR="00964155" w:rsidRPr="00623B34" w:rsidRDefault="00964155" w:rsidP="0006354B">
            <w:pPr>
              <w:jc w:val="center"/>
            </w:pPr>
            <w:r>
              <w:rPr>
                <w:rFonts w:hint="eastAsia"/>
              </w:rPr>
              <w:t>451</w:t>
            </w:r>
          </w:p>
        </w:tc>
        <w:tc>
          <w:tcPr>
            <w:tcW w:w="1559" w:type="dxa"/>
            <w:tcBorders>
              <w:left w:val="nil"/>
              <w:right w:val="double" w:sz="4" w:space="0" w:color="auto"/>
            </w:tcBorders>
          </w:tcPr>
          <w:p w:rsidR="00964155" w:rsidRPr="00B2395D" w:rsidRDefault="00964155" w:rsidP="0006354B">
            <w:pPr>
              <w:jc w:val="center"/>
            </w:pPr>
            <w:r>
              <w:rPr>
                <w:rFonts w:hint="eastAsia"/>
              </w:rPr>
              <w:t>-3.3</w:t>
            </w:r>
          </w:p>
        </w:tc>
        <w:tc>
          <w:tcPr>
            <w:tcW w:w="1559" w:type="dxa"/>
            <w:tcBorders>
              <w:left w:val="double" w:sz="4" w:space="0" w:color="auto"/>
            </w:tcBorders>
          </w:tcPr>
          <w:p w:rsidR="00964155" w:rsidRPr="00141A83" w:rsidRDefault="00964155" w:rsidP="0006354B">
            <w:pPr>
              <w:jc w:val="center"/>
            </w:pPr>
            <w:r>
              <w:rPr>
                <w:rFonts w:hint="eastAsia"/>
              </w:rPr>
              <w:t>3,389</w:t>
            </w:r>
          </w:p>
        </w:tc>
        <w:tc>
          <w:tcPr>
            <w:tcW w:w="1560" w:type="dxa"/>
          </w:tcPr>
          <w:p w:rsidR="00964155" w:rsidRPr="00672EBB" w:rsidRDefault="00964155" w:rsidP="0006354B">
            <w:pPr>
              <w:jc w:val="center"/>
            </w:pPr>
            <w:r>
              <w:rPr>
                <w:rFonts w:hint="eastAsia"/>
              </w:rPr>
              <w:t>-5.8</w:t>
            </w:r>
          </w:p>
        </w:tc>
      </w:tr>
      <w:tr w:rsidR="00964155" w:rsidRPr="00D17309" w:rsidTr="0066776E">
        <w:trPr>
          <w:trHeight w:val="80"/>
        </w:trPr>
        <w:tc>
          <w:tcPr>
            <w:tcW w:w="2722" w:type="dxa"/>
            <w:tcBorders>
              <w:right w:val="single" w:sz="4" w:space="0" w:color="auto"/>
            </w:tcBorders>
            <w:vAlign w:val="center"/>
          </w:tcPr>
          <w:p w:rsidR="00964155" w:rsidRPr="00D17309" w:rsidRDefault="00964155" w:rsidP="0006354B">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964155" w:rsidRPr="00623B34" w:rsidRDefault="00964155" w:rsidP="0006354B">
            <w:pPr>
              <w:jc w:val="center"/>
            </w:pPr>
            <w:r>
              <w:rPr>
                <w:rFonts w:hint="eastAsia"/>
              </w:rPr>
              <w:t>339</w:t>
            </w:r>
          </w:p>
        </w:tc>
        <w:tc>
          <w:tcPr>
            <w:tcW w:w="1559" w:type="dxa"/>
            <w:tcBorders>
              <w:left w:val="nil"/>
              <w:right w:val="double" w:sz="4" w:space="0" w:color="auto"/>
            </w:tcBorders>
          </w:tcPr>
          <w:p w:rsidR="00964155" w:rsidRPr="00B2395D" w:rsidRDefault="00964155" w:rsidP="0006354B">
            <w:pPr>
              <w:jc w:val="center"/>
            </w:pPr>
            <w:r>
              <w:rPr>
                <w:rFonts w:hint="eastAsia"/>
              </w:rPr>
              <w:t>4.1</w:t>
            </w:r>
          </w:p>
        </w:tc>
        <w:tc>
          <w:tcPr>
            <w:tcW w:w="1559" w:type="dxa"/>
            <w:tcBorders>
              <w:left w:val="double" w:sz="4" w:space="0" w:color="auto"/>
            </w:tcBorders>
          </w:tcPr>
          <w:p w:rsidR="00964155" w:rsidRPr="00141A83" w:rsidRDefault="00964155" w:rsidP="0006354B">
            <w:pPr>
              <w:jc w:val="center"/>
            </w:pPr>
            <w:r>
              <w:rPr>
                <w:rFonts w:hint="eastAsia"/>
              </w:rPr>
              <w:t>2,568</w:t>
            </w:r>
          </w:p>
        </w:tc>
        <w:tc>
          <w:tcPr>
            <w:tcW w:w="1560" w:type="dxa"/>
          </w:tcPr>
          <w:p w:rsidR="00964155" w:rsidRPr="00672EBB" w:rsidRDefault="00964155" w:rsidP="0006354B">
            <w:pPr>
              <w:jc w:val="center"/>
            </w:pPr>
            <w:r>
              <w:rPr>
                <w:rFonts w:hint="eastAsia"/>
              </w:rPr>
              <w:t>-5.4</w:t>
            </w:r>
          </w:p>
        </w:tc>
      </w:tr>
      <w:tr w:rsidR="00964155" w:rsidRPr="00D17309" w:rsidTr="0066776E">
        <w:trPr>
          <w:trHeight w:val="80"/>
        </w:trPr>
        <w:tc>
          <w:tcPr>
            <w:tcW w:w="2722" w:type="dxa"/>
            <w:tcBorders>
              <w:bottom w:val="single" w:sz="4" w:space="0" w:color="auto"/>
              <w:right w:val="single" w:sz="4" w:space="0" w:color="auto"/>
            </w:tcBorders>
            <w:vAlign w:val="center"/>
          </w:tcPr>
          <w:p w:rsidR="00964155" w:rsidRPr="00D17309" w:rsidRDefault="00964155" w:rsidP="0006354B">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964155" w:rsidRDefault="00964155" w:rsidP="0006354B">
            <w:pPr>
              <w:jc w:val="center"/>
            </w:pPr>
            <w:r>
              <w:rPr>
                <w:rFonts w:hint="eastAsia"/>
              </w:rPr>
              <w:t>972</w:t>
            </w:r>
          </w:p>
        </w:tc>
        <w:tc>
          <w:tcPr>
            <w:tcW w:w="1559" w:type="dxa"/>
            <w:tcBorders>
              <w:left w:val="nil"/>
              <w:bottom w:val="single" w:sz="4" w:space="0" w:color="auto"/>
              <w:right w:val="double" w:sz="4" w:space="0" w:color="auto"/>
            </w:tcBorders>
          </w:tcPr>
          <w:p w:rsidR="00964155" w:rsidRDefault="00964155" w:rsidP="0006354B">
            <w:pPr>
              <w:jc w:val="center"/>
            </w:pPr>
            <w:r>
              <w:rPr>
                <w:rFonts w:hint="eastAsia"/>
              </w:rPr>
              <w:t>5.0</w:t>
            </w:r>
          </w:p>
        </w:tc>
        <w:tc>
          <w:tcPr>
            <w:tcW w:w="1559" w:type="dxa"/>
            <w:tcBorders>
              <w:left w:val="double" w:sz="4" w:space="0" w:color="auto"/>
              <w:bottom w:val="single" w:sz="4" w:space="0" w:color="auto"/>
            </w:tcBorders>
          </w:tcPr>
          <w:p w:rsidR="00964155" w:rsidRDefault="00964155" w:rsidP="0006354B">
            <w:pPr>
              <w:jc w:val="center"/>
            </w:pPr>
            <w:r>
              <w:rPr>
                <w:rFonts w:hint="eastAsia"/>
              </w:rPr>
              <w:t>7,373</w:t>
            </w:r>
          </w:p>
        </w:tc>
        <w:tc>
          <w:tcPr>
            <w:tcW w:w="1560" w:type="dxa"/>
            <w:tcBorders>
              <w:bottom w:val="single" w:sz="4" w:space="0" w:color="auto"/>
            </w:tcBorders>
          </w:tcPr>
          <w:p w:rsidR="00964155" w:rsidRDefault="00964155" w:rsidP="0006354B">
            <w:pPr>
              <w:jc w:val="center"/>
            </w:pPr>
            <w:r>
              <w:rPr>
                <w:rFonts w:hint="eastAsia"/>
              </w:rPr>
              <w:t>-0.8</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3.</w:t>
      </w:r>
      <w:r w:rsidRPr="00281BC1">
        <w:rPr>
          <w:rFonts w:eastAsia="標楷體"/>
          <w:kern w:val="0"/>
          <w:sz w:val="22"/>
          <w:szCs w:val="22"/>
        </w:rPr>
        <w:t>其他批發業：</w:t>
      </w:r>
      <w:r w:rsidRPr="00281BC1">
        <w:rPr>
          <w:rFonts w:eastAsia="標楷體" w:hint="eastAsia"/>
          <w:bCs/>
          <w:kern w:val="0"/>
          <w:sz w:val="22"/>
          <w:szCs w:val="22"/>
        </w:rPr>
        <w:t>包含</w:t>
      </w:r>
      <w:r w:rsidR="000B6914" w:rsidRPr="000B6914">
        <w:rPr>
          <w:rFonts w:eastAsia="標楷體" w:hint="eastAsia"/>
          <w:bCs/>
          <w:kern w:val="0"/>
          <w:sz w:val="22"/>
          <w:szCs w:val="22"/>
        </w:rPr>
        <w:t>藥品及化妝品、文教育樂用品</w:t>
      </w:r>
      <w:r w:rsidRPr="00281BC1">
        <w:rPr>
          <w:rFonts w:eastAsia="標楷體" w:hint="eastAsia"/>
          <w:bCs/>
          <w:kern w:val="0"/>
          <w:sz w:val="22"/>
          <w:szCs w:val="22"/>
        </w:rPr>
        <w:t>等</w:t>
      </w:r>
      <w:r w:rsidRPr="00281BC1">
        <w:rPr>
          <w:rFonts w:eastAsia="標楷體" w:hint="eastAsia"/>
          <w:bCs/>
          <w:kern w:val="0"/>
          <w:sz w:val="22"/>
          <w:szCs w:val="22"/>
        </w:rPr>
        <w:t>6</w:t>
      </w:r>
      <w:r w:rsidRPr="00281BC1">
        <w:rPr>
          <w:rFonts w:eastAsia="標楷體" w:hint="eastAsia"/>
          <w:bCs/>
          <w:kern w:val="0"/>
          <w:sz w:val="22"/>
          <w:szCs w:val="22"/>
        </w:rPr>
        <w:t>項中業別</w:t>
      </w:r>
      <w:r w:rsidRPr="00281BC1">
        <w:rPr>
          <w:rFonts w:eastAsia="標楷體"/>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00964155" w:rsidRPr="00964155">
        <w:rPr>
          <w:rFonts w:eastAsia="標楷體"/>
          <w:b/>
          <w:bCs/>
          <w:color w:val="000000" w:themeColor="text1"/>
          <w:kern w:val="0"/>
          <w:sz w:val="28"/>
          <w:szCs w:val="20"/>
        </w:rPr>
        <w:t>10</w:t>
      </w:r>
      <w:r w:rsidR="00964155" w:rsidRPr="00964155">
        <w:rPr>
          <w:rFonts w:eastAsia="標楷體" w:hint="eastAsia"/>
          <w:b/>
          <w:bCs/>
          <w:color w:val="000000" w:themeColor="text1"/>
          <w:kern w:val="0"/>
          <w:sz w:val="28"/>
          <w:szCs w:val="20"/>
        </w:rPr>
        <w:t>5</w:t>
      </w:r>
      <w:r w:rsidR="00964155" w:rsidRPr="00964155">
        <w:rPr>
          <w:rFonts w:eastAsia="標楷體"/>
          <w:b/>
          <w:bCs/>
          <w:color w:val="000000" w:themeColor="text1"/>
          <w:kern w:val="0"/>
          <w:sz w:val="28"/>
          <w:szCs w:val="20"/>
        </w:rPr>
        <w:t>年</w:t>
      </w:r>
      <w:r w:rsidR="00964155" w:rsidRPr="00964155">
        <w:rPr>
          <w:rFonts w:eastAsia="標楷體" w:hint="eastAsia"/>
          <w:b/>
          <w:bCs/>
          <w:color w:val="000000" w:themeColor="text1"/>
          <w:kern w:val="0"/>
          <w:sz w:val="28"/>
          <w:szCs w:val="20"/>
        </w:rPr>
        <w:t>8</w:t>
      </w:r>
      <w:r w:rsidR="00964155" w:rsidRPr="00964155">
        <w:rPr>
          <w:rFonts w:eastAsia="標楷體"/>
          <w:b/>
          <w:bCs/>
          <w:color w:val="000000" w:themeColor="text1"/>
          <w:kern w:val="0"/>
          <w:sz w:val="28"/>
          <w:szCs w:val="20"/>
        </w:rPr>
        <w:t>月零售業營業額</w:t>
      </w:r>
      <w:r w:rsidR="00964155" w:rsidRPr="00964155">
        <w:rPr>
          <w:rFonts w:eastAsia="標楷體" w:hint="eastAsia"/>
          <w:b/>
          <w:bCs/>
          <w:color w:val="000000" w:themeColor="text1"/>
          <w:kern w:val="0"/>
          <w:sz w:val="28"/>
          <w:szCs w:val="20"/>
        </w:rPr>
        <w:t>與上年同月持平</w:t>
      </w:r>
    </w:p>
    <w:p w:rsidR="00F454C0" w:rsidRPr="008B379D" w:rsidRDefault="00964155" w:rsidP="00964155">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964155">
        <w:rPr>
          <w:rFonts w:eastAsia="標楷體"/>
          <w:color w:val="000000" w:themeColor="text1"/>
          <w:kern w:val="0"/>
          <w:sz w:val="28"/>
          <w:szCs w:val="20"/>
        </w:rPr>
        <w:t>10</w:t>
      </w:r>
      <w:r w:rsidRPr="00964155">
        <w:rPr>
          <w:rFonts w:eastAsia="標楷體" w:hint="eastAsia"/>
          <w:color w:val="000000" w:themeColor="text1"/>
          <w:kern w:val="0"/>
          <w:sz w:val="28"/>
          <w:szCs w:val="20"/>
        </w:rPr>
        <w:t>5</w:t>
      </w:r>
      <w:r w:rsidRPr="00964155">
        <w:rPr>
          <w:rFonts w:eastAsia="標楷體"/>
          <w:color w:val="000000" w:themeColor="text1"/>
          <w:kern w:val="0"/>
          <w:sz w:val="28"/>
          <w:szCs w:val="20"/>
        </w:rPr>
        <w:t>年</w:t>
      </w:r>
      <w:r w:rsidRPr="00964155">
        <w:rPr>
          <w:rFonts w:eastAsia="標楷體" w:hint="eastAsia"/>
          <w:color w:val="000000" w:themeColor="text1"/>
          <w:kern w:val="0"/>
          <w:sz w:val="28"/>
          <w:szCs w:val="20"/>
        </w:rPr>
        <w:t>8</w:t>
      </w:r>
      <w:r w:rsidRPr="00964155">
        <w:rPr>
          <w:rFonts w:eastAsia="標楷體"/>
          <w:color w:val="000000" w:themeColor="text1"/>
          <w:kern w:val="0"/>
          <w:sz w:val="28"/>
          <w:szCs w:val="20"/>
        </w:rPr>
        <w:t>月零售業營業額為</w:t>
      </w:r>
      <w:r w:rsidRPr="00964155">
        <w:rPr>
          <w:rFonts w:eastAsia="標楷體"/>
          <w:color w:val="000000" w:themeColor="text1"/>
          <w:kern w:val="0"/>
          <w:sz w:val="28"/>
          <w:szCs w:val="20"/>
        </w:rPr>
        <w:t>3,</w:t>
      </w:r>
      <w:r w:rsidRPr="00964155">
        <w:rPr>
          <w:rFonts w:eastAsia="標楷體" w:hint="eastAsia"/>
          <w:color w:val="000000" w:themeColor="text1"/>
          <w:kern w:val="0"/>
          <w:sz w:val="28"/>
          <w:szCs w:val="20"/>
        </w:rPr>
        <w:t>284</w:t>
      </w:r>
      <w:r w:rsidRPr="00964155">
        <w:rPr>
          <w:rFonts w:eastAsia="標楷體"/>
          <w:color w:val="000000" w:themeColor="text1"/>
          <w:kern w:val="0"/>
          <w:sz w:val="28"/>
          <w:szCs w:val="20"/>
        </w:rPr>
        <w:t>億元</w:t>
      </w:r>
      <w:r w:rsidRPr="00964155">
        <w:rPr>
          <w:rFonts w:eastAsia="標楷體" w:hint="eastAsia"/>
          <w:color w:val="000000" w:themeColor="text1"/>
          <w:kern w:val="0"/>
          <w:sz w:val="28"/>
          <w:szCs w:val="20"/>
        </w:rPr>
        <w:t>，</w:t>
      </w:r>
      <w:r w:rsidRPr="00964155">
        <w:rPr>
          <w:rFonts w:eastAsia="標楷體"/>
          <w:color w:val="000000" w:themeColor="text1"/>
          <w:kern w:val="0"/>
          <w:sz w:val="28"/>
          <w:szCs w:val="20"/>
        </w:rPr>
        <w:t>較上年同月</w:t>
      </w:r>
      <w:r w:rsidRPr="00964155">
        <w:rPr>
          <w:rFonts w:eastAsia="標楷體" w:hint="eastAsia"/>
          <w:color w:val="000000" w:themeColor="text1"/>
          <w:kern w:val="0"/>
          <w:sz w:val="28"/>
          <w:szCs w:val="20"/>
        </w:rPr>
        <w:t>持平，其</w:t>
      </w:r>
      <w:r w:rsidRPr="00964155">
        <w:rPr>
          <w:rFonts w:eastAsia="標楷體"/>
          <w:color w:val="000000" w:themeColor="text1"/>
          <w:kern w:val="0"/>
          <w:sz w:val="28"/>
          <w:szCs w:val="20"/>
        </w:rPr>
        <w:t>中綜合商品零售業年減</w:t>
      </w:r>
      <w:r w:rsidRPr="00964155">
        <w:rPr>
          <w:rFonts w:eastAsia="標楷體"/>
          <w:color w:val="000000" w:themeColor="text1"/>
          <w:kern w:val="0"/>
          <w:sz w:val="28"/>
          <w:szCs w:val="20"/>
        </w:rPr>
        <w:t>0.9%</w:t>
      </w:r>
      <w:r w:rsidRPr="00964155">
        <w:rPr>
          <w:rFonts w:eastAsia="標楷體"/>
          <w:color w:val="000000" w:themeColor="text1"/>
          <w:kern w:val="0"/>
          <w:sz w:val="28"/>
          <w:szCs w:val="20"/>
        </w:rPr>
        <w:t>；食品、飲料及菸草零售業因中元節帶動祭祀食品銷量成長，加上中秋禮盒預購商機，年增</w:t>
      </w:r>
      <w:r w:rsidRPr="00964155">
        <w:rPr>
          <w:rFonts w:eastAsia="標楷體"/>
          <w:color w:val="000000" w:themeColor="text1"/>
          <w:kern w:val="0"/>
          <w:sz w:val="28"/>
          <w:szCs w:val="20"/>
        </w:rPr>
        <w:t>2.3%</w:t>
      </w:r>
      <w:r w:rsidRPr="00964155">
        <w:rPr>
          <w:rFonts w:eastAsia="標楷體"/>
          <w:color w:val="000000" w:themeColor="text1"/>
          <w:kern w:val="0"/>
          <w:sz w:val="28"/>
          <w:szCs w:val="20"/>
        </w:rPr>
        <w:t>；藥品及化妝品零售業因業者擴增美容保養品項及營養補品禮盒促銷，帶動營收成長</w:t>
      </w:r>
      <w:r w:rsidRPr="00964155">
        <w:rPr>
          <w:rFonts w:eastAsia="標楷體"/>
          <w:color w:val="000000" w:themeColor="text1"/>
          <w:kern w:val="0"/>
          <w:sz w:val="28"/>
          <w:szCs w:val="20"/>
        </w:rPr>
        <w:t>6.3%</w:t>
      </w:r>
      <w:r w:rsidRPr="00964155">
        <w:rPr>
          <w:rFonts w:eastAsia="標楷體"/>
          <w:color w:val="000000" w:themeColor="text1"/>
          <w:kern w:val="0"/>
          <w:sz w:val="28"/>
          <w:szCs w:val="20"/>
        </w:rPr>
        <w:t>；汽機車零售業受惠於政府舊換新補助政策，加上高單價進口車熱銷，年增</w:t>
      </w:r>
      <w:r w:rsidRPr="00964155">
        <w:rPr>
          <w:rFonts w:eastAsia="標楷體"/>
          <w:color w:val="000000" w:themeColor="text1"/>
          <w:kern w:val="0"/>
          <w:sz w:val="28"/>
          <w:szCs w:val="20"/>
        </w:rPr>
        <w:t>2.2%</w:t>
      </w:r>
      <w:r w:rsidRPr="00964155">
        <w:rPr>
          <w:rFonts w:eastAsia="標楷體"/>
          <w:color w:val="000000" w:themeColor="text1"/>
          <w:kern w:val="0"/>
          <w:sz w:val="28"/>
          <w:szCs w:val="20"/>
        </w:rPr>
        <w:t>；無店面零售業因逢開學季及夏季出清促銷，加上</w:t>
      </w:r>
      <w:proofErr w:type="gramStart"/>
      <w:r w:rsidRPr="00964155">
        <w:rPr>
          <w:rFonts w:eastAsia="標楷體"/>
          <w:color w:val="000000" w:themeColor="text1"/>
          <w:kern w:val="0"/>
          <w:sz w:val="28"/>
          <w:szCs w:val="20"/>
        </w:rPr>
        <w:t>熱門手遊帶動</w:t>
      </w:r>
      <w:proofErr w:type="gramEnd"/>
      <w:r w:rsidRPr="00964155">
        <w:rPr>
          <w:rFonts w:eastAsia="標楷體"/>
          <w:color w:val="000000" w:themeColor="text1"/>
          <w:kern w:val="0"/>
          <w:sz w:val="28"/>
          <w:szCs w:val="20"/>
        </w:rPr>
        <w:t>相關商品熱銷，年增</w:t>
      </w:r>
      <w:r w:rsidRPr="00964155">
        <w:rPr>
          <w:rFonts w:eastAsia="標楷體"/>
          <w:color w:val="000000" w:themeColor="text1"/>
          <w:kern w:val="0"/>
          <w:sz w:val="28"/>
          <w:szCs w:val="20"/>
        </w:rPr>
        <w:t>2.0%</w:t>
      </w:r>
      <w:r w:rsidRPr="00964155">
        <w:rPr>
          <w:rFonts w:eastAsia="標楷體"/>
          <w:color w:val="000000" w:themeColor="text1"/>
          <w:kern w:val="0"/>
          <w:sz w:val="28"/>
          <w:szCs w:val="20"/>
        </w:rPr>
        <w:t>；家庭器具零售業則因珠寶及鐘錶買氣下滑，年減</w:t>
      </w:r>
      <w:r w:rsidRPr="00964155">
        <w:rPr>
          <w:rFonts w:eastAsia="標楷體"/>
          <w:color w:val="000000" w:themeColor="text1"/>
          <w:kern w:val="0"/>
          <w:sz w:val="28"/>
          <w:szCs w:val="20"/>
        </w:rPr>
        <w:t>8.8%</w:t>
      </w:r>
      <w:r w:rsidRPr="00964155">
        <w:rPr>
          <w:rFonts w:eastAsia="標楷體"/>
          <w:color w:val="000000" w:themeColor="text1"/>
          <w:kern w:val="0"/>
          <w:sz w:val="28"/>
          <w:szCs w:val="20"/>
        </w:rPr>
        <w:t>。</w:t>
      </w:r>
      <w:r w:rsidRPr="00964155">
        <w:rPr>
          <w:rFonts w:eastAsia="標楷體" w:hint="eastAsia"/>
          <w:color w:val="000000" w:themeColor="text1"/>
          <w:kern w:val="0"/>
          <w:sz w:val="28"/>
          <w:szCs w:val="20"/>
        </w:rPr>
        <w:t>累計</w:t>
      </w:r>
      <w:r w:rsidRPr="00964155">
        <w:rPr>
          <w:rFonts w:eastAsia="標楷體" w:hint="eastAsia"/>
          <w:color w:val="000000" w:themeColor="text1"/>
          <w:kern w:val="0"/>
          <w:sz w:val="28"/>
          <w:szCs w:val="20"/>
        </w:rPr>
        <w:t>1</w:t>
      </w:r>
      <w:r w:rsidRPr="00964155">
        <w:rPr>
          <w:rFonts w:eastAsia="標楷體" w:hint="eastAsia"/>
          <w:color w:val="000000" w:themeColor="text1"/>
          <w:kern w:val="0"/>
          <w:sz w:val="28"/>
          <w:szCs w:val="20"/>
        </w:rPr>
        <w:t>至</w:t>
      </w:r>
      <w:r w:rsidRPr="00964155">
        <w:rPr>
          <w:rFonts w:eastAsia="標楷體" w:hint="eastAsia"/>
          <w:color w:val="000000" w:themeColor="text1"/>
          <w:kern w:val="0"/>
          <w:sz w:val="28"/>
          <w:szCs w:val="20"/>
        </w:rPr>
        <w:t>8</w:t>
      </w:r>
      <w:r w:rsidRPr="00964155">
        <w:rPr>
          <w:rFonts w:eastAsia="標楷體" w:hint="eastAsia"/>
          <w:color w:val="000000" w:themeColor="text1"/>
          <w:kern w:val="0"/>
          <w:sz w:val="28"/>
          <w:szCs w:val="20"/>
        </w:rPr>
        <w:t>月</w:t>
      </w:r>
      <w:r w:rsidRPr="00964155">
        <w:rPr>
          <w:rFonts w:eastAsia="標楷體"/>
          <w:color w:val="000000" w:themeColor="text1"/>
          <w:kern w:val="0"/>
          <w:sz w:val="28"/>
          <w:szCs w:val="20"/>
        </w:rPr>
        <w:t>零售業</w:t>
      </w:r>
      <w:r w:rsidRPr="00964155">
        <w:rPr>
          <w:rFonts w:eastAsia="標楷體" w:hint="eastAsia"/>
          <w:color w:val="000000" w:themeColor="text1"/>
          <w:kern w:val="0"/>
          <w:sz w:val="28"/>
          <w:szCs w:val="20"/>
        </w:rPr>
        <w:t>營業額為</w:t>
      </w:r>
      <w:r w:rsidRPr="00964155">
        <w:rPr>
          <w:rFonts w:eastAsia="標楷體" w:hint="eastAsia"/>
          <w:color w:val="000000" w:themeColor="text1"/>
          <w:kern w:val="0"/>
          <w:sz w:val="28"/>
          <w:szCs w:val="20"/>
        </w:rPr>
        <w:t>26,851</w:t>
      </w:r>
      <w:r w:rsidRPr="00964155">
        <w:rPr>
          <w:rFonts w:eastAsia="標楷體" w:hint="eastAsia"/>
          <w:color w:val="000000" w:themeColor="text1"/>
          <w:kern w:val="0"/>
          <w:sz w:val="28"/>
          <w:szCs w:val="20"/>
        </w:rPr>
        <w:t>億元，較上年同期增加</w:t>
      </w:r>
      <w:r w:rsidRPr="00964155">
        <w:rPr>
          <w:rFonts w:eastAsia="標楷體" w:hint="eastAsia"/>
          <w:color w:val="000000" w:themeColor="text1"/>
          <w:kern w:val="0"/>
          <w:sz w:val="28"/>
          <w:szCs w:val="20"/>
        </w:rPr>
        <w:t>1.9%</w:t>
      </w:r>
      <w:r w:rsidRPr="00964155">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964155">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64155">
              <w:rPr>
                <w:rFonts w:eastAsia="標楷體" w:hint="eastAsia"/>
              </w:rPr>
              <w:t>8</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964155">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64155">
              <w:rPr>
                <w:rFonts w:eastAsia="標楷體" w:hint="eastAsia"/>
              </w:rPr>
              <w:t>8</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964155" w:rsidRPr="00F6171E" w:rsidTr="0066776E">
        <w:trPr>
          <w:trHeight w:val="346"/>
        </w:trPr>
        <w:tc>
          <w:tcPr>
            <w:tcW w:w="2749" w:type="dxa"/>
            <w:tcBorders>
              <w:top w:val="single" w:sz="4" w:space="0" w:color="auto"/>
              <w:right w:val="single" w:sz="4" w:space="0" w:color="auto"/>
            </w:tcBorders>
          </w:tcPr>
          <w:p w:rsidR="00964155" w:rsidRPr="003B6B9A" w:rsidRDefault="00964155" w:rsidP="0006354B">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tcPr>
          <w:p w:rsidR="00964155" w:rsidRPr="007816BD" w:rsidRDefault="00964155" w:rsidP="0006354B">
            <w:pPr>
              <w:jc w:val="center"/>
            </w:pPr>
            <w:r>
              <w:rPr>
                <w:rFonts w:hint="eastAsia"/>
              </w:rPr>
              <w:t>3,284</w:t>
            </w:r>
          </w:p>
        </w:tc>
        <w:tc>
          <w:tcPr>
            <w:tcW w:w="1575" w:type="dxa"/>
            <w:tcBorders>
              <w:top w:val="single" w:sz="4" w:space="0" w:color="auto"/>
              <w:left w:val="nil"/>
              <w:right w:val="double" w:sz="4" w:space="0" w:color="auto"/>
            </w:tcBorders>
          </w:tcPr>
          <w:p w:rsidR="00964155" w:rsidRPr="00A51770" w:rsidRDefault="00964155" w:rsidP="0006354B">
            <w:pPr>
              <w:jc w:val="center"/>
            </w:pPr>
            <w:r>
              <w:rPr>
                <w:rFonts w:hint="eastAsia"/>
              </w:rPr>
              <w:t>0.0</w:t>
            </w:r>
          </w:p>
        </w:tc>
        <w:tc>
          <w:tcPr>
            <w:tcW w:w="1575" w:type="dxa"/>
            <w:tcBorders>
              <w:top w:val="single" w:sz="4" w:space="0" w:color="auto"/>
              <w:left w:val="double" w:sz="4" w:space="0" w:color="auto"/>
            </w:tcBorders>
          </w:tcPr>
          <w:p w:rsidR="00964155" w:rsidRPr="00A51770" w:rsidRDefault="00964155" w:rsidP="0006354B">
            <w:pPr>
              <w:jc w:val="center"/>
            </w:pPr>
            <w:r>
              <w:rPr>
                <w:rFonts w:hint="eastAsia"/>
              </w:rPr>
              <w:t>26,851</w:t>
            </w:r>
          </w:p>
        </w:tc>
        <w:tc>
          <w:tcPr>
            <w:tcW w:w="1576" w:type="dxa"/>
            <w:tcBorders>
              <w:top w:val="single" w:sz="4" w:space="0" w:color="auto"/>
            </w:tcBorders>
          </w:tcPr>
          <w:p w:rsidR="00964155" w:rsidRPr="00A51770" w:rsidRDefault="00964155" w:rsidP="0006354B">
            <w:pPr>
              <w:jc w:val="center"/>
            </w:pPr>
            <w:r>
              <w:rPr>
                <w:rFonts w:hint="eastAsia"/>
              </w:rPr>
              <w:t>1.9</w:t>
            </w:r>
          </w:p>
        </w:tc>
      </w:tr>
      <w:tr w:rsidR="00964155" w:rsidRPr="00F6171E" w:rsidTr="0066776E">
        <w:trPr>
          <w:trHeight w:val="362"/>
        </w:trPr>
        <w:tc>
          <w:tcPr>
            <w:tcW w:w="2749" w:type="dxa"/>
            <w:tcBorders>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tcPr>
          <w:p w:rsidR="00964155" w:rsidRPr="007816BD" w:rsidRDefault="00964155" w:rsidP="0006354B">
            <w:pPr>
              <w:jc w:val="center"/>
            </w:pPr>
            <w:r>
              <w:rPr>
                <w:rFonts w:hint="eastAsia"/>
              </w:rPr>
              <w:t>1,006</w:t>
            </w:r>
          </w:p>
        </w:tc>
        <w:tc>
          <w:tcPr>
            <w:tcW w:w="1575" w:type="dxa"/>
            <w:tcBorders>
              <w:left w:val="nil"/>
              <w:right w:val="double" w:sz="4" w:space="0" w:color="auto"/>
            </w:tcBorders>
          </w:tcPr>
          <w:p w:rsidR="00964155" w:rsidRPr="00A51770" w:rsidRDefault="00964155" w:rsidP="0006354B">
            <w:pPr>
              <w:jc w:val="center"/>
            </w:pPr>
            <w:r>
              <w:rPr>
                <w:rFonts w:hint="eastAsia"/>
              </w:rPr>
              <w:t>-0.9</w:t>
            </w:r>
          </w:p>
        </w:tc>
        <w:tc>
          <w:tcPr>
            <w:tcW w:w="1575" w:type="dxa"/>
            <w:tcBorders>
              <w:left w:val="double" w:sz="4" w:space="0" w:color="auto"/>
            </w:tcBorders>
          </w:tcPr>
          <w:p w:rsidR="00964155" w:rsidRPr="00A51770" w:rsidRDefault="00964155" w:rsidP="0006354B">
            <w:pPr>
              <w:jc w:val="center"/>
            </w:pPr>
            <w:r>
              <w:rPr>
                <w:rFonts w:hint="eastAsia"/>
              </w:rPr>
              <w:t>7,870</w:t>
            </w:r>
          </w:p>
        </w:tc>
        <w:tc>
          <w:tcPr>
            <w:tcW w:w="1576" w:type="dxa"/>
          </w:tcPr>
          <w:p w:rsidR="00964155" w:rsidRPr="00A51770" w:rsidRDefault="00964155" w:rsidP="0006354B">
            <w:pPr>
              <w:jc w:val="center"/>
            </w:pPr>
            <w:r>
              <w:rPr>
                <w:rFonts w:hint="eastAsia"/>
              </w:rPr>
              <w:t>5.0</w:t>
            </w:r>
          </w:p>
        </w:tc>
      </w:tr>
      <w:tr w:rsidR="00964155" w:rsidRPr="00F6171E" w:rsidTr="0066776E">
        <w:trPr>
          <w:trHeight w:val="346"/>
        </w:trPr>
        <w:tc>
          <w:tcPr>
            <w:tcW w:w="2749" w:type="dxa"/>
            <w:tcBorders>
              <w:right w:val="single" w:sz="4" w:space="0" w:color="auto"/>
            </w:tcBorders>
          </w:tcPr>
          <w:p w:rsidR="00964155" w:rsidRPr="005B48D2" w:rsidRDefault="00964155"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tcPr>
          <w:p w:rsidR="00964155" w:rsidRPr="007816BD" w:rsidRDefault="00964155" w:rsidP="0006354B">
            <w:pPr>
              <w:jc w:val="center"/>
            </w:pPr>
            <w:r>
              <w:rPr>
                <w:rFonts w:hint="eastAsia"/>
              </w:rPr>
              <w:t>225</w:t>
            </w:r>
          </w:p>
        </w:tc>
        <w:tc>
          <w:tcPr>
            <w:tcW w:w="1575" w:type="dxa"/>
            <w:tcBorders>
              <w:left w:val="nil"/>
              <w:right w:val="double" w:sz="4" w:space="0" w:color="auto"/>
            </w:tcBorders>
          </w:tcPr>
          <w:p w:rsidR="00964155" w:rsidRPr="00A51770" w:rsidRDefault="00964155" w:rsidP="0006354B">
            <w:pPr>
              <w:jc w:val="center"/>
            </w:pPr>
            <w:r>
              <w:rPr>
                <w:rFonts w:hint="eastAsia"/>
              </w:rPr>
              <w:t>-0.4</w:t>
            </w:r>
          </w:p>
        </w:tc>
        <w:tc>
          <w:tcPr>
            <w:tcW w:w="1575" w:type="dxa"/>
            <w:tcBorders>
              <w:left w:val="double" w:sz="4" w:space="0" w:color="auto"/>
            </w:tcBorders>
          </w:tcPr>
          <w:p w:rsidR="00964155" w:rsidRPr="00A51770" w:rsidRDefault="00964155" w:rsidP="0006354B">
            <w:pPr>
              <w:jc w:val="center"/>
            </w:pPr>
            <w:r>
              <w:rPr>
                <w:rFonts w:hint="eastAsia"/>
              </w:rPr>
              <w:t>2,040</w:t>
            </w:r>
          </w:p>
        </w:tc>
        <w:tc>
          <w:tcPr>
            <w:tcW w:w="1576" w:type="dxa"/>
          </w:tcPr>
          <w:p w:rsidR="00964155" w:rsidRPr="00A51770" w:rsidRDefault="00964155" w:rsidP="0006354B">
            <w:pPr>
              <w:jc w:val="center"/>
            </w:pPr>
            <w:r>
              <w:rPr>
                <w:rFonts w:hint="eastAsia"/>
              </w:rPr>
              <w:t>5.8</w:t>
            </w:r>
          </w:p>
        </w:tc>
      </w:tr>
      <w:tr w:rsidR="00964155" w:rsidRPr="00F6171E" w:rsidTr="0066776E">
        <w:trPr>
          <w:trHeight w:val="346"/>
        </w:trPr>
        <w:tc>
          <w:tcPr>
            <w:tcW w:w="2749" w:type="dxa"/>
            <w:tcBorders>
              <w:right w:val="single" w:sz="4" w:space="0" w:color="auto"/>
            </w:tcBorders>
          </w:tcPr>
          <w:p w:rsidR="00964155" w:rsidRPr="005B48D2" w:rsidRDefault="00964155"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tcPr>
          <w:p w:rsidR="00964155" w:rsidRPr="007816BD" w:rsidRDefault="00964155" w:rsidP="0006354B">
            <w:pPr>
              <w:jc w:val="center"/>
            </w:pPr>
            <w:r>
              <w:rPr>
                <w:rFonts w:hint="eastAsia"/>
              </w:rPr>
              <w:t>191</w:t>
            </w:r>
          </w:p>
        </w:tc>
        <w:tc>
          <w:tcPr>
            <w:tcW w:w="1575" w:type="dxa"/>
            <w:tcBorders>
              <w:left w:val="nil"/>
              <w:right w:val="double" w:sz="4" w:space="0" w:color="auto"/>
            </w:tcBorders>
          </w:tcPr>
          <w:p w:rsidR="00964155" w:rsidRPr="00A51770" w:rsidRDefault="00964155" w:rsidP="0006354B">
            <w:pPr>
              <w:jc w:val="center"/>
            </w:pPr>
            <w:r>
              <w:rPr>
                <w:rFonts w:hint="eastAsia"/>
              </w:rPr>
              <w:t>0.7</w:t>
            </w:r>
          </w:p>
        </w:tc>
        <w:tc>
          <w:tcPr>
            <w:tcW w:w="1575" w:type="dxa"/>
            <w:tcBorders>
              <w:left w:val="double" w:sz="4" w:space="0" w:color="auto"/>
            </w:tcBorders>
          </w:tcPr>
          <w:p w:rsidR="00964155" w:rsidRPr="00A51770" w:rsidRDefault="00964155" w:rsidP="0006354B">
            <w:pPr>
              <w:jc w:val="center"/>
            </w:pPr>
            <w:r>
              <w:rPr>
                <w:rFonts w:hint="eastAsia"/>
              </w:rPr>
              <w:t>1,290</w:t>
            </w:r>
          </w:p>
        </w:tc>
        <w:tc>
          <w:tcPr>
            <w:tcW w:w="1576" w:type="dxa"/>
          </w:tcPr>
          <w:p w:rsidR="00964155" w:rsidRPr="00A51770" w:rsidRDefault="00964155" w:rsidP="0006354B">
            <w:pPr>
              <w:jc w:val="center"/>
            </w:pPr>
            <w:r>
              <w:rPr>
                <w:rFonts w:hint="eastAsia"/>
              </w:rPr>
              <w:t>7.9</w:t>
            </w:r>
          </w:p>
        </w:tc>
      </w:tr>
      <w:tr w:rsidR="00964155" w:rsidRPr="00F6171E" w:rsidTr="0066776E">
        <w:trPr>
          <w:trHeight w:val="362"/>
        </w:trPr>
        <w:tc>
          <w:tcPr>
            <w:tcW w:w="2749" w:type="dxa"/>
            <w:tcBorders>
              <w:right w:val="single" w:sz="4" w:space="0" w:color="auto"/>
            </w:tcBorders>
          </w:tcPr>
          <w:p w:rsidR="00964155" w:rsidRPr="005B48D2" w:rsidRDefault="00964155"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tcPr>
          <w:p w:rsidR="00964155" w:rsidRPr="007816BD" w:rsidRDefault="00964155" w:rsidP="0006354B">
            <w:pPr>
              <w:jc w:val="center"/>
            </w:pPr>
            <w:r>
              <w:rPr>
                <w:rFonts w:hint="eastAsia"/>
              </w:rPr>
              <w:t>270</w:t>
            </w:r>
          </w:p>
        </w:tc>
        <w:tc>
          <w:tcPr>
            <w:tcW w:w="1575" w:type="dxa"/>
            <w:tcBorders>
              <w:left w:val="nil"/>
              <w:right w:val="double" w:sz="4" w:space="0" w:color="auto"/>
            </w:tcBorders>
          </w:tcPr>
          <w:p w:rsidR="00964155" w:rsidRPr="00A51770" w:rsidRDefault="00964155" w:rsidP="0006354B">
            <w:pPr>
              <w:jc w:val="center"/>
            </w:pPr>
            <w:r>
              <w:rPr>
                <w:rFonts w:hint="eastAsia"/>
              </w:rPr>
              <w:t>3.1</w:t>
            </w:r>
          </w:p>
        </w:tc>
        <w:tc>
          <w:tcPr>
            <w:tcW w:w="1575" w:type="dxa"/>
            <w:tcBorders>
              <w:left w:val="double" w:sz="4" w:space="0" w:color="auto"/>
            </w:tcBorders>
          </w:tcPr>
          <w:p w:rsidR="00964155" w:rsidRPr="00A51770" w:rsidRDefault="00964155" w:rsidP="0006354B">
            <w:pPr>
              <w:jc w:val="center"/>
            </w:pPr>
            <w:r>
              <w:rPr>
                <w:rFonts w:hint="eastAsia"/>
              </w:rPr>
              <w:t>2,070</w:t>
            </w:r>
          </w:p>
        </w:tc>
        <w:tc>
          <w:tcPr>
            <w:tcW w:w="1576" w:type="dxa"/>
          </w:tcPr>
          <w:p w:rsidR="00964155" w:rsidRPr="00A51770" w:rsidRDefault="00964155" w:rsidP="0006354B">
            <w:pPr>
              <w:jc w:val="center"/>
            </w:pPr>
            <w:r>
              <w:rPr>
                <w:rFonts w:hint="eastAsia"/>
              </w:rPr>
              <w:t>4.8</w:t>
            </w:r>
          </w:p>
        </w:tc>
      </w:tr>
      <w:tr w:rsidR="00964155" w:rsidRPr="00F6171E" w:rsidTr="0066776E">
        <w:trPr>
          <w:trHeight w:val="88"/>
        </w:trPr>
        <w:tc>
          <w:tcPr>
            <w:tcW w:w="2749" w:type="dxa"/>
            <w:tcBorders>
              <w:right w:val="single" w:sz="4" w:space="0" w:color="auto"/>
            </w:tcBorders>
          </w:tcPr>
          <w:p w:rsidR="00964155" w:rsidRPr="005B48D2" w:rsidRDefault="00964155"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tcPr>
          <w:p w:rsidR="00964155" w:rsidRPr="007816BD" w:rsidRDefault="00964155" w:rsidP="0006354B">
            <w:pPr>
              <w:jc w:val="center"/>
            </w:pPr>
            <w:r>
              <w:rPr>
                <w:rFonts w:hint="eastAsia"/>
              </w:rPr>
              <w:t>180</w:t>
            </w:r>
          </w:p>
        </w:tc>
        <w:tc>
          <w:tcPr>
            <w:tcW w:w="1575" w:type="dxa"/>
            <w:tcBorders>
              <w:left w:val="nil"/>
              <w:right w:val="double" w:sz="4" w:space="0" w:color="auto"/>
            </w:tcBorders>
          </w:tcPr>
          <w:p w:rsidR="00964155" w:rsidRPr="00A51770" w:rsidRDefault="00964155" w:rsidP="0006354B">
            <w:pPr>
              <w:jc w:val="center"/>
            </w:pPr>
            <w:r>
              <w:rPr>
                <w:rFonts w:hint="eastAsia"/>
              </w:rPr>
              <w:t>-5.9</w:t>
            </w:r>
          </w:p>
        </w:tc>
        <w:tc>
          <w:tcPr>
            <w:tcW w:w="1575" w:type="dxa"/>
            <w:tcBorders>
              <w:left w:val="double" w:sz="4" w:space="0" w:color="auto"/>
            </w:tcBorders>
          </w:tcPr>
          <w:p w:rsidR="00964155" w:rsidRPr="00A51770" w:rsidRDefault="00964155" w:rsidP="0006354B">
            <w:pPr>
              <w:jc w:val="center"/>
            </w:pPr>
            <w:r>
              <w:rPr>
                <w:rFonts w:hint="eastAsia"/>
              </w:rPr>
              <w:t>1,310</w:t>
            </w:r>
          </w:p>
        </w:tc>
        <w:tc>
          <w:tcPr>
            <w:tcW w:w="1576" w:type="dxa"/>
          </w:tcPr>
          <w:p w:rsidR="00964155" w:rsidRPr="00A51770" w:rsidRDefault="00964155" w:rsidP="0006354B">
            <w:pPr>
              <w:jc w:val="center"/>
            </w:pPr>
            <w:r>
              <w:rPr>
                <w:rFonts w:hint="eastAsia"/>
              </w:rPr>
              <w:t>5.7</w:t>
            </w:r>
          </w:p>
        </w:tc>
      </w:tr>
      <w:tr w:rsidR="00964155" w:rsidRPr="00F6171E" w:rsidTr="0066776E">
        <w:trPr>
          <w:trHeight w:val="372"/>
        </w:trPr>
        <w:tc>
          <w:tcPr>
            <w:tcW w:w="2749" w:type="dxa"/>
            <w:tcBorders>
              <w:right w:val="single" w:sz="4" w:space="0" w:color="auto"/>
            </w:tcBorders>
          </w:tcPr>
          <w:p w:rsidR="00964155" w:rsidRPr="005B48D2" w:rsidRDefault="00964155" w:rsidP="0006354B">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tcPr>
          <w:p w:rsidR="00964155" w:rsidRPr="007816BD" w:rsidRDefault="00964155" w:rsidP="0006354B">
            <w:pPr>
              <w:jc w:val="center"/>
            </w:pPr>
            <w:r>
              <w:rPr>
                <w:rFonts w:hint="eastAsia"/>
              </w:rPr>
              <w:t>139</w:t>
            </w:r>
          </w:p>
        </w:tc>
        <w:tc>
          <w:tcPr>
            <w:tcW w:w="1575" w:type="dxa"/>
            <w:tcBorders>
              <w:left w:val="nil"/>
              <w:right w:val="double" w:sz="4" w:space="0" w:color="auto"/>
            </w:tcBorders>
          </w:tcPr>
          <w:p w:rsidR="00964155" w:rsidRPr="00A51770" w:rsidRDefault="00964155" w:rsidP="0006354B">
            <w:pPr>
              <w:jc w:val="center"/>
            </w:pPr>
            <w:r>
              <w:rPr>
                <w:rFonts w:hint="eastAsia"/>
              </w:rPr>
              <w:t>-4.3</w:t>
            </w:r>
          </w:p>
        </w:tc>
        <w:tc>
          <w:tcPr>
            <w:tcW w:w="1575" w:type="dxa"/>
            <w:tcBorders>
              <w:left w:val="double" w:sz="4" w:space="0" w:color="auto"/>
            </w:tcBorders>
          </w:tcPr>
          <w:p w:rsidR="00964155" w:rsidRPr="00A51770" w:rsidRDefault="00964155" w:rsidP="0006354B">
            <w:pPr>
              <w:jc w:val="center"/>
            </w:pPr>
            <w:r>
              <w:rPr>
                <w:rFonts w:hint="eastAsia"/>
              </w:rPr>
              <w:t>1,160</w:t>
            </w:r>
          </w:p>
        </w:tc>
        <w:tc>
          <w:tcPr>
            <w:tcW w:w="1576" w:type="dxa"/>
          </w:tcPr>
          <w:p w:rsidR="00964155" w:rsidRPr="00A51770" w:rsidRDefault="00964155" w:rsidP="0006354B">
            <w:pPr>
              <w:jc w:val="center"/>
            </w:pPr>
            <w:r>
              <w:rPr>
                <w:rFonts w:hint="eastAsia"/>
              </w:rPr>
              <w:t>0.6</w:t>
            </w:r>
          </w:p>
        </w:tc>
      </w:tr>
      <w:tr w:rsidR="00964155" w:rsidRPr="00F6171E" w:rsidTr="0066776E">
        <w:trPr>
          <w:trHeight w:val="88"/>
        </w:trPr>
        <w:tc>
          <w:tcPr>
            <w:tcW w:w="2749" w:type="dxa"/>
            <w:tcBorders>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tcPr>
          <w:p w:rsidR="00964155" w:rsidRPr="007816BD" w:rsidRDefault="00964155" w:rsidP="0006354B">
            <w:pPr>
              <w:jc w:val="center"/>
            </w:pPr>
            <w:r>
              <w:rPr>
                <w:rFonts w:hint="eastAsia"/>
              </w:rPr>
              <w:t>389</w:t>
            </w:r>
          </w:p>
        </w:tc>
        <w:tc>
          <w:tcPr>
            <w:tcW w:w="1575" w:type="dxa"/>
            <w:tcBorders>
              <w:left w:val="nil"/>
              <w:right w:val="double" w:sz="4" w:space="0" w:color="auto"/>
            </w:tcBorders>
          </w:tcPr>
          <w:p w:rsidR="00964155" w:rsidRPr="00A51770" w:rsidRDefault="00964155" w:rsidP="0006354B">
            <w:pPr>
              <w:jc w:val="center"/>
            </w:pPr>
            <w:r>
              <w:rPr>
                <w:rFonts w:hint="eastAsia"/>
              </w:rPr>
              <w:t>2.2</w:t>
            </w:r>
          </w:p>
        </w:tc>
        <w:tc>
          <w:tcPr>
            <w:tcW w:w="1575" w:type="dxa"/>
            <w:tcBorders>
              <w:left w:val="double" w:sz="4" w:space="0" w:color="auto"/>
            </w:tcBorders>
          </w:tcPr>
          <w:p w:rsidR="00964155" w:rsidRPr="00A51770" w:rsidRDefault="00964155" w:rsidP="0006354B">
            <w:pPr>
              <w:jc w:val="center"/>
            </w:pPr>
            <w:r>
              <w:rPr>
                <w:rFonts w:hint="eastAsia"/>
              </w:rPr>
              <w:t>4,023</w:t>
            </w:r>
          </w:p>
        </w:tc>
        <w:tc>
          <w:tcPr>
            <w:tcW w:w="1576" w:type="dxa"/>
          </w:tcPr>
          <w:p w:rsidR="00964155" w:rsidRPr="00A51770" w:rsidRDefault="00964155" w:rsidP="0006354B">
            <w:pPr>
              <w:jc w:val="center"/>
            </w:pPr>
            <w:r>
              <w:rPr>
                <w:rFonts w:hint="eastAsia"/>
              </w:rPr>
              <w:t>3.0</w:t>
            </w:r>
          </w:p>
        </w:tc>
      </w:tr>
      <w:tr w:rsidR="00964155" w:rsidRPr="00F6171E" w:rsidTr="0066776E">
        <w:trPr>
          <w:trHeight w:val="88"/>
        </w:trPr>
        <w:tc>
          <w:tcPr>
            <w:tcW w:w="2749" w:type="dxa"/>
            <w:tcBorders>
              <w:right w:val="single" w:sz="4" w:space="0" w:color="auto"/>
            </w:tcBorders>
          </w:tcPr>
          <w:p w:rsidR="00964155" w:rsidRPr="002571A5" w:rsidRDefault="00964155" w:rsidP="0006354B">
            <w:pPr>
              <w:autoSpaceDE w:val="0"/>
              <w:spacing w:line="300" w:lineRule="exact"/>
              <w:ind w:leftChars="100" w:left="240"/>
              <w:rPr>
                <w:rFonts w:ascii="Arial" w:eastAsia="標楷體" w:hAnsi="Arial" w:cs="Arial"/>
                <w:color w:val="000000"/>
              </w:rPr>
            </w:pPr>
            <w:r>
              <w:rPr>
                <w:rFonts w:ascii="Arial" w:eastAsia="標楷體" w:hAnsi="Arial" w:cs="Arial" w:hint="eastAsia"/>
                <w:color w:val="000000"/>
              </w:rPr>
              <w:t>食品、飲料及菸草</w:t>
            </w:r>
            <w:r w:rsidRPr="00367A7F">
              <w:rPr>
                <w:rFonts w:ascii="Arial" w:eastAsia="標楷體" w:hAnsi="Arial" w:cs="Arial" w:hint="eastAsia"/>
                <w:color w:val="000000"/>
              </w:rPr>
              <w:t>業</w:t>
            </w:r>
          </w:p>
        </w:tc>
        <w:tc>
          <w:tcPr>
            <w:tcW w:w="1575" w:type="dxa"/>
          </w:tcPr>
          <w:p w:rsidR="00964155" w:rsidRPr="007816BD" w:rsidRDefault="00964155" w:rsidP="0006354B">
            <w:pPr>
              <w:jc w:val="center"/>
            </w:pPr>
            <w:r>
              <w:rPr>
                <w:rFonts w:hint="eastAsia"/>
              </w:rPr>
              <w:t>433</w:t>
            </w:r>
          </w:p>
        </w:tc>
        <w:tc>
          <w:tcPr>
            <w:tcW w:w="1575" w:type="dxa"/>
            <w:tcBorders>
              <w:left w:val="nil"/>
              <w:right w:val="double" w:sz="4" w:space="0" w:color="auto"/>
            </w:tcBorders>
          </w:tcPr>
          <w:p w:rsidR="00964155" w:rsidRPr="00A51770" w:rsidRDefault="00964155" w:rsidP="0006354B">
            <w:pPr>
              <w:jc w:val="center"/>
            </w:pPr>
            <w:r>
              <w:rPr>
                <w:rFonts w:hint="eastAsia"/>
              </w:rPr>
              <w:t>2.3</w:t>
            </w:r>
          </w:p>
        </w:tc>
        <w:tc>
          <w:tcPr>
            <w:tcW w:w="1575" w:type="dxa"/>
            <w:tcBorders>
              <w:left w:val="double" w:sz="4" w:space="0" w:color="auto"/>
            </w:tcBorders>
          </w:tcPr>
          <w:p w:rsidR="00964155" w:rsidRPr="00A51770" w:rsidRDefault="00964155" w:rsidP="0006354B">
            <w:pPr>
              <w:jc w:val="center"/>
            </w:pPr>
            <w:r>
              <w:rPr>
                <w:rFonts w:hint="eastAsia"/>
              </w:rPr>
              <w:t>3,201</w:t>
            </w:r>
          </w:p>
        </w:tc>
        <w:tc>
          <w:tcPr>
            <w:tcW w:w="1576" w:type="dxa"/>
          </w:tcPr>
          <w:p w:rsidR="00964155" w:rsidRPr="00A51770" w:rsidRDefault="00964155" w:rsidP="0006354B">
            <w:pPr>
              <w:jc w:val="center"/>
            </w:pPr>
            <w:r>
              <w:rPr>
                <w:rFonts w:hint="eastAsia"/>
              </w:rPr>
              <w:t>2.3</w:t>
            </w:r>
          </w:p>
        </w:tc>
      </w:tr>
      <w:tr w:rsidR="00964155" w:rsidRPr="00F6171E" w:rsidTr="0066776E">
        <w:trPr>
          <w:trHeight w:val="88"/>
        </w:trPr>
        <w:tc>
          <w:tcPr>
            <w:tcW w:w="2749" w:type="dxa"/>
            <w:tcBorders>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2571A5">
              <w:rPr>
                <w:rFonts w:ascii="Arial" w:eastAsia="標楷體" w:hAnsi="Arial" w:cs="Arial" w:hint="eastAsia"/>
                <w:bCs/>
                <w:color w:val="000000"/>
              </w:rPr>
              <w:t>資通訊及家電設備業</w:t>
            </w:r>
          </w:p>
        </w:tc>
        <w:tc>
          <w:tcPr>
            <w:tcW w:w="1575" w:type="dxa"/>
          </w:tcPr>
          <w:p w:rsidR="00964155" w:rsidRPr="007816BD" w:rsidRDefault="00964155" w:rsidP="0006354B">
            <w:pPr>
              <w:jc w:val="center"/>
            </w:pPr>
            <w:r>
              <w:rPr>
                <w:rFonts w:hint="eastAsia"/>
              </w:rPr>
              <w:t>289</w:t>
            </w:r>
          </w:p>
        </w:tc>
        <w:tc>
          <w:tcPr>
            <w:tcW w:w="1575" w:type="dxa"/>
            <w:tcBorders>
              <w:left w:val="nil"/>
              <w:right w:val="double" w:sz="4" w:space="0" w:color="auto"/>
            </w:tcBorders>
          </w:tcPr>
          <w:p w:rsidR="00964155" w:rsidRPr="00A51770" w:rsidRDefault="00964155" w:rsidP="0006354B">
            <w:pPr>
              <w:jc w:val="center"/>
            </w:pPr>
            <w:r>
              <w:rPr>
                <w:rFonts w:hint="eastAsia"/>
              </w:rPr>
              <w:t>1.2</w:t>
            </w:r>
          </w:p>
        </w:tc>
        <w:tc>
          <w:tcPr>
            <w:tcW w:w="1575" w:type="dxa"/>
            <w:tcBorders>
              <w:left w:val="double" w:sz="4" w:space="0" w:color="auto"/>
            </w:tcBorders>
          </w:tcPr>
          <w:p w:rsidR="00964155" w:rsidRPr="00A51770" w:rsidRDefault="00964155" w:rsidP="0006354B">
            <w:pPr>
              <w:jc w:val="center"/>
            </w:pPr>
            <w:r>
              <w:rPr>
                <w:rFonts w:hint="eastAsia"/>
              </w:rPr>
              <w:t>2,365</w:t>
            </w:r>
          </w:p>
        </w:tc>
        <w:tc>
          <w:tcPr>
            <w:tcW w:w="1576" w:type="dxa"/>
          </w:tcPr>
          <w:p w:rsidR="00964155" w:rsidRPr="00A51770" w:rsidRDefault="00964155" w:rsidP="0006354B">
            <w:pPr>
              <w:jc w:val="center"/>
            </w:pPr>
            <w:r>
              <w:rPr>
                <w:rFonts w:hint="eastAsia"/>
              </w:rPr>
              <w:t>-1.4</w:t>
            </w:r>
          </w:p>
        </w:tc>
      </w:tr>
      <w:tr w:rsidR="00964155" w:rsidRPr="00F6171E" w:rsidTr="0066776E">
        <w:trPr>
          <w:trHeight w:val="88"/>
        </w:trPr>
        <w:tc>
          <w:tcPr>
            <w:tcW w:w="2749" w:type="dxa"/>
            <w:tcBorders>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0D72DF">
              <w:rPr>
                <w:rFonts w:eastAsia="標楷體" w:hint="eastAsia"/>
                <w:bCs/>
                <w:sz w:val="22"/>
                <w:szCs w:val="22"/>
              </w:rPr>
              <w:t>家庭器具業</w:t>
            </w:r>
          </w:p>
        </w:tc>
        <w:tc>
          <w:tcPr>
            <w:tcW w:w="1575" w:type="dxa"/>
          </w:tcPr>
          <w:p w:rsidR="00964155" w:rsidRPr="007816BD" w:rsidRDefault="00964155" w:rsidP="0006354B">
            <w:pPr>
              <w:jc w:val="center"/>
            </w:pPr>
            <w:r>
              <w:rPr>
                <w:rFonts w:hint="eastAsia"/>
              </w:rPr>
              <w:t>234</w:t>
            </w:r>
          </w:p>
        </w:tc>
        <w:tc>
          <w:tcPr>
            <w:tcW w:w="1575" w:type="dxa"/>
            <w:tcBorders>
              <w:left w:val="nil"/>
              <w:right w:val="double" w:sz="4" w:space="0" w:color="auto"/>
            </w:tcBorders>
          </w:tcPr>
          <w:p w:rsidR="00964155" w:rsidRPr="00A51770" w:rsidRDefault="00964155" w:rsidP="0006354B">
            <w:pPr>
              <w:jc w:val="center"/>
            </w:pPr>
            <w:r>
              <w:rPr>
                <w:rFonts w:hint="eastAsia"/>
              </w:rPr>
              <w:t>-8.8</w:t>
            </w:r>
          </w:p>
        </w:tc>
        <w:tc>
          <w:tcPr>
            <w:tcW w:w="1575" w:type="dxa"/>
            <w:tcBorders>
              <w:left w:val="double" w:sz="4" w:space="0" w:color="auto"/>
            </w:tcBorders>
          </w:tcPr>
          <w:p w:rsidR="00964155" w:rsidRPr="00A51770" w:rsidRDefault="00964155" w:rsidP="0006354B">
            <w:pPr>
              <w:jc w:val="center"/>
            </w:pPr>
            <w:r>
              <w:rPr>
                <w:rFonts w:hint="eastAsia"/>
              </w:rPr>
              <w:t>1,959</w:t>
            </w:r>
          </w:p>
        </w:tc>
        <w:tc>
          <w:tcPr>
            <w:tcW w:w="1576" w:type="dxa"/>
          </w:tcPr>
          <w:p w:rsidR="00964155" w:rsidRPr="00A51770" w:rsidRDefault="00964155" w:rsidP="0006354B">
            <w:pPr>
              <w:jc w:val="center"/>
            </w:pPr>
            <w:r>
              <w:rPr>
                <w:rFonts w:hint="eastAsia"/>
              </w:rPr>
              <w:t>-1.8</w:t>
            </w:r>
          </w:p>
        </w:tc>
      </w:tr>
      <w:tr w:rsidR="00964155" w:rsidRPr="00F6171E" w:rsidTr="0066776E">
        <w:trPr>
          <w:trHeight w:val="88"/>
        </w:trPr>
        <w:tc>
          <w:tcPr>
            <w:tcW w:w="2749" w:type="dxa"/>
            <w:tcBorders>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0D72DF">
              <w:rPr>
                <w:rFonts w:ascii="Arial" w:eastAsia="標楷體" w:hAnsi="Arial" w:cs="Arial" w:hint="eastAsia"/>
                <w:color w:val="000000"/>
              </w:rPr>
              <w:t>藥品及化</w:t>
            </w:r>
            <w:proofErr w:type="gramStart"/>
            <w:r w:rsidRPr="000D72DF">
              <w:rPr>
                <w:rFonts w:ascii="Arial" w:eastAsia="標楷體" w:hAnsi="Arial" w:cs="Arial" w:hint="eastAsia"/>
                <w:color w:val="000000"/>
              </w:rPr>
              <w:t>粧</w:t>
            </w:r>
            <w:proofErr w:type="gramEnd"/>
            <w:r w:rsidRPr="000D72DF">
              <w:rPr>
                <w:rFonts w:ascii="Arial" w:eastAsia="標楷體" w:hAnsi="Arial" w:cs="Arial" w:hint="eastAsia"/>
                <w:color w:val="000000"/>
              </w:rPr>
              <w:t>品</w:t>
            </w:r>
            <w:r>
              <w:rPr>
                <w:rFonts w:ascii="Arial" w:eastAsia="標楷體" w:hAnsi="Arial" w:cs="Arial" w:hint="eastAsia"/>
                <w:color w:val="000000"/>
              </w:rPr>
              <w:t>零售</w:t>
            </w:r>
            <w:r w:rsidRPr="000D72DF">
              <w:rPr>
                <w:rFonts w:ascii="Arial" w:eastAsia="標楷體" w:hAnsi="Arial" w:cs="Arial" w:hint="eastAsia"/>
                <w:color w:val="000000"/>
              </w:rPr>
              <w:t>業</w:t>
            </w:r>
          </w:p>
        </w:tc>
        <w:tc>
          <w:tcPr>
            <w:tcW w:w="1575" w:type="dxa"/>
          </w:tcPr>
          <w:p w:rsidR="00964155" w:rsidRPr="007816BD" w:rsidRDefault="00964155" w:rsidP="0006354B">
            <w:pPr>
              <w:jc w:val="center"/>
            </w:pPr>
            <w:r>
              <w:rPr>
                <w:rFonts w:hint="eastAsia"/>
              </w:rPr>
              <w:t>166</w:t>
            </w:r>
          </w:p>
        </w:tc>
        <w:tc>
          <w:tcPr>
            <w:tcW w:w="1575" w:type="dxa"/>
            <w:tcBorders>
              <w:left w:val="nil"/>
              <w:right w:val="double" w:sz="4" w:space="0" w:color="auto"/>
            </w:tcBorders>
          </w:tcPr>
          <w:p w:rsidR="00964155" w:rsidRPr="00A51770" w:rsidRDefault="00964155" w:rsidP="0006354B">
            <w:pPr>
              <w:jc w:val="center"/>
            </w:pPr>
            <w:r>
              <w:rPr>
                <w:rFonts w:hint="eastAsia"/>
              </w:rPr>
              <w:t>6.3</w:t>
            </w:r>
          </w:p>
        </w:tc>
        <w:tc>
          <w:tcPr>
            <w:tcW w:w="1575" w:type="dxa"/>
            <w:tcBorders>
              <w:left w:val="double" w:sz="4" w:space="0" w:color="auto"/>
            </w:tcBorders>
          </w:tcPr>
          <w:p w:rsidR="00964155" w:rsidRPr="00A51770" w:rsidRDefault="00964155" w:rsidP="0006354B">
            <w:pPr>
              <w:jc w:val="center"/>
            </w:pPr>
            <w:r>
              <w:rPr>
                <w:rFonts w:hint="eastAsia"/>
              </w:rPr>
              <w:t>1,269</w:t>
            </w:r>
          </w:p>
        </w:tc>
        <w:tc>
          <w:tcPr>
            <w:tcW w:w="1576" w:type="dxa"/>
          </w:tcPr>
          <w:p w:rsidR="00964155" w:rsidRPr="00A51770" w:rsidRDefault="00964155" w:rsidP="0006354B">
            <w:pPr>
              <w:jc w:val="center"/>
            </w:pPr>
            <w:r>
              <w:rPr>
                <w:rFonts w:hint="eastAsia"/>
              </w:rPr>
              <w:t>4.7</w:t>
            </w:r>
          </w:p>
        </w:tc>
      </w:tr>
      <w:tr w:rsidR="00964155" w:rsidRPr="00F6171E" w:rsidTr="0066776E">
        <w:trPr>
          <w:trHeight w:val="88"/>
        </w:trPr>
        <w:tc>
          <w:tcPr>
            <w:tcW w:w="2749" w:type="dxa"/>
            <w:tcBorders>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75" w:type="dxa"/>
          </w:tcPr>
          <w:p w:rsidR="00964155" w:rsidRPr="007816BD" w:rsidRDefault="00964155" w:rsidP="0006354B">
            <w:pPr>
              <w:jc w:val="center"/>
            </w:pPr>
            <w:r>
              <w:rPr>
                <w:rFonts w:hint="eastAsia"/>
              </w:rPr>
              <w:t>184</w:t>
            </w:r>
          </w:p>
        </w:tc>
        <w:tc>
          <w:tcPr>
            <w:tcW w:w="1575" w:type="dxa"/>
            <w:tcBorders>
              <w:left w:val="nil"/>
              <w:right w:val="double" w:sz="4" w:space="0" w:color="auto"/>
            </w:tcBorders>
          </w:tcPr>
          <w:p w:rsidR="00964155" w:rsidRPr="00A51770" w:rsidRDefault="00964155" w:rsidP="0006354B">
            <w:pPr>
              <w:jc w:val="center"/>
            </w:pPr>
            <w:r>
              <w:rPr>
                <w:rFonts w:hint="eastAsia"/>
              </w:rPr>
              <w:t>2.0</w:t>
            </w:r>
          </w:p>
        </w:tc>
        <w:tc>
          <w:tcPr>
            <w:tcW w:w="1575" w:type="dxa"/>
            <w:tcBorders>
              <w:left w:val="double" w:sz="4" w:space="0" w:color="auto"/>
            </w:tcBorders>
          </w:tcPr>
          <w:p w:rsidR="00964155" w:rsidRPr="00A51770" w:rsidRDefault="00964155" w:rsidP="0006354B">
            <w:pPr>
              <w:jc w:val="center"/>
            </w:pPr>
            <w:r>
              <w:rPr>
                <w:rFonts w:hint="eastAsia"/>
              </w:rPr>
              <w:t>1,488</w:t>
            </w:r>
          </w:p>
        </w:tc>
        <w:tc>
          <w:tcPr>
            <w:tcW w:w="1576" w:type="dxa"/>
          </w:tcPr>
          <w:p w:rsidR="00964155" w:rsidRPr="00A51770" w:rsidRDefault="00964155" w:rsidP="0006354B">
            <w:pPr>
              <w:jc w:val="center"/>
            </w:pPr>
            <w:r>
              <w:rPr>
                <w:rFonts w:hint="eastAsia"/>
              </w:rPr>
              <w:t>6.3</w:t>
            </w:r>
          </w:p>
        </w:tc>
      </w:tr>
      <w:tr w:rsidR="00964155" w:rsidRPr="00F6171E" w:rsidTr="0066776E">
        <w:trPr>
          <w:trHeight w:val="88"/>
        </w:trPr>
        <w:tc>
          <w:tcPr>
            <w:tcW w:w="2749" w:type="dxa"/>
            <w:tcBorders>
              <w:bottom w:val="single" w:sz="4" w:space="0" w:color="auto"/>
              <w:right w:val="single" w:sz="4" w:space="0" w:color="auto"/>
            </w:tcBorders>
          </w:tcPr>
          <w:p w:rsidR="00964155" w:rsidRPr="005B48D2" w:rsidRDefault="00964155" w:rsidP="0006354B">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tcPr>
          <w:p w:rsidR="00964155" w:rsidRPr="007816BD" w:rsidRDefault="00964155" w:rsidP="0006354B">
            <w:pPr>
              <w:jc w:val="center"/>
            </w:pPr>
            <w:r>
              <w:rPr>
                <w:rFonts w:hint="eastAsia"/>
              </w:rPr>
              <w:t>583</w:t>
            </w:r>
          </w:p>
        </w:tc>
        <w:tc>
          <w:tcPr>
            <w:tcW w:w="1575" w:type="dxa"/>
            <w:tcBorders>
              <w:left w:val="nil"/>
              <w:bottom w:val="single" w:sz="4" w:space="0" w:color="auto"/>
              <w:right w:val="double" w:sz="4" w:space="0" w:color="auto"/>
            </w:tcBorders>
          </w:tcPr>
          <w:p w:rsidR="00964155" w:rsidRPr="00A51770" w:rsidRDefault="00964155" w:rsidP="0006354B">
            <w:pPr>
              <w:jc w:val="center"/>
            </w:pPr>
            <w:r>
              <w:rPr>
                <w:rFonts w:hint="eastAsia"/>
              </w:rPr>
              <w:t>-0.7</w:t>
            </w:r>
          </w:p>
        </w:tc>
        <w:tc>
          <w:tcPr>
            <w:tcW w:w="1575" w:type="dxa"/>
            <w:tcBorders>
              <w:left w:val="double" w:sz="4" w:space="0" w:color="auto"/>
              <w:bottom w:val="single" w:sz="4" w:space="0" w:color="auto"/>
            </w:tcBorders>
          </w:tcPr>
          <w:p w:rsidR="00964155" w:rsidRPr="00A51770" w:rsidRDefault="00964155" w:rsidP="0006354B">
            <w:pPr>
              <w:jc w:val="center"/>
            </w:pPr>
            <w:r>
              <w:rPr>
                <w:rFonts w:hint="eastAsia"/>
              </w:rPr>
              <w:t>4,677</w:t>
            </w:r>
          </w:p>
        </w:tc>
        <w:tc>
          <w:tcPr>
            <w:tcW w:w="1576" w:type="dxa"/>
            <w:tcBorders>
              <w:bottom w:val="single" w:sz="4" w:space="0" w:color="auto"/>
            </w:tcBorders>
          </w:tcPr>
          <w:p w:rsidR="00964155" w:rsidRPr="00A51770" w:rsidRDefault="00964155" w:rsidP="0006354B">
            <w:pPr>
              <w:jc w:val="center"/>
            </w:pPr>
            <w:r>
              <w:rPr>
                <w:rFonts w:hint="eastAsia"/>
              </w:rPr>
              <w:t>-3.1</w:t>
            </w:r>
          </w:p>
        </w:tc>
      </w:tr>
    </w:tbl>
    <w:p w:rsidR="00F454C0" w:rsidRPr="00B34292" w:rsidRDefault="00F454C0" w:rsidP="00F454C0">
      <w:pPr>
        <w:snapToGrid w:val="0"/>
        <w:spacing w:line="320" w:lineRule="exact"/>
        <w:ind w:right="-142"/>
        <w:jc w:val="both"/>
        <w:rPr>
          <w:rFonts w:eastAsia="標楷體"/>
          <w:bCs/>
          <w:sz w:val="22"/>
          <w:szCs w:val="22"/>
        </w:rPr>
      </w:pPr>
      <w:proofErr w:type="gramStart"/>
      <w:r w:rsidRPr="00B34292">
        <w:rPr>
          <w:rFonts w:eastAsia="標楷體"/>
          <w:bCs/>
          <w:sz w:val="22"/>
          <w:szCs w:val="22"/>
        </w:rPr>
        <w:t>註</w:t>
      </w:r>
      <w:proofErr w:type="gramEnd"/>
      <w:r w:rsidRPr="00B34292">
        <w:rPr>
          <w:rFonts w:eastAsia="標楷體"/>
          <w:bCs/>
          <w:sz w:val="22"/>
          <w:szCs w:val="22"/>
        </w:rPr>
        <w:t>：</w:t>
      </w:r>
      <w:r w:rsidR="00964155" w:rsidRPr="00964155">
        <w:rPr>
          <w:rFonts w:eastAsia="標楷體" w:hint="eastAsia"/>
          <w:bCs/>
          <w:sz w:val="22"/>
          <w:szCs w:val="22"/>
        </w:rPr>
        <w:t>其他零售業包含布</w:t>
      </w:r>
      <w:proofErr w:type="gramStart"/>
      <w:r w:rsidR="00964155" w:rsidRPr="00964155">
        <w:rPr>
          <w:rFonts w:eastAsia="標楷體" w:hint="eastAsia"/>
          <w:bCs/>
          <w:sz w:val="22"/>
          <w:szCs w:val="22"/>
        </w:rPr>
        <w:t>疋</w:t>
      </w:r>
      <w:proofErr w:type="gramEnd"/>
      <w:r w:rsidR="00964155" w:rsidRPr="00964155">
        <w:rPr>
          <w:rFonts w:eastAsia="標楷體" w:hint="eastAsia"/>
          <w:bCs/>
          <w:sz w:val="22"/>
          <w:szCs w:val="22"/>
        </w:rPr>
        <w:t>及服飾品零售業、燃料零售業等</w:t>
      </w:r>
      <w:r w:rsidR="00964155" w:rsidRPr="00964155">
        <w:rPr>
          <w:rFonts w:eastAsia="標楷體" w:hint="eastAsia"/>
          <w:bCs/>
          <w:sz w:val="22"/>
          <w:szCs w:val="22"/>
        </w:rPr>
        <w:t>5</w:t>
      </w:r>
      <w:r w:rsidR="00964155" w:rsidRPr="00964155">
        <w:rPr>
          <w:rFonts w:eastAsia="標楷體" w:hint="eastAsia"/>
          <w:bCs/>
          <w:sz w:val="22"/>
          <w:szCs w:val="22"/>
        </w:rPr>
        <w:t>項中業別</w:t>
      </w:r>
      <w:r w:rsidR="00964155" w:rsidRPr="00964155">
        <w:rPr>
          <w:rFonts w:eastAsia="標楷體"/>
          <w:bCs/>
          <w:sz w:val="22"/>
          <w:szCs w:val="22"/>
        </w:rPr>
        <w:t>。</w:t>
      </w:r>
    </w:p>
    <w:p w:rsidR="00F454C0" w:rsidRPr="00B34292" w:rsidRDefault="00F454C0" w:rsidP="00F454C0">
      <w:pPr>
        <w:snapToGrid w:val="0"/>
        <w:spacing w:line="320" w:lineRule="exact"/>
        <w:ind w:right="-142"/>
        <w:rPr>
          <w:rFonts w:eastAsia="標楷體"/>
        </w:rPr>
      </w:pPr>
      <w:r w:rsidRPr="00B34292">
        <w:rPr>
          <w:rFonts w:eastAsia="標楷體"/>
          <w:sz w:val="22"/>
          <w:szCs w:val="22"/>
        </w:rPr>
        <w:t>資料來源：經濟部統計處。</w:t>
      </w:r>
    </w:p>
    <w:p w:rsidR="00F454C0" w:rsidRPr="008B379D" w:rsidRDefault="00964155" w:rsidP="00964155">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964155">
        <w:rPr>
          <w:rFonts w:eastAsia="標楷體" w:hint="eastAsia"/>
          <w:color w:val="000000" w:themeColor="text1"/>
          <w:kern w:val="0"/>
          <w:sz w:val="28"/>
          <w:szCs w:val="20"/>
        </w:rPr>
        <w:t>105</w:t>
      </w:r>
      <w:r w:rsidRPr="00964155">
        <w:rPr>
          <w:rFonts w:eastAsia="標楷體" w:hint="eastAsia"/>
          <w:color w:val="000000" w:themeColor="text1"/>
          <w:kern w:val="0"/>
          <w:sz w:val="28"/>
          <w:szCs w:val="20"/>
        </w:rPr>
        <w:t>年</w:t>
      </w:r>
      <w:r w:rsidRPr="00964155">
        <w:rPr>
          <w:rFonts w:eastAsia="標楷體" w:hint="eastAsia"/>
          <w:color w:val="000000" w:themeColor="text1"/>
          <w:kern w:val="0"/>
          <w:sz w:val="28"/>
          <w:szCs w:val="20"/>
        </w:rPr>
        <w:t>8</w:t>
      </w:r>
      <w:r w:rsidRPr="00964155">
        <w:rPr>
          <w:rFonts w:eastAsia="標楷體" w:hint="eastAsia"/>
          <w:color w:val="000000" w:themeColor="text1"/>
          <w:kern w:val="0"/>
          <w:sz w:val="28"/>
          <w:szCs w:val="20"/>
        </w:rPr>
        <w:t>月綜合商品零售業營業額為</w:t>
      </w:r>
      <w:r w:rsidRPr="00964155">
        <w:rPr>
          <w:rFonts w:eastAsia="標楷體" w:hint="eastAsia"/>
          <w:color w:val="000000" w:themeColor="text1"/>
          <w:kern w:val="0"/>
          <w:sz w:val="28"/>
          <w:szCs w:val="20"/>
        </w:rPr>
        <w:t>1,006</w:t>
      </w:r>
      <w:r w:rsidRPr="00964155">
        <w:rPr>
          <w:rFonts w:eastAsia="標楷體" w:hint="eastAsia"/>
          <w:color w:val="000000" w:themeColor="text1"/>
          <w:kern w:val="0"/>
          <w:sz w:val="28"/>
          <w:szCs w:val="20"/>
        </w:rPr>
        <w:t>億元，較上年同月減少</w:t>
      </w:r>
      <w:r w:rsidRPr="00964155">
        <w:rPr>
          <w:rFonts w:eastAsia="標楷體" w:hint="eastAsia"/>
          <w:color w:val="000000" w:themeColor="text1"/>
          <w:kern w:val="0"/>
          <w:sz w:val="28"/>
          <w:szCs w:val="20"/>
        </w:rPr>
        <w:t>0.9</w:t>
      </w:r>
      <w:r w:rsidRPr="00964155">
        <w:rPr>
          <w:rFonts w:eastAsia="標楷體"/>
          <w:color w:val="000000" w:themeColor="text1"/>
          <w:kern w:val="0"/>
          <w:sz w:val="28"/>
          <w:szCs w:val="20"/>
        </w:rPr>
        <w:t>%</w:t>
      </w:r>
      <w:r w:rsidRPr="00964155">
        <w:rPr>
          <w:rFonts w:eastAsia="標楷體" w:hint="eastAsia"/>
          <w:color w:val="000000" w:themeColor="text1"/>
          <w:kern w:val="0"/>
          <w:sz w:val="28"/>
          <w:szCs w:val="20"/>
        </w:rPr>
        <w:t>，</w:t>
      </w:r>
      <w:r w:rsidRPr="00964155">
        <w:rPr>
          <w:rFonts w:eastAsia="標楷體"/>
          <w:color w:val="000000" w:themeColor="text1"/>
          <w:kern w:val="0"/>
          <w:sz w:val="28"/>
          <w:szCs w:val="20"/>
        </w:rPr>
        <w:t>其中百貨公司業因逢商品促銷後之淡季，年減</w:t>
      </w:r>
      <w:r w:rsidRPr="00964155">
        <w:rPr>
          <w:rFonts w:eastAsia="標楷體"/>
          <w:color w:val="000000" w:themeColor="text1"/>
          <w:kern w:val="0"/>
          <w:sz w:val="28"/>
          <w:szCs w:val="20"/>
        </w:rPr>
        <w:t>0.4%</w:t>
      </w:r>
      <w:r w:rsidRPr="00964155">
        <w:rPr>
          <w:rFonts w:eastAsia="標楷體"/>
          <w:color w:val="000000" w:themeColor="text1"/>
          <w:kern w:val="0"/>
          <w:sz w:val="28"/>
          <w:szCs w:val="20"/>
        </w:rPr>
        <w:t>；量販店因提前於</w:t>
      </w:r>
      <w:r w:rsidRPr="00964155">
        <w:rPr>
          <w:rFonts w:eastAsia="標楷體"/>
          <w:color w:val="000000" w:themeColor="text1"/>
          <w:kern w:val="0"/>
          <w:sz w:val="28"/>
          <w:szCs w:val="20"/>
        </w:rPr>
        <w:t>7</w:t>
      </w:r>
      <w:r w:rsidRPr="00964155">
        <w:rPr>
          <w:rFonts w:eastAsia="標楷體"/>
          <w:color w:val="000000" w:themeColor="text1"/>
          <w:kern w:val="0"/>
          <w:sz w:val="28"/>
          <w:szCs w:val="20"/>
        </w:rPr>
        <w:t>月份展開中元節促銷活動，抵減</w:t>
      </w:r>
      <w:r w:rsidRPr="00964155">
        <w:rPr>
          <w:rFonts w:eastAsia="標楷體"/>
          <w:color w:val="000000" w:themeColor="text1"/>
          <w:kern w:val="0"/>
          <w:sz w:val="28"/>
          <w:szCs w:val="20"/>
        </w:rPr>
        <w:t>8</w:t>
      </w:r>
      <w:r w:rsidRPr="00964155">
        <w:rPr>
          <w:rFonts w:eastAsia="標楷體"/>
          <w:color w:val="000000" w:themeColor="text1"/>
          <w:kern w:val="0"/>
          <w:sz w:val="28"/>
          <w:szCs w:val="20"/>
        </w:rPr>
        <w:t>月成長力道，加上去年基數</w:t>
      </w:r>
      <w:r w:rsidRPr="00964155">
        <w:rPr>
          <w:rFonts w:eastAsia="標楷體"/>
          <w:color w:val="000000" w:themeColor="text1"/>
          <w:kern w:val="0"/>
          <w:sz w:val="28"/>
          <w:szCs w:val="20"/>
        </w:rPr>
        <w:lastRenderedPageBreak/>
        <w:t>較高，年減</w:t>
      </w:r>
      <w:r w:rsidRPr="00964155">
        <w:rPr>
          <w:rFonts w:eastAsia="標楷體"/>
          <w:color w:val="000000" w:themeColor="text1"/>
          <w:kern w:val="0"/>
          <w:sz w:val="28"/>
          <w:szCs w:val="20"/>
        </w:rPr>
        <w:t>5.9%</w:t>
      </w:r>
      <w:r w:rsidRPr="00964155">
        <w:rPr>
          <w:rFonts w:eastAsia="標楷體"/>
          <w:color w:val="000000" w:themeColor="text1"/>
          <w:kern w:val="0"/>
          <w:sz w:val="28"/>
          <w:szCs w:val="20"/>
        </w:rPr>
        <w:t>；便利商店則因高溫帶動</w:t>
      </w:r>
      <w:proofErr w:type="gramStart"/>
      <w:r w:rsidRPr="00964155">
        <w:rPr>
          <w:rFonts w:eastAsia="標楷體"/>
          <w:color w:val="000000" w:themeColor="text1"/>
          <w:kern w:val="0"/>
          <w:sz w:val="28"/>
          <w:szCs w:val="20"/>
        </w:rPr>
        <w:t>夏季型鮮食</w:t>
      </w:r>
      <w:proofErr w:type="gramEnd"/>
      <w:r w:rsidRPr="00964155">
        <w:rPr>
          <w:rFonts w:eastAsia="標楷體"/>
          <w:color w:val="000000" w:themeColor="text1"/>
          <w:kern w:val="0"/>
          <w:sz w:val="28"/>
          <w:szCs w:val="20"/>
        </w:rPr>
        <w:t>及消暑冰飲品熱銷，營收成長</w:t>
      </w:r>
      <w:r w:rsidRPr="00964155">
        <w:rPr>
          <w:rFonts w:eastAsia="標楷體"/>
          <w:color w:val="000000" w:themeColor="text1"/>
          <w:kern w:val="0"/>
          <w:sz w:val="28"/>
          <w:szCs w:val="20"/>
        </w:rPr>
        <w:t>3.1%</w:t>
      </w:r>
      <w:r w:rsidRPr="00964155">
        <w:rPr>
          <w:rFonts w:eastAsia="標楷體"/>
          <w:color w:val="000000" w:themeColor="text1"/>
          <w:kern w:val="0"/>
          <w:sz w:val="28"/>
          <w:szCs w:val="20"/>
        </w:rPr>
        <w:t>；</w:t>
      </w:r>
      <w:proofErr w:type="gramStart"/>
      <w:r w:rsidRPr="00964155">
        <w:rPr>
          <w:rFonts w:eastAsia="標楷體"/>
          <w:color w:val="000000" w:themeColor="text1"/>
          <w:kern w:val="0"/>
          <w:sz w:val="28"/>
          <w:szCs w:val="20"/>
        </w:rPr>
        <w:t>超級市場因展店</w:t>
      </w:r>
      <w:proofErr w:type="gramEnd"/>
      <w:r w:rsidRPr="00964155">
        <w:rPr>
          <w:rFonts w:eastAsia="標楷體"/>
          <w:color w:val="000000" w:themeColor="text1"/>
          <w:kern w:val="0"/>
          <w:sz w:val="28"/>
          <w:szCs w:val="20"/>
        </w:rPr>
        <w:t>效應，營收為</w:t>
      </w:r>
      <w:r w:rsidRPr="00964155">
        <w:rPr>
          <w:rFonts w:eastAsia="標楷體"/>
          <w:color w:val="000000" w:themeColor="text1"/>
          <w:kern w:val="0"/>
          <w:sz w:val="28"/>
          <w:szCs w:val="20"/>
        </w:rPr>
        <w:t>191</w:t>
      </w:r>
      <w:r w:rsidRPr="00964155">
        <w:rPr>
          <w:rFonts w:eastAsia="標楷體"/>
          <w:color w:val="000000" w:themeColor="text1"/>
          <w:kern w:val="0"/>
          <w:sz w:val="28"/>
          <w:szCs w:val="20"/>
        </w:rPr>
        <w:t>億元，創歷年單月新高，年增</w:t>
      </w:r>
      <w:r w:rsidRPr="00964155">
        <w:rPr>
          <w:rFonts w:eastAsia="標楷體"/>
          <w:color w:val="000000" w:themeColor="text1"/>
          <w:kern w:val="0"/>
          <w:sz w:val="28"/>
          <w:szCs w:val="20"/>
        </w:rPr>
        <w:t>0.7%</w:t>
      </w:r>
      <w:r w:rsidRPr="00964155">
        <w:rPr>
          <w:rFonts w:eastAsia="標楷體"/>
          <w:color w:val="000000" w:themeColor="text1"/>
          <w:kern w:val="0"/>
          <w:sz w:val="28"/>
          <w:szCs w:val="20"/>
        </w:rPr>
        <w:t>；其他綜合商品零售業因旅遊團客減少，年減</w:t>
      </w:r>
      <w:r w:rsidRPr="00964155">
        <w:rPr>
          <w:rFonts w:eastAsia="標楷體"/>
          <w:color w:val="000000" w:themeColor="text1"/>
          <w:kern w:val="0"/>
          <w:sz w:val="28"/>
          <w:szCs w:val="20"/>
        </w:rPr>
        <w:t>4.3%</w:t>
      </w:r>
      <w:r w:rsidRPr="00964155">
        <w:rPr>
          <w:rFonts w:eastAsia="標楷體"/>
          <w:color w:val="000000" w:themeColor="text1"/>
          <w:kern w:val="0"/>
          <w:sz w:val="28"/>
          <w:szCs w:val="20"/>
        </w:rPr>
        <w:t>。</w:t>
      </w:r>
      <w:r w:rsidRPr="00964155">
        <w:rPr>
          <w:rFonts w:eastAsia="標楷體" w:hint="eastAsia"/>
          <w:color w:val="000000" w:themeColor="text1"/>
          <w:kern w:val="0"/>
          <w:sz w:val="28"/>
          <w:szCs w:val="20"/>
        </w:rPr>
        <w:t>累計</w:t>
      </w:r>
      <w:r w:rsidRPr="00964155">
        <w:rPr>
          <w:rFonts w:eastAsia="標楷體" w:hint="eastAsia"/>
          <w:color w:val="000000" w:themeColor="text1"/>
          <w:kern w:val="0"/>
          <w:sz w:val="28"/>
          <w:szCs w:val="20"/>
        </w:rPr>
        <w:t>1</w:t>
      </w:r>
      <w:r w:rsidRPr="00964155">
        <w:rPr>
          <w:rFonts w:eastAsia="標楷體" w:hint="eastAsia"/>
          <w:color w:val="000000" w:themeColor="text1"/>
          <w:kern w:val="0"/>
          <w:sz w:val="28"/>
          <w:szCs w:val="20"/>
        </w:rPr>
        <w:t>至</w:t>
      </w:r>
      <w:r w:rsidRPr="00964155">
        <w:rPr>
          <w:rFonts w:eastAsia="標楷體" w:hint="eastAsia"/>
          <w:color w:val="000000" w:themeColor="text1"/>
          <w:kern w:val="0"/>
          <w:sz w:val="28"/>
          <w:szCs w:val="20"/>
        </w:rPr>
        <w:t>8</w:t>
      </w:r>
      <w:r w:rsidRPr="00964155">
        <w:rPr>
          <w:rFonts w:eastAsia="標楷體" w:hint="eastAsia"/>
          <w:color w:val="000000" w:themeColor="text1"/>
          <w:kern w:val="0"/>
          <w:sz w:val="28"/>
          <w:szCs w:val="20"/>
        </w:rPr>
        <w:t>月綜合商品零售業營業額為</w:t>
      </w:r>
      <w:r w:rsidRPr="00964155">
        <w:rPr>
          <w:rFonts w:eastAsia="標楷體" w:hint="eastAsia"/>
          <w:color w:val="000000" w:themeColor="text1"/>
          <w:kern w:val="0"/>
          <w:sz w:val="28"/>
          <w:szCs w:val="20"/>
        </w:rPr>
        <w:t>7,870</w:t>
      </w:r>
      <w:r w:rsidRPr="00964155">
        <w:rPr>
          <w:rFonts w:eastAsia="標楷體" w:hint="eastAsia"/>
          <w:color w:val="000000" w:themeColor="text1"/>
          <w:kern w:val="0"/>
          <w:sz w:val="28"/>
          <w:szCs w:val="20"/>
        </w:rPr>
        <w:t>億元，較上年同期增加</w:t>
      </w:r>
      <w:r w:rsidR="007151CF">
        <w:rPr>
          <w:rFonts w:eastAsia="標楷體" w:hint="eastAsia"/>
          <w:color w:val="000000" w:themeColor="text1"/>
          <w:kern w:val="0"/>
          <w:sz w:val="28"/>
          <w:szCs w:val="20"/>
        </w:rPr>
        <w:t>5</w:t>
      </w:r>
      <w:r w:rsidRPr="00964155">
        <w:rPr>
          <w:rFonts w:eastAsia="標楷體" w:hint="eastAsia"/>
          <w:color w:val="000000" w:themeColor="text1"/>
          <w:kern w:val="0"/>
          <w:sz w:val="28"/>
          <w:szCs w:val="20"/>
        </w:rPr>
        <w:t>.</w:t>
      </w:r>
      <w:r w:rsidR="007151CF">
        <w:rPr>
          <w:rFonts w:eastAsia="標楷體" w:hint="eastAsia"/>
          <w:color w:val="000000" w:themeColor="text1"/>
          <w:kern w:val="0"/>
          <w:sz w:val="28"/>
          <w:szCs w:val="20"/>
        </w:rPr>
        <w:t>0</w:t>
      </w:r>
      <w:r w:rsidRPr="00964155">
        <w:rPr>
          <w:rFonts w:eastAsia="標楷體" w:hint="eastAsia"/>
          <w:color w:val="000000" w:themeColor="text1"/>
          <w:kern w:val="0"/>
          <w:sz w:val="28"/>
          <w:szCs w:val="20"/>
        </w:rPr>
        <w:t>%</w:t>
      </w:r>
      <w:r w:rsidRPr="00964155">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00964155" w:rsidRPr="00964155">
        <w:rPr>
          <w:rFonts w:eastAsia="標楷體"/>
          <w:b/>
          <w:bCs/>
          <w:color w:val="000000" w:themeColor="text1"/>
          <w:kern w:val="0"/>
          <w:sz w:val="28"/>
          <w:szCs w:val="20"/>
        </w:rPr>
        <w:t>10</w:t>
      </w:r>
      <w:r w:rsidR="00964155" w:rsidRPr="00964155">
        <w:rPr>
          <w:rFonts w:eastAsia="標楷體" w:hint="eastAsia"/>
          <w:b/>
          <w:bCs/>
          <w:color w:val="000000" w:themeColor="text1"/>
          <w:kern w:val="0"/>
          <w:sz w:val="28"/>
          <w:szCs w:val="20"/>
        </w:rPr>
        <w:t>5</w:t>
      </w:r>
      <w:r w:rsidR="00964155" w:rsidRPr="00964155">
        <w:rPr>
          <w:rFonts w:eastAsia="標楷體"/>
          <w:b/>
          <w:bCs/>
          <w:color w:val="000000" w:themeColor="text1"/>
          <w:kern w:val="0"/>
          <w:sz w:val="28"/>
          <w:szCs w:val="20"/>
        </w:rPr>
        <w:t>年</w:t>
      </w:r>
      <w:r w:rsidR="00964155" w:rsidRPr="00964155">
        <w:rPr>
          <w:rFonts w:eastAsia="標楷體" w:hint="eastAsia"/>
          <w:b/>
          <w:bCs/>
          <w:color w:val="000000" w:themeColor="text1"/>
          <w:kern w:val="0"/>
          <w:sz w:val="28"/>
          <w:szCs w:val="20"/>
        </w:rPr>
        <w:t>8</w:t>
      </w:r>
      <w:r w:rsidR="00964155" w:rsidRPr="00964155">
        <w:rPr>
          <w:rFonts w:eastAsia="標楷體"/>
          <w:b/>
          <w:bCs/>
          <w:color w:val="000000" w:themeColor="text1"/>
          <w:kern w:val="0"/>
          <w:sz w:val="28"/>
          <w:szCs w:val="20"/>
        </w:rPr>
        <w:t>月餐飲業營業額</w:t>
      </w:r>
      <w:r w:rsidR="00964155" w:rsidRPr="00964155">
        <w:rPr>
          <w:rFonts w:eastAsia="標楷體" w:hint="eastAsia"/>
          <w:b/>
          <w:bCs/>
          <w:color w:val="000000" w:themeColor="text1"/>
          <w:kern w:val="0"/>
          <w:sz w:val="28"/>
          <w:szCs w:val="20"/>
        </w:rPr>
        <w:t>增加</w:t>
      </w:r>
      <w:r w:rsidR="00964155" w:rsidRPr="00964155">
        <w:rPr>
          <w:rFonts w:eastAsia="標楷體" w:hint="eastAsia"/>
          <w:b/>
          <w:bCs/>
          <w:color w:val="000000" w:themeColor="text1"/>
          <w:kern w:val="0"/>
          <w:sz w:val="28"/>
          <w:szCs w:val="20"/>
        </w:rPr>
        <w:t>0.6%</w:t>
      </w:r>
    </w:p>
    <w:p w:rsidR="00F454C0" w:rsidRPr="008B379D" w:rsidRDefault="00964155" w:rsidP="0096415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64155">
        <w:rPr>
          <w:rFonts w:eastAsia="標楷體" w:hint="eastAsia"/>
          <w:kern w:val="0"/>
          <w:sz w:val="28"/>
          <w:szCs w:val="20"/>
        </w:rPr>
        <w:t>105</w:t>
      </w:r>
      <w:r w:rsidRPr="00964155">
        <w:rPr>
          <w:rFonts w:eastAsia="標楷體" w:hint="eastAsia"/>
          <w:kern w:val="0"/>
          <w:sz w:val="28"/>
          <w:szCs w:val="20"/>
        </w:rPr>
        <w:t>年</w:t>
      </w:r>
      <w:r w:rsidRPr="00964155">
        <w:rPr>
          <w:rFonts w:eastAsia="標楷體" w:hint="eastAsia"/>
          <w:kern w:val="0"/>
          <w:sz w:val="28"/>
          <w:szCs w:val="20"/>
        </w:rPr>
        <w:t>8</w:t>
      </w:r>
      <w:r w:rsidRPr="00964155">
        <w:rPr>
          <w:rFonts w:eastAsia="標楷體" w:hint="eastAsia"/>
          <w:kern w:val="0"/>
          <w:sz w:val="28"/>
          <w:szCs w:val="20"/>
        </w:rPr>
        <w:t>月餐飲業營業額為</w:t>
      </w:r>
      <w:r w:rsidRPr="00964155">
        <w:rPr>
          <w:rFonts w:eastAsia="標楷體" w:hint="eastAsia"/>
          <w:kern w:val="0"/>
          <w:sz w:val="28"/>
          <w:szCs w:val="20"/>
        </w:rPr>
        <w:t>375</w:t>
      </w:r>
      <w:r w:rsidRPr="00964155">
        <w:rPr>
          <w:rFonts w:eastAsia="標楷體" w:hint="eastAsia"/>
          <w:kern w:val="0"/>
          <w:sz w:val="28"/>
          <w:szCs w:val="20"/>
        </w:rPr>
        <w:t>億元，較上年同月增加</w:t>
      </w:r>
      <w:r w:rsidRPr="00964155">
        <w:rPr>
          <w:rFonts w:eastAsia="標楷體" w:hint="eastAsia"/>
          <w:kern w:val="0"/>
          <w:sz w:val="28"/>
          <w:szCs w:val="20"/>
        </w:rPr>
        <w:t>0.6%</w:t>
      </w:r>
      <w:r w:rsidRPr="00964155">
        <w:rPr>
          <w:rFonts w:eastAsia="標楷體" w:hint="eastAsia"/>
          <w:kern w:val="0"/>
          <w:sz w:val="28"/>
          <w:szCs w:val="20"/>
        </w:rPr>
        <w:t>，</w:t>
      </w:r>
      <w:r w:rsidRPr="00964155">
        <w:rPr>
          <w:rFonts w:eastAsia="標楷體"/>
          <w:kern w:val="0"/>
          <w:sz w:val="28"/>
          <w:szCs w:val="20"/>
        </w:rPr>
        <w:t>其中餐館業受惠於展店效應及節慶聚餐需求增加，</w:t>
      </w:r>
      <w:proofErr w:type="gramStart"/>
      <w:r w:rsidRPr="00964155">
        <w:rPr>
          <w:rFonts w:eastAsia="標楷體"/>
          <w:kern w:val="0"/>
          <w:sz w:val="28"/>
          <w:szCs w:val="20"/>
        </w:rPr>
        <w:t>惟婚宴</w:t>
      </w:r>
      <w:proofErr w:type="gramEnd"/>
      <w:r w:rsidRPr="00964155">
        <w:rPr>
          <w:rFonts w:eastAsia="標楷體"/>
          <w:kern w:val="0"/>
          <w:sz w:val="28"/>
          <w:szCs w:val="20"/>
        </w:rPr>
        <w:t>減少抵銷部分增幅，</w:t>
      </w:r>
      <w:proofErr w:type="gramStart"/>
      <w:r w:rsidRPr="00964155">
        <w:rPr>
          <w:rFonts w:eastAsia="標楷體"/>
          <w:kern w:val="0"/>
          <w:sz w:val="28"/>
          <w:szCs w:val="20"/>
        </w:rPr>
        <w:t>僅增</w:t>
      </w:r>
      <w:proofErr w:type="gramEnd"/>
      <w:r w:rsidRPr="00964155">
        <w:rPr>
          <w:rFonts w:eastAsia="標楷體"/>
          <w:kern w:val="0"/>
          <w:sz w:val="28"/>
          <w:szCs w:val="20"/>
        </w:rPr>
        <w:t>0.2%</w:t>
      </w:r>
      <w:r w:rsidR="007151CF">
        <w:rPr>
          <w:rFonts w:eastAsia="標楷體" w:hint="eastAsia"/>
          <w:kern w:val="0"/>
          <w:sz w:val="28"/>
          <w:szCs w:val="20"/>
        </w:rPr>
        <w:t>；</w:t>
      </w:r>
      <w:proofErr w:type="gramStart"/>
      <w:r w:rsidRPr="00964155">
        <w:rPr>
          <w:rFonts w:eastAsia="標楷體"/>
          <w:kern w:val="0"/>
          <w:sz w:val="28"/>
          <w:szCs w:val="20"/>
        </w:rPr>
        <w:t>飲料店業因</w:t>
      </w:r>
      <w:proofErr w:type="gramEnd"/>
      <w:r w:rsidRPr="00964155">
        <w:rPr>
          <w:rFonts w:eastAsia="標楷體"/>
          <w:kern w:val="0"/>
          <w:sz w:val="28"/>
          <w:szCs w:val="20"/>
        </w:rPr>
        <w:t>新品上市，加上部分業者推出手遊玩家促銷活動，年增</w:t>
      </w:r>
      <w:r w:rsidRPr="00964155">
        <w:rPr>
          <w:rFonts w:eastAsia="標楷體"/>
          <w:kern w:val="0"/>
          <w:sz w:val="28"/>
          <w:szCs w:val="20"/>
        </w:rPr>
        <w:t>4.2%</w:t>
      </w:r>
      <w:r w:rsidRPr="00964155">
        <w:rPr>
          <w:rFonts w:eastAsia="標楷體"/>
          <w:kern w:val="0"/>
          <w:sz w:val="28"/>
          <w:szCs w:val="20"/>
        </w:rPr>
        <w:t>。</w:t>
      </w:r>
      <w:r w:rsidRPr="00964155">
        <w:rPr>
          <w:rFonts w:eastAsia="標楷體" w:hint="eastAsia"/>
          <w:kern w:val="0"/>
          <w:sz w:val="28"/>
          <w:szCs w:val="20"/>
        </w:rPr>
        <w:t>累計</w:t>
      </w:r>
      <w:r w:rsidRPr="00964155">
        <w:rPr>
          <w:rFonts w:eastAsia="標楷體" w:hint="eastAsia"/>
          <w:kern w:val="0"/>
          <w:sz w:val="28"/>
          <w:szCs w:val="20"/>
        </w:rPr>
        <w:t>1</w:t>
      </w:r>
      <w:r w:rsidRPr="00964155">
        <w:rPr>
          <w:rFonts w:eastAsia="標楷體" w:hint="eastAsia"/>
          <w:kern w:val="0"/>
          <w:sz w:val="28"/>
          <w:szCs w:val="20"/>
        </w:rPr>
        <w:t>至</w:t>
      </w:r>
      <w:r w:rsidRPr="00964155">
        <w:rPr>
          <w:rFonts w:eastAsia="標楷體" w:hint="eastAsia"/>
          <w:kern w:val="0"/>
          <w:sz w:val="28"/>
          <w:szCs w:val="20"/>
        </w:rPr>
        <w:t>8</w:t>
      </w:r>
      <w:r w:rsidRPr="00964155">
        <w:rPr>
          <w:rFonts w:eastAsia="標楷體" w:hint="eastAsia"/>
          <w:kern w:val="0"/>
          <w:sz w:val="28"/>
          <w:szCs w:val="20"/>
        </w:rPr>
        <w:t>月餐飲業營業額為</w:t>
      </w:r>
      <w:r w:rsidRPr="00964155">
        <w:rPr>
          <w:rFonts w:eastAsia="標楷體"/>
          <w:kern w:val="0"/>
          <w:sz w:val="28"/>
          <w:szCs w:val="20"/>
        </w:rPr>
        <w:t>2,</w:t>
      </w:r>
      <w:r w:rsidRPr="00964155">
        <w:rPr>
          <w:rFonts w:eastAsia="標楷體" w:hint="eastAsia"/>
          <w:kern w:val="0"/>
          <w:sz w:val="28"/>
          <w:szCs w:val="20"/>
        </w:rPr>
        <w:t>937</w:t>
      </w:r>
      <w:r w:rsidRPr="00964155">
        <w:rPr>
          <w:rFonts w:eastAsia="標楷體" w:hint="eastAsia"/>
          <w:kern w:val="0"/>
          <w:sz w:val="28"/>
          <w:szCs w:val="20"/>
        </w:rPr>
        <w:t>億元，較上年同期增加</w:t>
      </w:r>
      <w:r w:rsidRPr="00964155">
        <w:rPr>
          <w:rFonts w:eastAsia="標楷體" w:hint="eastAsia"/>
          <w:kern w:val="0"/>
          <w:sz w:val="28"/>
          <w:szCs w:val="20"/>
        </w:rPr>
        <w:t>2.5%</w:t>
      </w:r>
      <w:r w:rsidRPr="00964155">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964155">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64155">
              <w:rPr>
                <w:rFonts w:eastAsia="標楷體" w:hint="eastAsia"/>
              </w:rPr>
              <w:t>8</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64155">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64155">
              <w:rPr>
                <w:rFonts w:eastAsia="標楷體" w:hint="eastAsia"/>
              </w:rPr>
              <w:t>8</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964155" w:rsidRPr="00F6171E" w:rsidTr="0066776E">
        <w:tc>
          <w:tcPr>
            <w:tcW w:w="2722" w:type="dxa"/>
            <w:tcBorders>
              <w:top w:val="single" w:sz="4" w:space="0" w:color="auto"/>
              <w:right w:val="single" w:sz="4" w:space="0" w:color="auto"/>
            </w:tcBorders>
          </w:tcPr>
          <w:p w:rsidR="00964155" w:rsidRPr="00780D5E" w:rsidRDefault="00964155"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vAlign w:val="center"/>
          </w:tcPr>
          <w:p w:rsidR="00964155" w:rsidRPr="00F54531" w:rsidRDefault="00964155" w:rsidP="00964155">
            <w:pPr>
              <w:spacing w:beforeLines="20" w:before="72"/>
              <w:ind w:rightChars="20" w:right="48"/>
              <w:jc w:val="center"/>
            </w:pPr>
            <w:r>
              <w:rPr>
                <w:rFonts w:hint="eastAsia"/>
              </w:rPr>
              <w:t>375</w:t>
            </w:r>
          </w:p>
        </w:tc>
        <w:tc>
          <w:tcPr>
            <w:tcW w:w="1559" w:type="dxa"/>
            <w:tcBorders>
              <w:top w:val="single" w:sz="4" w:space="0" w:color="auto"/>
              <w:left w:val="nil"/>
              <w:right w:val="double" w:sz="4" w:space="0" w:color="auto"/>
            </w:tcBorders>
          </w:tcPr>
          <w:p w:rsidR="00964155" w:rsidRPr="00660828" w:rsidRDefault="00964155" w:rsidP="00964155">
            <w:pPr>
              <w:spacing w:beforeLines="20" w:before="72"/>
              <w:ind w:rightChars="20" w:right="48"/>
              <w:jc w:val="center"/>
            </w:pPr>
            <w:r>
              <w:rPr>
                <w:rFonts w:hint="eastAsia"/>
              </w:rPr>
              <w:t>0.6</w:t>
            </w:r>
          </w:p>
        </w:tc>
        <w:tc>
          <w:tcPr>
            <w:tcW w:w="1559" w:type="dxa"/>
            <w:tcBorders>
              <w:top w:val="single" w:sz="4" w:space="0" w:color="auto"/>
              <w:left w:val="double" w:sz="4" w:space="0" w:color="auto"/>
            </w:tcBorders>
          </w:tcPr>
          <w:p w:rsidR="00964155" w:rsidRPr="00660828" w:rsidRDefault="00964155" w:rsidP="00964155">
            <w:pPr>
              <w:spacing w:beforeLines="20" w:before="72"/>
              <w:ind w:rightChars="20" w:right="48"/>
              <w:jc w:val="center"/>
            </w:pPr>
            <w:r>
              <w:rPr>
                <w:rFonts w:hint="eastAsia"/>
              </w:rPr>
              <w:t>2,937</w:t>
            </w:r>
          </w:p>
        </w:tc>
        <w:tc>
          <w:tcPr>
            <w:tcW w:w="1560" w:type="dxa"/>
            <w:tcBorders>
              <w:top w:val="single" w:sz="4" w:space="0" w:color="auto"/>
            </w:tcBorders>
          </w:tcPr>
          <w:p w:rsidR="00964155" w:rsidRPr="00660828" w:rsidRDefault="00964155" w:rsidP="00964155">
            <w:pPr>
              <w:spacing w:beforeLines="20" w:before="72"/>
              <w:ind w:rightChars="20" w:right="48"/>
              <w:jc w:val="center"/>
            </w:pPr>
            <w:r>
              <w:rPr>
                <w:rFonts w:hint="eastAsia"/>
              </w:rPr>
              <w:t>2.5</w:t>
            </w:r>
          </w:p>
        </w:tc>
      </w:tr>
      <w:tr w:rsidR="00964155" w:rsidRPr="00F6171E" w:rsidTr="0066776E">
        <w:trPr>
          <w:trHeight w:val="80"/>
        </w:trPr>
        <w:tc>
          <w:tcPr>
            <w:tcW w:w="2722" w:type="dxa"/>
            <w:tcBorders>
              <w:right w:val="single" w:sz="4" w:space="0" w:color="auto"/>
            </w:tcBorders>
          </w:tcPr>
          <w:p w:rsidR="00964155" w:rsidRPr="00AF4D2F" w:rsidRDefault="00964155"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vAlign w:val="center"/>
          </w:tcPr>
          <w:p w:rsidR="00964155" w:rsidRPr="00F54531" w:rsidRDefault="00964155" w:rsidP="00964155">
            <w:pPr>
              <w:spacing w:beforeLines="20" w:before="72"/>
              <w:ind w:rightChars="20" w:right="48"/>
              <w:jc w:val="center"/>
            </w:pPr>
            <w:r>
              <w:rPr>
                <w:rFonts w:hint="eastAsia"/>
              </w:rPr>
              <w:t>319</w:t>
            </w:r>
          </w:p>
        </w:tc>
        <w:tc>
          <w:tcPr>
            <w:tcW w:w="1559" w:type="dxa"/>
            <w:tcBorders>
              <w:left w:val="nil"/>
              <w:right w:val="double" w:sz="4" w:space="0" w:color="auto"/>
            </w:tcBorders>
          </w:tcPr>
          <w:p w:rsidR="00964155" w:rsidRPr="00660828" w:rsidRDefault="00964155" w:rsidP="00964155">
            <w:pPr>
              <w:spacing w:beforeLines="20" w:before="72"/>
              <w:ind w:rightChars="20" w:right="48"/>
              <w:jc w:val="center"/>
            </w:pPr>
            <w:r>
              <w:rPr>
                <w:rFonts w:hint="eastAsia"/>
              </w:rPr>
              <w:t>0.2</w:t>
            </w:r>
          </w:p>
        </w:tc>
        <w:tc>
          <w:tcPr>
            <w:tcW w:w="1559" w:type="dxa"/>
            <w:tcBorders>
              <w:left w:val="double" w:sz="4" w:space="0" w:color="auto"/>
            </w:tcBorders>
          </w:tcPr>
          <w:p w:rsidR="00964155" w:rsidRPr="00660828" w:rsidRDefault="00964155" w:rsidP="00964155">
            <w:pPr>
              <w:spacing w:beforeLines="20" w:before="72"/>
              <w:ind w:rightChars="20" w:right="48"/>
              <w:jc w:val="center"/>
            </w:pPr>
            <w:r>
              <w:rPr>
                <w:rFonts w:hint="eastAsia"/>
              </w:rPr>
              <w:t>2,499</w:t>
            </w:r>
          </w:p>
        </w:tc>
        <w:tc>
          <w:tcPr>
            <w:tcW w:w="1560" w:type="dxa"/>
          </w:tcPr>
          <w:p w:rsidR="00964155" w:rsidRPr="00660828" w:rsidRDefault="00964155" w:rsidP="00964155">
            <w:pPr>
              <w:spacing w:beforeLines="20" w:before="72"/>
              <w:ind w:rightChars="20" w:right="48"/>
              <w:jc w:val="center"/>
            </w:pPr>
            <w:r>
              <w:rPr>
                <w:rFonts w:hint="eastAsia"/>
              </w:rPr>
              <w:t>2.5</w:t>
            </w:r>
          </w:p>
        </w:tc>
      </w:tr>
      <w:tr w:rsidR="00964155" w:rsidRPr="00F6171E" w:rsidTr="0066776E">
        <w:trPr>
          <w:trHeight w:val="80"/>
        </w:trPr>
        <w:tc>
          <w:tcPr>
            <w:tcW w:w="2722" w:type="dxa"/>
            <w:tcBorders>
              <w:right w:val="single" w:sz="4" w:space="0" w:color="auto"/>
            </w:tcBorders>
          </w:tcPr>
          <w:p w:rsidR="00964155" w:rsidRPr="00AF4D2F" w:rsidRDefault="00964155"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r>
              <w:rPr>
                <w:rFonts w:eastAsia="標楷體" w:hint="eastAsia"/>
              </w:rPr>
              <w:t>業</w:t>
            </w:r>
          </w:p>
        </w:tc>
        <w:tc>
          <w:tcPr>
            <w:tcW w:w="1559" w:type="dxa"/>
            <w:vAlign w:val="center"/>
          </w:tcPr>
          <w:p w:rsidR="00964155" w:rsidRPr="00F54531" w:rsidRDefault="00964155" w:rsidP="00964155">
            <w:pPr>
              <w:spacing w:beforeLines="20" w:before="72"/>
              <w:ind w:rightChars="20" w:right="48"/>
              <w:jc w:val="center"/>
            </w:pPr>
            <w:r>
              <w:rPr>
                <w:rFonts w:hint="eastAsia"/>
              </w:rPr>
              <w:t>42</w:t>
            </w:r>
          </w:p>
        </w:tc>
        <w:tc>
          <w:tcPr>
            <w:tcW w:w="1559" w:type="dxa"/>
            <w:tcBorders>
              <w:left w:val="nil"/>
              <w:right w:val="double" w:sz="4" w:space="0" w:color="auto"/>
            </w:tcBorders>
          </w:tcPr>
          <w:p w:rsidR="00964155" w:rsidRPr="00660828" w:rsidRDefault="00964155" w:rsidP="00964155">
            <w:pPr>
              <w:spacing w:beforeLines="20" w:before="72"/>
              <w:ind w:rightChars="20" w:right="48"/>
              <w:jc w:val="center"/>
            </w:pPr>
            <w:r>
              <w:rPr>
                <w:rFonts w:hint="eastAsia"/>
              </w:rPr>
              <w:t>4.2</w:t>
            </w:r>
          </w:p>
        </w:tc>
        <w:tc>
          <w:tcPr>
            <w:tcW w:w="1559" w:type="dxa"/>
            <w:tcBorders>
              <w:left w:val="double" w:sz="4" w:space="0" w:color="auto"/>
            </w:tcBorders>
          </w:tcPr>
          <w:p w:rsidR="00964155" w:rsidRPr="00660828" w:rsidRDefault="00964155" w:rsidP="00964155">
            <w:pPr>
              <w:spacing w:beforeLines="20" w:before="72"/>
              <w:ind w:rightChars="20" w:right="48"/>
              <w:jc w:val="center"/>
            </w:pPr>
            <w:r>
              <w:rPr>
                <w:rFonts w:hint="eastAsia"/>
              </w:rPr>
              <w:t>319</w:t>
            </w:r>
          </w:p>
        </w:tc>
        <w:tc>
          <w:tcPr>
            <w:tcW w:w="1560" w:type="dxa"/>
          </w:tcPr>
          <w:p w:rsidR="00964155" w:rsidRPr="00660828" w:rsidRDefault="00964155" w:rsidP="00964155">
            <w:pPr>
              <w:spacing w:beforeLines="20" w:before="72"/>
              <w:ind w:rightChars="20" w:right="48"/>
              <w:jc w:val="center"/>
            </w:pPr>
            <w:r>
              <w:rPr>
                <w:rFonts w:hint="eastAsia"/>
              </w:rPr>
              <w:t>2.8</w:t>
            </w:r>
          </w:p>
        </w:tc>
      </w:tr>
      <w:tr w:rsidR="00964155" w:rsidRPr="00F6171E" w:rsidTr="0066776E">
        <w:trPr>
          <w:trHeight w:val="80"/>
        </w:trPr>
        <w:tc>
          <w:tcPr>
            <w:tcW w:w="2722" w:type="dxa"/>
            <w:tcBorders>
              <w:bottom w:val="single" w:sz="4" w:space="0" w:color="auto"/>
              <w:right w:val="single" w:sz="4" w:space="0" w:color="auto"/>
            </w:tcBorders>
          </w:tcPr>
          <w:p w:rsidR="00964155" w:rsidRPr="00AF4D2F" w:rsidRDefault="00964155"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vAlign w:val="center"/>
          </w:tcPr>
          <w:p w:rsidR="00964155" w:rsidRPr="00F54531" w:rsidRDefault="00964155" w:rsidP="00964155">
            <w:pPr>
              <w:spacing w:beforeLines="20" w:before="72"/>
              <w:ind w:rightChars="20" w:right="48"/>
              <w:jc w:val="center"/>
            </w:pPr>
            <w:r>
              <w:rPr>
                <w:rFonts w:hint="eastAsia"/>
              </w:rPr>
              <w:t>14</w:t>
            </w:r>
          </w:p>
        </w:tc>
        <w:tc>
          <w:tcPr>
            <w:tcW w:w="1559" w:type="dxa"/>
            <w:tcBorders>
              <w:left w:val="nil"/>
              <w:bottom w:val="single" w:sz="4" w:space="0" w:color="auto"/>
              <w:right w:val="double" w:sz="4" w:space="0" w:color="auto"/>
            </w:tcBorders>
          </w:tcPr>
          <w:p w:rsidR="00964155" w:rsidRPr="00660828" w:rsidRDefault="00964155" w:rsidP="00964155">
            <w:pPr>
              <w:spacing w:beforeLines="20" w:before="72"/>
              <w:ind w:rightChars="20" w:right="48"/>
              <w:jc w:val="center"/>
            </w:pPr>
            <w:r>
              <w:rPr>
                <w:rFonts w:hint="eastAsia"/>
              </w:rPr>
              <w:t>-0.9</w:t>
            </w:r>
          </w:p>
        </w:tc>
        <w:tc>
          <w:tcPr>
            <w:tcW w:w="1559" w:type="dxa"/>
            <w:tcBorders>
              <w:left w:val="double" w:sz="4" w:space="0" w:color="auto"/>
              <w:bottom w:val="single" w:sz="4" w:space="0" w:color="auto"/>
            </w:tcBorders>
          </w:tcPr>
          <w:p w:rsidR="00964155" w:rsidRPr="00660828" w:rsidRDefault="00964155" w:rsidP="00964155">
            <w:pPr>
              <w:spacing w:beforeLines="20" w:before="72"/>
              <w:ind w:rightChars="20" w:right="48"/>
              <w:jc w:val="center"/>
            </w:pPr>
            <w:r>
              <w:rPr>
                <w:rFonts w:hint="eastAsia"/>
              </w:rPr>
              <w:t>119</w:t>
            </w:r>
          </w:p>
        </w:tc>
        <w:tc>
          <w:tcPr>
            <w:tcW w:w="1560" w:type="dxa"/>
            <w:tcBorders>
              <w:bottom w:val="single" w:sz="4" w:space="0" w:color="auto"/>
            </w:tcBorders>
          </w:tcPr>
          <w:p w:rsidR="00964155" w:rsidRDefault="00964155" w:rsidP="00964155">
            <w:pPr>
              <w:spacing w:beforeLines="20" w:before="72"/>
              <w:ind w:rightChars="20" w:right="48"/>
              <w:jc w:val="center"/>
            </w:pPr>
            <w:r>
              <w:rPr>
                <w:rFonts w:hint="eastAsia"/>
              </w:rPr>
              <w:t>1.4</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AD6D6E" w:rsidP="003F3F99">
      <w:pPr>
        <w:keepNext/>
        <w:snapToGrid w:val="0"/>
        <w:spacing w:beforeLines="50" w:before="180" w:line="300" w:lineRule="auto"/>
        <w:ind w:rightChars="-25" w:right="-60"/>
        <w:outlineLvl w:val="2"/>
        <w:rPr>
          <w:rFonts w:eastAsia="標楷體"/>
          <w:b/>
          <w:bCs/>
          <w:sz w:val="32"/>
          <w:szCs w:val="32"/>
        </w:rPr>
      </w:pPr>
      <w:hyperlink w:anchor="c17" w:history="1">
        <w:bookmarkStart w:id="96" w:name="_Toc349916584"/>
        <w:bookmarkStart w:id="97" w:name="_Toc401923797"/>
        <w:bookmarkStart w:id="98" w:name="_Toc402171714"/>
        <w:bookmarkStart w:id="99" w:name="_Toc459888713"/>
        <w:r w:rsidR="003F3F99" w:rsidRPr="00E44C97">
          <w:rPr>
            <w:rFonts w:eastAsia="標楷體"/>
            <w:b/>
            <w:bCs/>
            <w:sz w:val="32"/>
            <w:szCs w:val="32"/>
          </w:rPr>
          <w:t>（四）貿易</w:t>
        </w:r>
        <w:bookmarkEnd w:id="96"/>
        <w:bookmarkEnd w:id="97"/>
        <w:bookmarkEnd w:id="98"/>
        <w:bookmarkEnd w:id="99"/>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Pr="00E44C97">
        <w:rPr>
          <w:rFonts w:eastAsia="標楷體" w:hint="eastAsia"/>
          <w:b/>
          <w:bCs/>
          <w:kern w:val="0"/>
          <w:sz w:val="28"/>
          <w:szCs w:val="20"/>
        </w:rPr>
        <w:t>105</w:t>
      </w:r>
      <w:r w:rsidRPr="00E44C97">
        <w:rPr>
          <w:rFonts w:eastAsia="標楷體" w:hint="eastAsia"/>
          <w:b/>
          <w:bCs/>
          <w:kern w:val="0"/>
          <w:sz w:val="28"/>
          <w:szCs w:val="20"/>
        </w:rPr>
        <w:t>年</w:t>
      </w:r>
      <w:r w:rsidR="00CC1445">
        <w:rPr>
          <w:rFonts w:eastAsia="標楷體" w:hint="eastAsia"/>
          <w:b/>
          <w:bCs/>
          <w:kern w:val="0"/>
          <w:sz w:val="28"/>
          <w:szCs w:val="20"/>
        </w:rPr>
        <w:t>8</w:t>
      </w:r>
      <w:r w:rsidRPr="00E44C97">
        <w:rPr>
          <w:rFonts w:eastAsia="標楷體" w:hint="eastAsia"/>
          <w:b/>
          <w:bCs/>
          <w:kern w:val="0"/>
          <w:sz w:val="28"/>
          <w:szCs w:val="20"/>
        </w:rPr>
        <w:t>月出口</w:t>
      </w:r>
      <w:r w:rsidR="00D92E95">
        <w:rPr>
          <w:rFonts w:eastAsia="標楷體" w:hint="eastAsia"/>
          <w:b/>
          <w:bCs/>
          <w:kern w:val="0"/>
          <w:sz w:val="28"/>
          <w:szCs w:val="20"/>
        </w:rPr>
        <w:t>增加</w:t>
      </w:r>
      <w:r w:rsidR="00D92E95">
        <w:rPr>
          <w:rFonts w:eastAsia="標楷體" w:hint="eastAsia"/>
          <w:b/>
          <w:bCs/>
          <w:kern w:val="0"/>
          <w:sz w:val="28"/>
          <w:szCs w:val="20"/>
        </w:rPr>
        <w:t>1</w:t>
      </w:r>
      <w:r w:rsidRPr="00E44C97">
        <w:rPr>
          <w:rFonts w:eastAsia="標楷體" w:hint="eastAsia"/>
          <w:b/>
          <w:bCs/>
          <w:kern w:val="0"/>
          <w:sz w:val="28"/>
          <w:szCs w:val="20"/>
        </w:rPr>
        <w:t>.</w:t>
      </w:r>
      <w:r w:rsidR="00CC1445">
        <w:rPr>
          <w:rFonts w:eastAsia="標楷體" w:hint="eastAsia"/>
          <w:b/>
          <w:bCs/>
          <w:kern w:val="0"/>
          <w:sz w:val="28"/>
          <w:szCs w:val="20"/>
        </w:rPr>
        <w:t>0</w:t>
      </w:r>
      <w:r w:rsidRPr="00E44C97">
        <w:rPr>
          <w:rFonts w:eastAsia="標楷體" w:hint="eastAsia"/>
          <w:b/>
          <w:bCs/>
          <w:kern w:val="0"/>
          <w:sz w:val="28"/>
          <w:szCs w:val="20"/>
        </w:rPr>
        <w:t>%</w:t>
      </w:r>
      <w:r w:rsidRPr="00E44C97">
        <w:rPr>
          <w:rFonts w:eastAsia="標楷體" w:hint="eastAsia"/>
          <w:b/>
          <w:bCs/>
          <w:kern w:val="0"/>
          <w:sz w:val="28"/>
          <w:szCs w:val="20"/>
        </w:rPr>
        <w:t>、進口減少</w:t>
      </w:r>
      <w:r w:rsidR="00D92E95">
        <w:rPr>
          <w:rFonts w:eastAsia="標楷體" w:hint="eastAsia"/>
          <w:b/>
          <w:bCs/>
          <w:kern w:val="0"/>
          <w:sz w:val="28"/>
          <w:szCs w:val="20"/>
        </w:rPr>
        <w:t>0</w:t>
      </w:r>
      <w:r w:rsidRPr="00E44C97">
        <w:rPr>
          <w:rFonts w:eastAsia="標楷體" w:hint="eastAsia"/>
          <w:b/>
          <w:bCs/>
          <w:kern w:val="0"/>
          <w:sz w:val="28"/>
          <w:szCs w:val="20"/>
        </w:rPr>
        <w:t>.</w:t>
      </w:r>
      <w:r w:rsidR="00CC1445">
        <w:rPr>
          <w:rFonts w:eastAsia="標楷體" w:hint="eastAsia"/>
          <w:b/>
          <w:bCs/>
          <w:kern w:val="0"/>
          <w:sz w:val="28"/>
          <w:szCs w:val="20"/>
        </w:rPr>
        <w:t>8</w:t>
      </w:r>
      <w:r w:rsidRPr="00E44C97">
        <w:rPr>
          <w:rFonts w:eastAsia="標楷體" w:hint="eastAsia"/>
          <w:b/>
          <w:bCs/>
          <w:kern w:val="0"/>
          <w:sz w:val="28"/>
          <w:szCs w:val="20"/>
        </w:rPr>
        <w:t>%</w:t>
      </w:r>
    </w:p>
    <w:p w:rsidR="00F454C0" w:rsidRPr="008B379D" w:rsidRDefault="00F454C0" w:rsidP="00F454C0">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sidR="00CC1445">
        <w:rPr>
          <w:rFonts w:eastAsia="標楷體" w:hint="eastAsia"/>
          <w:color w:val="000000" w:themeColor="text1"/>
          <w:sz w:val="28"/>
        </w:rPr>
        <w:t>8</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w:t>
      </w:r>
      <w:r w:rsidR="00D92E95">
        <w:rPr>
          <w:rFonts w:eastAsia="標楷體" w:hint="eastAsia"/>
          <w:color w:val="000000" w:themeColor="text1"/>
          <w:sz w:val="28"/>
        </w:rPr>
        <w:t>4</w:t>
      </w:r>
      <w:r w:rsidR="00CC1445">
        <w:rPr>
          <w:rFonts w:eastAsia="標楷體" w:hint="eastAsia"/>
          <w:color w:val="000000" w:themeColor="text1"/>
          <w:sz w:val="28"/>
        </w:rPr>
        <w:t>6.6</w:t>
      </w:r>
      <w:r w:rsidRPr="00EE0E52">
        <w:rPr>
          <w:rFonts w:eastAsia="標楷體"/>
          <w:color w:val="000000" w:themeColor="text1"/>
          <w:sz w:val="28"/>
        </w:rPr>
        <w:t>億美元，較上年同月</w:t>
      </w:r>
      <w:r w:rsidR="00D92E95">
        <w:rPr>
          <w:rFonts w:eastAsia="標楷體" w:hint="eastAsia"/>
          <w:color w:val="000000" w:themeColor="text1"/>
          <w:sz w:val="28"/>
        </w:rPr>
        <w:t>增加</w:t>
      </w:r>
      <w:r w:rsidR="00D92E95">
        <w:rPr>
          <w:rFonts w:eastAsia="標楷體" w:hint="eastAsia"/>
          <w:color w:val="000000" w:themeColor="text1"/>
          <w:sz w:val="28"/>
        </w:rPr>
        <w:t>1</w:t>
      </w:r>
      <w:r>
        <w:rPr>
          <w:rFonts w:eastAsia="標楷體" w:hint="eastAsia"/>
          <w:color w:val="000000" w:themeColor="text1"/>
          <w:sz w:val="28"/>
        </w:rPr>
        <w:t>.</w:t>
      </w:r>
      <w:r w:rsidR="00CC1445">
        <w:rPr>
          <w:rFonts w:eastAsia="標楷體" w:hint="eastAsia"/>
          <w:color w:val="000000" w:themeColor="text1"/>
          <w:sz w:val="28"/>
        </w:rPr>
        <w:t>0</w:t>
      </w:r>
      <w:r w:rsidRPr="00EE0E52">
        <w:rPr>
          <w:rFonts w:eastAsia="標楷體"/>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sidR="00181924">
        <w:rPr>
          <w:rFonts w:eastAsia="標楷體" w:hint="eastAsia"/>
          <w:color w:val="000000" w:themeColor="text1"/>
          <w:sz w:val="28"/>
        </w:rPr>
        <w:t>20</w:t>
      </w:r>
      <w:r w:rsidR="00CC1445">
        <w:rPr>
          <w:rFonts w:eastAsia="標楷體" w:hint="eastAsia"/>
          <w:color w:val="000000" w:themeColor="text1"/>
          <w:sz w:val="28"/>
        </w:rPr>
        <w:t>6</w:t>
      </w:r>
      <w:r w:rsidRPr="00101CCE">
        <w:rPr>
          <w:rFonts w:eastAsia="標楷體"/>
          <w:color w:val="000000" w:themeColor="text1"/>
          <w:sz w:val="28"/>
        </w:rPr>
        <w:t>.</w:t>
      </w:r>
      <w:r w:rsidR="00CC1445">
        <w:rPr>
          <w:rFonts w:eastAsia="標楷體" w:hint="eastAsia"/>
          <w:color w:val="000000" w:themeColor="text1"/>
          <w:sz w:val="28"/>
        </w:rPr>
        <w:t>7</w:t>
      </w:r>
      <w:r w:rsidRPr="00EE0E52">
        <w:rPr>
          <w:rFonts w:eastAsia="標楷體"/>
          <w:color w:val="000000" w:themeColor="text1"/>
          <w:sz w:val="28"/>
        </w:rPr>
        <w:t>億美元，減少</w:t>
      </w:r>
      <w:r>
        <w:rPr>
          <w:rFonts w:eastAsia="標楷體" w:hint="eastAsia"/>
          <w:color w:val="000000" w:themeColor="text1"/>
          <w:sz w:val="28"/>
        </w:rPr>
        <w:t>0</w:t>
      </w:r>
      <w:r w:rsidR="00181924">
        <w:rPr>
          <w:rFonts w:eastAsia="標楷體" w:hint="eastAsia"/>
          <w:color w:val="000000" w:themeColor="text1"/>
          <w:sz w:val="28"/>
        </w:rPr>
        <w:t>.</w:t>
      </w:r>
      <w:r w:rsidR="00CC1445">
        <w:rPr>
          <w:rFonts w:eastAsia="標楷體" w:hint="eastAsia"/>
          <w:color w:val="000000" w:themeColor="text1"/>
          <w:sz w:val="28"/>
        </w:rPr>
        <w:t>8</w:t>
      </w:r>
      <w:r w:rsidRPr="00101CCE">
        <w:rPr>
          <w:rFonts w:eastAsia="標楷體"/>
          <w:color w:val="000000" w:themeColor="text1"/>
          <w:sz w:val="28"/>
        </w:rPr>
        <w:t>%</w:t>
      </w:r>
      <w:r w:rsidRPr="00EE0E52">
        <w:rPr>
          <w:rFonts w:eastAsia="標楷體"/>
          <w:color w:val="000000" w:themeColor="text1"/>
          <w:sz w:val="28"/>
        </w:rPr>
        <w:t>；出超</w:t>
      </w:r>
      <w:r>
        <w:rPr>
          <w:rFonts w:eastAsia="標楷體" w:hint="eastAsia"/>
          <w:color w:val="000000" w:themeColor="text1"/>
          <w:sz w:val="28"/>
        </w:rPr>
        <w:t>3</w:t>
      </w:r>
      <w:r w:rsidR="00CC1445">
        <w:rPr>
          <w:rFonts w:eastAsia="標楷體" w:hint="eastAsia"/>
          <w:color w:val="000000" w:themeColor="text1"/>
          <w:sz w:val="28"/>
        </w:rPr>
        <w:t>9.9</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sidR="00CC1445">
        <w:rPr>
          <w:rFonts w:eastAsia="標楷體" w:hint="eastAsia"/>
          <w:color w:val="000000" w:themeColor="text1"/>
          <w:sz w:val="28"/>
        </w:rPr>
        <w:t>8</w:t>
      </w:r>
      <w:r w:rsidRPr="00EE0E52">
        <w:rPr>
          <w:rFonts w:eastAsia="標楷體" w:hint="eastAsia"/>
          <w:color w:val="000000" w:themeColor="text1"/>
          <w:sz w:val="28"/>
        </w:rPr>
        <w:t>月出口</w:t>
      </w:r>
      <w:r w:rsidRPr="00101CCE">
        <w:rPr>
          <w:rFonts w:eastAsia="標楷體"/>
          <w:color w:val="000000" w:themeColor="text1"/>
          <w:sz w:val="28"/>
        </w:rPr>
        <w:t>1,</w:t>
      </w:r>
      <w:r w:rsidR="00CC1445">
        <w:rPr>
          <w:rFonts w:eastAsia="標楷體" w:hint="eastAsia"/>
          <w:color w:val="000000" w:themeColor="text1"/>
          <w:sz w:val="28"/>
        </w:rPr>
        <w:t>801</w:t>
      </w:r>
      <w:r w:rsidRPr="00101CCE">
        <w:rPr>
          <w:rFonts w:eastAsia="標楷體"/>
          <w:color w:val="000000" w:themeColor="text1"/>
          <w:sz w:val="28"/>
        </w:rPr>
        <w:t>.</w:t>
      </w:r>
      <w:r w:rsidR="00CC1445">
        <w:rPr>
          <w:rFonts w:eastAsia="標楷體" w:hint="eastAsia"/>
          <w:color w:val="000000" w:themeColor="text1"/>
          <w:sz w:val="28"/>
        </w:rPr>
        <w:t>0</w:t>
      </w:r>
      <w:r w:rsidRPr="00EE0E52">
        <w:rPr>
          <w:rFonts w:eastAsia="標楷體" w:hint="eastAsia"/>
          <w:color w:val="000000" w:themeColor="text1"/>
          <w:sz w:val="28"/>
        </w:rPr>
        <w:t>億美元，進口</w:t>
      </w:r>
      <w:r>
        <w:rPr>
          <w:rFonts w:eastAsia="標楷體" w:hint="eastAsia"/>
          <w:color w:val="000000" w:themeColor="text1"/>
          <w:sz w:val="28"/>
        </w:rPr>
        <w:t>1,</w:t>
      </w:r>
      <w:r w:rsidR="00CC1445">
        <w:rPr>
          <w:rFonts w:eastAsia="標楷體" w:hint="eastAsia"/>
          <w:color w:val="000000" w:themeColor="text1"/>
          <w:sz w:val="28"/>
        </w:rPr>
        <w:t>484.8</w:t>
      </w:r>
      <w:r w:rsidRPr="00EE0E52">
        <w:rPr>
          <w:rFonts w:eastAsia="標楷體" w:hint="eastAsia"/>
          <w:color w:val="000000" w:themeColor="text1"/>
          <w:sz w:val="28"/>
        </w:rPr>
        <w:t>億美元，分別較上年同期減少</w:t>
      </w:r>
      <w:r w:rsidR="00CC1445">
        <w:rPr>
          <w:rFonts w:eastAsia="標楷體" w:hint="eastAsia"/>
          <w:color w:val="000000" w:themeColor="text1"/>
          <w:sz w:val="28"/>
        </w:rPr>
        <w:t>6.6</w:t>
      </w:r>
      <w:r w:rsidRPr="00EE0E52">
        <w:rPr>
          <w:rFonts w:eastAsia="標楷體" w:hint="eastAsia"/>
          <w:color w:val="000000" w:themeColor="text1"/>
          <w:sz w:val="28"/>
        </w:rPr>
        <w:t>%</w:t>
      </w:r>
      <w:r w:rsidRPr="00EE0E52">
        <w:rPr>
          <w:rFonts w:eastAsia="標楷體" w:hint="eastAsia"/>
          <w:color w:val="000000" w:themeColor="text1"/>
          <w:sz w:val="28"/>
        </w:rPr>
        <w:t>及</w:t>
      </w:r>
      <w:r w:rsidR="00CC1445">
        <w:rPr>
          <w:rFonts w:eastAsia="標楷體" w:hint="eastAsia"/>
          <w:color w:val="000000" w:themeColor="text1"/>
          <w:sz w:val="28"/>
        </w:rPr>
        <w:t>8.1</w:t>
      </w:r>
      <w:r w:rsidRPr="00EE0E52">
        <w:rPr>
          <w:rFonts w:eastAsia="標楷體" w:hint="eastAsia"/>
          <w:color w:val="000000" w:themeColor="text1"/>
          <w:sz w:val="28"/>
        </w:rPr>
        <w:t>%</w:t>
      </w:r>
      <w:r w:rsidRPr="00EE0E52">
        <w:rPr>
          <w:rFonts w:eastAsia="標楷體" w:hint="eastAsia"/>
          <w:color w:val="000000" w:themeColor="text1"/>
          <w:sz w:val="28"/>
        </w:rPr>
        <w:t>；出超</w:t>
      </w:r>
      <w:r w:rsidR="00CC1445">
        <w:rPr>
          <w:rFonts w:eastAsia="標楷體" w:hint="eastAsia"/>
          <w:color w:val="000000" w:themeColor="text1"/>
          <w:sz w:val="28"/>
        </w:rPr>
        <w:t>316.2</w:t>
      </w:r>
      <w:r w:rsidRPr="00EE0E52">
        <w:rPr>
          <w:rFonts w:eastAsia="標楷體" w:hint="eastAsia"/>
          <w:color w:val="000000" w:themeColor="text1"/>
          <w:sz w:val="28"/>
        </w:rPr>
        <w:t>億美元。</w:t>
      </w:r>
    </w:p>
    <w:p w:rsidR="00F454C0" w:rsidRPr="00E44C97" w:rsidRDefault="00F454C0" w:rsidP="00F454C0">
      <w:pPr>
        <w:snapToGrid w:val="0"/>
        <w:spacing w:beforeLines="50" w:before="180"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756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w:t>
            </w:r>
            <w:r w:rsidR="007562BA">
              <w:rPr>
                <w:rFonts w:eastAsia="標楷體" w:hint="eastAsia"/>
                <w:b/>
                <w:bCs/>
              </w:rPr>
              <w:t>8</w:t>
            </w:r>
            <w:r>
              <w:rPr>
                <w:rFonts w:eastAsia="標楷體" w:hint="eastAsia"/>
                <w:b/>
                <w:bCs/>
              </w:rPr>
              <w:t>月</w:t>
            </w:r>
          </w:p>
        </w:tc>
        <w:tc>
          <w:tcPr>
            <w:tcW w:w="1800" w:type="dxa"/>
            <w:tcBorders>
              <w:top w:val="nil"/>
              <w:left w:val="single" w:sz="4" w:space="0" w:color="auto"/>
              <w:bottom w:val="nil"/>
              <w:right w:val="nil"/>
            </w:tcBorders>
            <w:vAlign w:val="center"/>
          </w:tcPr>
          <w:p w:rsidR="00181924" w:rsidRPr="00DE7E78" w:rsidRDefault="007562BA" w:rsidP="00E22B55">
            <w:pPr>
              <w:snapToGrid w:val="0"/>
              <w:spacing w:line="320" w:lineRule="exact"/>
              <w:ind w:right="480"/>
              <w:jc w:val="right"/>
              <w:rPr>
                <w:rFonts w:eastAsia="標楷體"/>
                <w:b/>
                <w:color w:val="000000" w:themeColor="text1"/>
              </w:rPr>
            </w:pPr>
            <w:r>
              <w:rPr>
                <w:rFonts w:eastAsia="標楷體" w:hint="eastAsia"/>
                <w:b/>
                <w:color w:val="000000" w:themeColor="text1"/>
              </w:rPr>
              <w:t>1,801.0</w:t>
            </w:r>
          </w:p>
        </w:tc>
        <w:tc>
          <w:tcPr>
            <w:tcW w:w="1233" w:type="dxa"/>
            <w:tcBorders>
              <w:top w:val="nil"/>
              <w:left w:val="nil"/>
              <w:bottom w:val="nil"/>
              <w:right w:val="nil"/>
            </w:tcBorders>
            <w:vAlign w:val="center"/>
          </w:tcPr>
          <w:p w:rsidR="00181924" w:rsidRPr="00DE7E78" w:rsidRDefault="007562BA" w:rsidP="00E22B55">
            <w:pPr>
              <w:snapToGrid w:val="0"/>
              <w:spacing w:line="320" w:lineRule="exact"/>
              <w:ind w:right="296"/>
              <w:jc w:val="right"/>
              <w:rPr>
                <w:rFonts w:eastAsia="標楷體"/>
                <w:b/>
                <w:color w:val="000000" w:themeColor="text1"/>
              </w:rPr>
            </w:pPr>
            <w:r>
              <w:rPr>
                <w:rFonts w:eastAsia="標楷體" w:hint="eastAsia"/>
                <w:b/>
                <w:color w:val="000000" w:themeColor="text1"/>
              </w:rPr>
              <w:t>-6.6</w:t>
            </w:r>
          </w:p>
        </w:tc>
        <w:tc>
          <w:tcPr>
            <w:tcW w:w="1800" w:type="dxa"/>
            <w:tcBorders>
              <w:top w:val="nil"/>
              <w:left w:val="nil"/>
              <w:bottom w:val="nil"/>
              <w:right w:val="nil"/>
            </w:tcBorders>
            <w:vAlign w:val="center"/>
          </w:tcPr>
          <w:p w:rsidR="00181924" w:rsidRPr="00DE7E78" w:rsidRDefault="007562BA" w:rsidP="00E22B55">
            <w:pPr>
              <w:snapToGrid w:val="0"/>
              <w:spacing w:line="320" w:lineRule="exact"/>
              <w:ind w:right="536"/>
              <w:jc w:val="right"/>
              <w:rPr>
                <w:rFonts w:eastAsia="標楷體"/>
                <w:b/>
                <w:color w:val="000000" w:themeColor="text1"/>
              </w:rPr>
            </w:pPr>
            <w:r>
              <w:rPr>
                <w:rFonts w:eastAsia="標楷體" w:hint="eastAsia"/>
                <w:b/>
                <w:color w:val="000000" w:themeColor="text1"/>
              </w:rPr>
              <w:t>1,484.8</w:t>
            </w:r>
          </w:p>
        </w:tc>
        <w:tc>
          <w:tcPr>
            <w:tcW w:w="1440" w:type="dxa"/>
            <w:tcBorders>
              <w:top w:val="nil"/>
              <w:left w:val="nil"/>
              <w:bottom w:val="nil"/>
              <w:right w:val="nil"/>
            </w:tcBorders>
            <w:vAlign w:val="center"/>
          </w:tcPr>
          <w:p w:rsidR="00181924" w:rsidRPr="00DE7E78" w:rsidRDefault="007562BA" w:rsidP="00E22B55">
            <w:pPr>
              <w:snapToGrid w:val="0"/>
              <w:spacing w:line="320" w:lineRule="exact"/>
              <w:ind w:right="417"/>
              <w:jc w:val="right"/>
              <w:rPr>
                <w:rFonts w:eastAsia="標楷體"/>
                <w:b/>
                <w:color w:val="000000" w:themeColor="text1"/>
              </w:rPr>
            </w:pPr>
            <w:r>
              <w:rPr>
                <w:rFonts w:eastAsia="標楷體" w:hint="eastAsia"/>
                <w:b/>
                <w:color w:val="000000" w:themeColor="text1"/>
              </w:rPr>
              <w:t>-8.1</w:t>
            </w:r>
          </w:p>
        </w:tc>
        <w:tc>
          <w:tcPr>
            <w:tcW w:w="1460" w:type="dxa"/>
            <w:tcBorders>
              <w:top w:val="nil"/>
              <w:left w:val="nil"/>
              <w:bottom w:val="nil"/>
              <w:right w:val="nil"/>
            </w:tcBorders>
            <w:vAlign w:val="center"/>
          </w:tcPr>
          <w:p w:rsidR="00181924" w:rsidRPr="00DE7E78" w:rsidRDefault="007562BA" w:rsidP="00E22B55">
            <w:pPr>
              <w:snapToGrid w:val="0"/>
              <w:spacing w:line="320" w:lineRule="exact"/>
              <w:ind w:right="460"/>
              <w:jc w:val="right"/>
              <w:rPr>
                <w:rFonts w:eastAsia="標楷體"/>
                <w:b/>
                <w:color w:val="000000" w:themeColor="text1"/>
              </w:rPr>
            </w:pPr>
            <w:r>
              <w:rPr>
                <w:rFonts w:eastAsia="標楷體" w:hint="eastAsia"/>
                <w:b/>
                <w:color w:val="000000" w:themeColor="text1"/>
              </w:rPr>
              <w:t>316.2</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21</w:t>
            </w:r>
            <w:r w:rsidRPr="00DE7E78">
              <w:rPr>
                <w:rFonts w:eastAsia="標楷體"/>
                <w:color w:val="000000" w:themeColor="text1"/>
              </w:rPr>
              <w:t>.</w:t>
            </w:r>
            <w:r w:rsidRPr="00DE7E78">
              <w:rPr>
                <w:rFonts w:eastAsia="標楷體" w:hint="eastAsia"/>
                <w:color w:val="000000" w:themeColor="text1"/>
              </w:rPr>
              <w:t>9</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-12</w:t>
            </w:r>
            <w:r w:rsidRPr="00DE7E78">
              <w:rPr>
                <w:rFonts w:eastAsia="標楷體"/>
                <w:color w:val="000000" w:themeColor="text1"/>
              </w:rPr>
              <w:t>.</w:t>
            </w:r>
            <w:r w:rsidRPr="00DE7E78">
              <w:rPr>
                <w:rFonts w:eastAsia="標楷體" w:hint="eastAsia"/>
                <w:color w:val="000000" w:themeColor="text1"/>
              </w:rPr>
              <w:t>9</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186</w:t>
            </w:r>
            <w:r w:rsidRPr="00DE7E78">
              <w:rPr>
                <w:rFonts w:eastAsia="標楷體"/>
                <w:color w:val="000000" w:themeColor="text1"/>
              </w:rPr>
              <w:t>.</w:t>
            </w:r>
            <w:r w:rsidRPr="00DE7E78">
              <w:rPr>
                <w:rFonts w:eastAsia="標楷體" w:hint="eastAsia"/>
                <w:color w:val="000000" w:themeColor="text1"/>
              </w:rPr>
              <w:t>8</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-11</w:t>
            </w:r>
            <w:r w:rsidRPr="00DE7E78">
              <w:rPr>
                <w:rFonts w:eastAsia="標楷體"/>
                <w:color w:val="000000" w:themeColor="text1"/>
              </w:rPr>
              <w:t>.</w:t>
            </w:r>
            <w:r w:rsidRPr="00DE7E78">
              <w:rPr>
                <w:rFonts w:eastAsia="標楷體" w:hint="eastAsia"/>
                <w:color w:val="000000" w:themeColor="text1"/>
              </w:rPr>
              <w:t>5</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2</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177</w:t>
            </w:r>
            <w:r w:rsidRPr="00DE7E78">
              <w:rPr>
                <w:rFonts w:eastAsia="標楷體"/>
                <w:color w:val="000000" w:themeColor="text1"/>
              </w:rPr>
              <w:t>.</w:t>
            </w:r>
            <w:r w:rsidRPr="00DE7E78">
              <w:rPr>
                <w:rFonts w:eastAsia="標楷體" w:hint="eastAsia"/>
                <w:color w:val="000000" w:themeColor="text1"/>
              </w:rPr>
              <w:t>6</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12.0</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2</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13</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color w:val="000000" w:themeColor="text1"/>
              </w:rPr>
              <w:t>4</w:t>
            </w: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4</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227.2</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-11.4</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182.2</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-16.9</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45.0</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222.</w:t>
            </w:r>
            <w:r w:rsidR="00DE7E78" w:rsidRPr="00DE7E78">
              <w:rPr>
                <w:rFonts w:eastAsia="標楷體" w:hint="eastAsia"/>
                <w:color w:val="000000" w:themeColor="text1"/>
              </w:rPr>
              <w:t>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-6.5</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174.5</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-9.6</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48.0</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235.4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-9.</w:t>
            </w:r>
            <w:r w:rsidR="00DE7E78" w:rsidRPr="00DE7E78">
              <w:rPr>
                <w:rFonts w:eastAsia="標楷體" w:hint="eastAsia"/>
                <w:color w:val="000000" w:themeColor="text1"/>
              </w:rPr>
              <w:t>5</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color w:val="000000" w:themeColor="text1"/>
              </w:rPr>
              <w:t>200.4</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-3.4</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color w:val="000000" w:themeColor="text1"/>
              </w:rPr>
              <w:t>35.0</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28.</w:t>
            </w:r>
            <w:r w:rsidR="00DE7E78" w:rsidRPr="00DE7E78">
              <w:rPr>
                <w:rFonts w:eastAsia="標楷體" w:hint="eastAsia"/>
                <w:color w:val="000000" w:themeColor="text1"/>
              </w:rPr>
              <w:t>7</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2</w:t>
            </w:r>
            <w:r w:rsidRPr="00DE7E78">
              <w:rPr>
                <w:rFonts w:eastAsia="標楷體"/>
                <w:color w:val="000000" w:themeColor="text1"/>
              </w:rPr>
              <w:t>.</w:t>
            </w:r>
            <w:r w:rsidR="00DE7E78" w:rsidRPr="00DE7E78">
              <w:rPr>
                <w:rFonts w:eastAsia="標楷體" w:hint="eastAsia"/>
                <w:color w:val="000000" w:themeColor="text1"/>
              </w:rPr>
              <w:t>2</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193</w:t>
            </w:r>
            <w:r w:rsidRPr="00DE7E78">
              <w:rPr>
                <w:rFonts w:eastAsia="標楷體"/>
                <w:color w:val="000000" w:themeColor="text1"/>
              </w:rPr>
              <w:t>.</w:t>
            </w:r>
            <w:r w:rsidR="00DE7E78" w:rsidRPr="00DE7E78">
              <w:rPr>
                <w:rFonts w:eastAsia="標楷體" w:hint="eastAsia"/>
                <w:color w:val="000000" w:themeColor="text1"/>
              </w:rPr>
              <w:t>0</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0</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00DE7E78" w:rsidRPr="00DE7E78">
              <w:rPr>
                <w:rFonts w:eastAsia="標楷體" w:hint="eastAsia"/>
                <w:color w:val="000000" w:themeColor="text1"/>
              </w:rPr>
              <w:t>7</w:t>
            </w:r>
          </w:p>
        </w:tc>
      </w:tr>
      <w:tr w:rsidR="00181924" w:rsidRPr="003B6B9A" w:rsidTr="007562BA">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81924" w:rsidRPr="00DE7E78" w:rsidRDefault="00181924" w:rsidP="00DE7E78">
            <w:pPr>
              <w:snapToGrid w:val="0"/>
              <w:spacing w:line="320" w:lineRule="exact"/>
              <w:ind w:right="480"/>
              <w:jc w:val="right"/>
              <w:rPr>
                <w:rFonts w:eastAsia="標楷體"/>
                <w:color w:val="000000" w:themeColor="text1"/>
              </w:rPr>
            </w:pPr>
            <w:r w:rsidRPr="00DE7E78">
              <w:rPr>
                <w:rFonts w:eastAsia="標楷體"/>
                <w:color w:val="000000" w:themeColor="text1"/>
              </w:rPr>
              <w:t>2</w:t>
            </w:r>
            <w:r w:rsidR="00DE7E78" w:rsidRPr="00DE7E78">
              <w:rPr>
                <w:rFonts w:eastAsia="標楷體" w:hint="eastAsia"/>
                <w:color w:val="000000" w:themeColor="text1"/>
              </w:rPr>
              <w:t>41</w:t>
            </w:r>
            <w:r w:rsidRPr="00DE7E78">
              <w:rPr>
                <w:rFonts w:eastAsia="標楷體"/>
                <w:color w:val="000000" w:themeColor="text1"/>
              </w:rPr>
              <w:t>.</w:t>
            </w:r>
            <w:r w:rsidR="00DE7E78" w:rsidRPr="00DE7E78">
              <w:rPr>
                <w:rFonts w:eastAsia="標楷體" w:hint="eastAsia"/>
                <w:color w:val="000000" w:themeColor="text1"/>
              </w:rPr>
              <w:t>2</w:t>
            </w:r>
          </w:p>
        </w:tc>
        <w:tc>
          <w:tcPr>
            <w:tcW w:w="1233" w:type="dxa"/>
            <w:tcBorders>
              <w:top w:val="nil"/>
              <w:left w:val="nil"/>
              <w:bottom w:val="nil"/>
              <w:right w:val="nil"/>
            </w:tcBorders>
            <w:vAlign w:val="center"/>
          </w:tcPr>
          <w:p w:rsidR="00181924" w:rsidRPr="00DE7E78" w:rsidRDefault="00DE7E78" w:rsidP="00DE7E78">
            <w:pPr>
              <w:snapToGrid w:val="0"/>
              <w:spacing w:line="320" w:lineRule="exact"/>
              <w:ind w:right="296"/>
              <w:jc w:val="right"/>
              <w:rPr>
                <w:rFonts w:eastAsia="標楷體"/>
                <w:color w:val="000000" w:themeColor="text1"/>
              </w:rPr>
            </w:pPr>
            <w:r w:rsidRPr="00DE7E78">
              <w:rPr>
                <w:rFonts w:eastAsia="標楷體" w:hint="eastAsia"/>
                <w:color w:val="000000" w:themeColor="text1"/>
              </w:rPr>
              <w:t>1</w:t>
            </w:r>
            <w:r w:rsidR="00181924"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205</w:t>
            </w:r>
            <w:r w:rsidRPr="00DE7E78">
              <w:rPr>
                <w:rFonts w:eastAsia="標楷體"/>
                <w:color w:val="000000" w:themeColor="text1"/>
              </w:rPr>
              <w:t>.</w:t>
            </w:r>
            <w:r w:rsidR="00DE7E78" w:rsidRPr="00DE7E78">
              <w:rPr>
                <w:rFonts w:eastAsia="標楷體" w:hint="eastAsia"/>
                <w:color w:val="000000" w:themeColor="text1"/>
              </w:rPr>
              <w:t>1</w:t>
            </w:r>
          </w:p>
        </w:tc>
        <w:tc>
          <w:tcPr>
            <w:tcW w:w="1440" w:type="dxa"/>
            <w:tcBorders>
              <w:top w:val="nil"/>
              <w:left w:val="nil"/>
              <w:bottom w:val="nil"/>
              <w:right w:val="nil"/>
            </w:tcBorders>
            <w:vAlign w:val="center"/>
          </w:tcPr>
          <w:p w:rsidR="00181924" w:rsidRPr="00DE7E78" w:rsidRDefault="00DE7E78" w:rsidP="00E22B55">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0</w:t>
            </w:r>
            <w:r w:rsidR="00181924"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81924" w:rsidRPr="00DE7E78" w:rsidRDefault="00181924" w:rsidP="00DE7E78">
            <w:pPr>
              <w:snapToGrid w:val="0"/>
              <w:spacing w:line="320" w:lineRule="exact"/>
              <w:ind w:right="460"/>
              <w:jc w:val="right"/>
              <w:rPr>
                <w:rFonts w:eastAsia="標楷體"/>
                <w:color w:val="000000" w:themeColor="text1"/>
              </w:rPr>
            </w:pPr>
            <w:r w:rsidRPr="00DE7E78">
              <w:rPr>
                <w:rFonts w:eastAsia="標楷體" w:hint="eastAsia"/>
                <w:color w:val="000000" w:themeColor="text1"/>
              </w:rPr>
              <w:t>3</w:t>
            </w:r>
            <w:r w:rsidR="00DE7E78" w:rsidRPr="00DE7E78">
              <w:rPr>
                <w:rFonts w:eastAsia="標楷體" w:hint="eastAsia"/>
                <w:color w:val="000000" w:themeColor="text1"/>
              </w:rPr>
              <w:t>6</w:t>
            </w:r>
            <w:r w:rsidRPr="00DE7E78">
              <w:rPr>
                <w:rFonts w:eastAsia="標楷體"/>
                <w:color w:val="000000" w:themeColor="text1"/>
              </w:rPr>
              <w:t>.</w:t>
            </w:r>
            <w:r w:rsidR="00DE7E78" w:rsidRPr="00DE7E78">
              <w:rPr>
                <w:rFonts w:eastAsia="標楷體" w:hint="eastAsia"/>
                <w:color w:val="000000" w:themeColor="text1"/>
              </w:rPr>
              <w:t>1</w:t>
            </w:r>
          </w:p>
        </w:tc>
      </w:tr>
      <w:tr w:rsidR="007562BA" w:rsidRPr="003B6B9A" w:rsidTr="0066776E">
        <w:trPr>
          <w:trHeight w:val="351"/>
        </w:trPr>
        <w:tc>
          <w:tcPr>
            <w:tcW w:w="1544" w:type="dxa"/>
            <w:tcBorders>
              <w:top w:val="nil"/>
              <w:left w:val="nil"/>
              <w:bottom w:val="single" w:sz="4" w:space="0" w:color="auto"/>
              <w:right w:val="single" w:sz="4" w:space="0" w:color="auto"/>
            </w:tcBorders>
          </w:tcPr>
          <w:p w:rsidR="007562BA" w:rsidRPr="003B6B9A" w:rsidRDefault="007562BA"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single" w:sz="4" w:space="0" w:color="auto"/>
              <w:right w:val="nil"/>
            </w:tcBorders>
            <w:vAlign w:val="center"/>
          </w:tcPr>
          <w:p w:rsidR="007562BA" w:rsidRPr="00DE7E78" w:rsidRDefault="007562BA" w:rsidP="00DE7E78">
            <w:pPr>
              <w:snapToGrid w:val="0"/>
              <w:spacing w:line="320" w:lineRule="exact"/>
              <w:ind w:right="480"/>
              <w:jc w:val="right"/>
              <w:rPr>
                <w:rFonts w:eastAsia="標楷體"/>
                <w:color w:val="000000" w:themeColor="text1"/>
              </w:rPr>
            </w:pPr>
            <w:r>
              <w:rPr>
                <w:rFonts w:eastAsia="標楷體" w:hint="eastAsia"/>
                <w:color w:val="000000" w:themeColor="text1"/>
              </w:rPr>
              <w:t>246.6</w:t>
            </w:r>
          </w:p>
        </w:tc>
        <w:tc>
          <w:tcPr>
            <w:tcW w:w="1233" w:type="dxa"/>
            <w:tcBorders>
              <w:top w:val="nil"/>
              <w:left w:val="nil"/>
              <w:bottom w:val="single" w:sz="4" w:space="0" w:color="auto"/>
              <w:right w:val="nil"/>
            </w:tcBorders>
            <w:vAlign w:val="center"/>
          </w:tcPr>
          <w:p w:rsidR="007562BA" w:rsidRPr="00DE7E78" w:rsidRDefault="007562BA" w:rsidP="00DE7E78">
            <w:pPr>
              <w:snapToGrid w:val="0"/>
              <w:spacing w:line="320" w:lineRule="exact"/>
              <w:ind w:right="296"/>
              <w:jc w:val="right"/>
              <w:rPr>
                <w:rFonts w:eastAsia="標楷體"/>
                <w:color w:val="000000" w:themeColor="text1"/>
              </w:rPr>
            </w:pPr>
            <w:r>
              <w:rPr>
                <w:rFonts w:eastAsia="標楷體" w:hint="eastAsia"/>
                <w:color w:val="000000" w:themeColor="text1"/>
              </w:rPr>
              <w:t>1.0</w:t>
            </w:r>
          </w:p>
        </w:tc>
        <w:tc>
          <w:tcPr>
            <w:tcW w:w="1800" w:type="dxa"/>
            <w:tcBorders>
              <w:top w:val="nil"/>
              <w:left w:val="nil"/>
              <w:bottom w:val="single" w:sz="4" w:space="0" w:color="auto"/>
              <w:right w:val="nil"/>
            </w:tcBorders>
            <w:vAlign w:val="center"/>
          </w:tcPr>
          <w:p w:rsidR="007562BA" w:rsidRPr="00DE7E78" w:rsidRDefault="007562BA" w:rsidP="00E22B55">
            <w:pPr>
              <w:snapToGrid w:val="0"/>
              <w:spacing w:line="320" w:lineRule="exact"/>
              <w:ind w:right="536"/>
              <w:jc w:val="right"/>
              <w:rPr>
                <w:rFonts w:eastAsia="標楷體"/>
                <w:color w:val="000000" w:themeColor="text1"/>
              </w:rPr>
            </w:pPr>
            <w:r>
              <w:rPr>
                <w:rFonts w:eastAsia="標楷體" w:hint="eastAsia"/>
                <w:color w:val="000000" w:themeColor="text1"/>
              </w:rPr>
              <w:t>206.7</w:t>
            </w:r>
          </w:p>
        </w:tc>
        <w:tc>
          <w:tcPr>
            <w:tcW w:w="1440" w:type="dxa"/>
            <w:tcBorders>
              <w:top w:val="nil"/>
              <w:left w:val="nil"/>
              <w:bottom w:val="single" w:sz="4" w:space="0" w:color="auto"/>
              <w:right w:val="nil"/>
            </w:tcBorders>
            <w:vAlign w:val="center"/>
          </w:tcPr>
          <w:p w:rsidR="007562BA" w:rsidRPr="00DE7E78" w:rsidRDefault="007562BA" w:rsidP="00E22B55">
            <w:pPr>
              <w:snapToGrid w:val="0"/>
              <w:spacing w:line="320" w:lineRule="exact"/>
              <w:ind w:right="417"/>
              <w:jc w:val="right"/>
              <w:rPr>
                <w:rFonts w:eastAsia="標楷體"/>
                <w:color w:val="000000" w:themeColor="text1"/>
              </w:rPr>
            </w:pPr>
            <w:r>
              <w:rPr>
                <w:rFonts w:eastAsia="標楷體" w:hint="eastAsia"/>
                <w:color w:val="000000" w:themeColor="text1"/>
              </w:rPr>
              <w:t>-0.8</w:t>
            </w:r>
          </w:p>
        </w:tc>
        <w:tc>
          <w:tcPr>
            <w:tcW w:w="1460" w:type="dxa"/>
            <w:tcBorders>
              <w:top w:val="nil"/>
              <w:left w:val="nil"/>
              <w:bottom w:val="single" w:sz="4" w:space="0" w:color="auto"/>
              <w:right w:val="nil"/>
            </w:tcBorders>
            <w:vAlign w:val="center"/>
          </w:tcPr>
          <w:p w:rsidR="007562BA" w:rsidRPr="00DE7E78" w:rsidRDefault="007562BA" w:rsidP="00DE7E78">
            <w:pPr>
              <w:snapToGrid w:val="0"/>
              <w:spacing w:line="320" w:lineRule="exact"/>
              <w:ind w:right="460"/>
              <w:jc w:val="right"/>
              <w:rPr>
                <w:rFonts w:eastAsia="標楷體"/>
                <w:color w:val="000000" w:themeColor="text1"/>
              </w:rPr>
            </w:pPr>
            <w:r>
              <w:rPr>
                <w:rFonts w:eastAsia="標楷體" w:hint="eastAsia"/>
                <w:color w:val="000000" w:themeColor="text1"/>
              </w:rPr>
              <w:t>39.9</w:t>
            </w:r>
          </w:p>
        </w:tc>
      </w:tr>
    </w:tbl>
    <w:p w:rsidR="00F454C0" w:rsidRPr="00E44C97" w:rsidRDefault="00F454C0" w:rsidP="00F454C0">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年起由廣義特殊貿制度改採一般貿易制度，納計自國外進儲自由貿易港區倉儲物流業或海關保稅倉庫、物流中心後，又自該區域運往國外之貨物，新制資料追溯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3663D2" w:rsidRDefault="00F454C0" w:rsidP="00F454C0">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Pr="00AF293C">
        <w:rPr>
          <w:rFonts w:eastAsia="標楷體" w:hint="eastAsia"/>
          <w:b/>
          <w:bCs/>
          <w:kern w:val="0"/>
          <w:sz w:val="28"/>
          <w:szCs w:val="20"/>
        </w:rPr>
        <w:t>105</w:t>
      </w:r>
      <w:r w:rsidRPr="00AF293C">
        <w:rPr>
          <w:rFonts w:eastAsia="標楷體" w:hint="eastAsia"/>
          <w:b/>
          <w:bCs/>
          <w:kern w:val="0"/>
          <w:sz w:val="28"/>
          <w:szCs w:val="20"/>
        </w:rPr>
        <w:t>年</w:t>
      </w:r>
      <w:r w:rsidR="007346D2">
        <w:rPr>
          <w:rFonts w:eastAsia="標楷體" w:hint="eastAsia"/>
          <w:b/>
          <w:bCs/>
          <w:kern w:val="0"/>
          <w:sz w:val="28"/>
          <w:szCs w:val="20"/>
        </w:rPr>
        <w:t>8</w:t>
      </w:r>
      <w:r w:rsidRPr="00AF293C">
        <w:rPr>
          <w:rFonts w:eastAsia="標楷體" w:hint="eastAsia"/>
          <w:b/>
          <w:bCs/>
          <w:kern w:val="0"/>
          <w:sz w:val="28"/>
          <w:szCs w:val="20"/>
        </w:rPr>
        <w:t>月我對主要國家</w:t>
      </w:r>
      <w:r w:rsidRPr="00AF293C">
        <w:rPr>
          <w:rFonts w:eastAsia="標楷體" w:hint="eastAsia"/>
          <w:b/>
          <w:bCs/>
          <w:kern w:val="0"/>
          <w:sz w:val="28"/>
          <w:szCs w:val="20"/>
        </w:rPr>
        <w:t>(</w:t>
      </w:r>
      <w:r w:rsidRPr="00AF293C">
        <w:rPr>
          <w:rFonts w:eastAsia="標楷體" w:hint="eastAsia"/>
          <w:b/>
          <w:bCs/>
          <w:kern w:val="0"/>
          <w:sz w:val="28"/>
          <w:szCs w:val="20"/>
        </w:rPr>
        <w:t>地區</w:t>
      </w:r>
      <w:r w:rsidRPr="00AF293C">
        <w:rPr>
          <w:rFonts w:eastAsia="標楷體" w:hint="eastAsia"/>
          <w:b/>
          <w:bCs/>
          <w:kern w:val="0"/>
          <w:sz w:val="28"/>
          <w:szCs w:val="20"/>
        </w:rPr>
        <w:t>)</w:t>
      </w:r>
      <w:r w:rsidRPr="00AF293C">
        <w:rPr>
          <w:rFonts w:eastAsia="標楷體" w:hint="eastAsia"/>
          <w:b/>
          <w:bCs/>
          <w:kern w:val="0"/>
          <w:sz w:val="28"/>
          <w:szCs w:val="20"/>
        </w:rPr>
        <w:t>出口</w:t>
      </w:r>
      <w:r w:rsidR="003663D2">
        <w:rPr>
          <w:rFonts w:eastAsia="標楷體" w:hint="eastAsia"/>
          <w:b/>
          <w:bCs/>
          <w:kern w:val="0"/>
          <w:sz w:val="28"/>
          <w:szCs w:val="20"/>
        </w:rPr>
        <w:t>漲幅</w:t>
      </w:r>
      <w:r w:rsidR="003663D2" w:rsidRPr="00AF293C">
        <w:rPr>
          <w:rFonts w:eastAsia="標楷體" w:hint="eastAsia"/>
          <w:b/>
          <w:bCs/>
          <w:kern w:val="0"/>
          <w:sz w:val="28"/>
          <w:szCs w:val="20"/>
        </w:rPr>
        <w:t>最</w:t>
      </w:r>
      <w:r w:rsidR="003663D2" w:rsidRPr="003663D2">
        <w:rPr>
          <w:rFonts w:eastAsia="標楷體" w:hint="eastAsia"/>
          <w:b/>
          <w:bCs/>
          <w:color w:val="000000" w:themeColor="text1"/>
          <w:kern w:val="0"/>
          <w:sz w:val="28"/>
          <w:szCs w:val="20"/>
        </w:rPr>
        <w:t>多為</w:t>
      </w:r>
      <w:r w:rsidR="007346D2">
        <w:rPr>
          <w:rFonts w:eastAsia="標楷體" w:hint="eastAsia"/>
          <w:b/>
          <w:bCs/>
          <w:color w:val="000000" w:themeColor="text1"/>
          <w:kern w:val="0"/>
          <w:sz w:val="28"/>
          <w:szCs w:val="20"/>
        </w:rPr>
        <w:t>荷蘭</w:t>
      </w:r>
      <w:r w:rsidR="003663D2" w:rsidRPr="003663D2">
        <w:rPr>
          <w:rFonts w:eastAsia="標楷體" w:hint="eastAsia"/>
          <w:b/>
          <w:bCs/>
          <w:color w:val="000000" w:themeColor="text1"/>
          <w:kern w:val="0"/>
          <w:sz w:val="28"/>
          <w:szCs w:val="20"/>
        </w:rPr>
        <w:t>，</w:t>
      </w:r>
      <w:r w:rsidRPr="003663D2">
        <w:rPr>
          <w:rFonts w:eastAsia="標楷體" w:hint="eastAsia"/>
          <w:b/>
          <w:bCs/>
          <w:color w:val="000000" w:themeColor="text1"/>
          <w:kern w:val="0"/>
          <w:sz w:val="28"/>
          <w:szCs w:val="20"/>
        </w:rPr>
        <w:t>進口減幅最多</w:t>
      </w:r>
      <w:r w:rsidR="007346D2">
        <w:rPr>
          <w:rFonts w:eastAsia="標楷體" w:hint="eastAsia"/>
          <w:b/>
          <w:bCs/>
          <w:color w:val="000000" w:themeColor="text1"/>
          <w:kern w:val="0"/>
          <w:sz w:val="28"/>
          <w:szCs w:val="20"/>
        </w:rPr>
        <w:t>為澳大利亞</w:t>
      </w:r>
    </w:p>
    <w:p w:rsidR="00F454C0" w:rsidRPr="003663D2" w:rsidRDefault="007346D2" w:rsidP="00F454C0">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8</w:t>
      </w:r>
      <w:r w:rsidR="00F454C0" w:rsidRPr="003663D2">
        <w:rPr>
          <w:rFonts w:eastAsia="標楷體"/>
          <w:bCs/>
          <w:color w:val="000000" w:themeColor="text1"/>
          <w:sz w:val="28"/>
          <w:szCs w:val="22"/>
        </w:rPr>
        <w:t>月我對主要國家</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地區</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出口</w:t>
      </w:r>
      <w:r w:rsidR="003663D2" w:rsidRPr="003663D2">
        <w:rPr>
          <w:rFonts w:eastAsia="標楷體" w:hint="eastAsia"/>
          <w:bCs/>
          <w:color w:val="000000" w:themeColor="text1"/>
          <w:sz w:val="28"/>
          <w:szCs w:val="22"/>
        </w:rPr>
        <w:t>漲</w:t>
      </w:r>
      <w:r w:rsidR="00F454C0" w:rsidRPr="003663D2">
        <w:rPr>
          <w:rFonts w:eastAsia="標楷體" w:hint="eastAsia"/>
          <w:bCs/>
          <w:color w:val="000000" w:themeColor="text1"/>
          <w:sz w:val="28"/>
          <w:szCs w:val="22"/>
        </w:rPr>
        <w:t>幅</w:t>
      </w:r>
      <w:r w:rsidR="00F454C0" w:rsidRPr="003663D2">
        <w:rPr>
          <w:rFonts w:eastAsia="標楷體"/>
          <w:bCs/>
          <w:color w:val="000000" w:themeColor="text1"/>
          <w:sz w:val="28"/>
          <w:szCs w:val="22"/>
        </w:rPr>
        <w:t>最多為</w:t>
      </w:r>
      <w:r>
        <w:rPr>
          <w:rFonts w:eastAsia="標楷體" w:hint="eastAsia"/>
          <w:bCs/>
          <w:color w:val="000000" w:themeColor="text1"/>
          <w:sz w:val="28"/>
          <w:szCs w:val="22"/>
        </w:rPr>
        <w:t>荷蘭</w:t>
      </w:r>
      <w:r w:rsidR="00F454C0" w:rsidRPr="003663D2">
        <w:rPr>
          <w:rFonts w:eastAsia="標楷體"/>
          <w:bCs/>
          <w:color w:val="000000" w:themeColor="text1"/>
          <w:sz w:val="28"/>
          <w:szCs w:val="22"/>
        </w:rPr>
        <w:t>，</w:t>
      </w:r>
      <w:r w:rsidR="00F454C0" w:rsidRPr="003663D2">
        <w:rPr>
          <w:rFonts w:eastAsia="標楷體" w:hint="eastAsia"/>
          <w:bCs/>
          <w:color w:val="000000" w:themeColor="text1"/>
          <w:sz w:val="28"/>
          <w:szCs w:val="22"/>
        </w:rPr>
        <w:t>達</w:t>
      </w:r>
      <w:r>
        <w:rPr>
          <w:rFonts w:eastAsia="標楷體" w:hint="eastAsia"/>
          <w:bCs/>
          <w:color w:val="000000" w:themeColor="text1"/>
          <w:sz w:val="28"/>
          <w:szCs w:val="22"/>
        </w:rPr>
        <w:t>17.8</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；進口</w:t>
      </w:r>
      <w:r w:rsidR="00F454C0" w:rsidRPr="003663D2">
        <w:rPr>
          <w:rFonts w:eastAsia="標楷體" w:hint="eastAsia"/>
          <w:bCs/>
          <w:color w:val="000000" w:themeColor="text1"/>
          <w:sz w:val="28"/>
          <w:szCs w:val="22"/>
        </w:rPr>
        <w:t>減幅</w:t>
      </w:r>
      <w:r w:rsidR="00F454C0" w:rsidRPr="003663D2">
        <w:rPr>
          <w:rFonts w:eastAsia="標楷體"/>
          <w:bCs/>
          <w:color w:val="000000" w:themeColor="text1"/>
          <w:sz w:val="28"/>
          <w:szCs w:val="22"/>
        </w:rPr>
        <w:t>最多為</w:t>
      </w:r>
      <w:r>
        <w:rPr>
          <w:rFonts w:eastAsia="標楷體" w:hint="eastAsia"/>
          <w:bCs/>
          <w:color w:val="000000" w:themeColor="text1"/>
          <w:sz w:val="28"/>
          <w:szCs w:val="22"/>
        </w:rPr>
        <w:t>澳大利亞</w:t>
      </w:r>
      <w:r w:rsidR="00F454C0" w:rsidRPr="003663D2">
        <w:rPr>
          <w:rFonts w:eastAsia="標楷體"/>
          <w:bCs/>
          <w:color w:val="000000" w:themeColor="text1"/>
          <w:sz w:val="28"/>
          <w:szCs w:val="22"/>
        </w:rPr>
        <w:t>，</w:t>
      </w:r>
      <w:r w:rsidR="00F454C0" w:rsidRPr="003663D2">
        <w:rPr>
          <w:rFonts w:eastAsia="標楷體" w:hint="eastAsia"/>
          <w:bCs/>
          <w:color w:val="000000" w:themeColor="text1"/>
          <w:sz w:val="28"/>
          <w:szCs w:val="22"/>
        </w:rPr>
        <w:t>達</w:t>
      </w:r>
      <w:r>
        <w:rPr>
          <w:rFonts w:eastAsia="標楷體" w:hint="eastAsia"/>
          <w:bCs/>
          <w:color w:val="000000" w:themeColor="text1"/>
          <w:sz w:val="28"/>
          <w:szCs w:val="22"/>
        </w:rPr>
        <w:t>32.6</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w:t>
      </w:r>
    </w:p>
    <w:p w:rsidR="00F454C0" w:rsidRPr="008B379D" w:rsidRDefault="00607A4E"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8</w:t>
      </w:r>
      <w:r w:rsidR="00F454C0" w:rsidRPr="00F22315">
        <w:rPr>
          <w:rFonts w:eastAsia="標楷體"/>
          <w:bCs/>
          <w:sz w:val="28"/>
          <w:szCs w:val="22"/>
        </w:rPr>
        <w:t>月我對主要貿易夥伴出</w:t>
      </w:r>
      <w:r w:rsidR="00F454C0" w:rsidRPr="003663D2">
        <w:rPr>
          <w:rFonts w:eastAsia="標楷體"/>
          <w:bCs/>
          <w:color w:val="000000" w:themeColor="text1"/>
          <w:sz w:val="28"/>
          <w:szCs w:val="22"/>
        </w:rPr>
        <w:t>口</w:t>
      </w:r>
      <w:r w:rsidR="009D0B12" w:rsidRPr="009543FB">
        <w:rPr>
          <w:rFonts w:eastAsia="標楷體" w:hint="eastAsia"/>
          <w:bCs/>
          <w:color w:val="000000" w:themeColor="text1"/>
          <w:sz w:val="28"/>
          <w:szCs w:val="22"/>
        </w:rPr>
        <w:t>，</w:t>
      </w:r>
      <w:r w:rsidRPr="009543FB">
        <w:rPr>
          <w:rFonts w:eastAsia="標楷體" w:hint="eastAsia"/>
          <w:bCs/>
          <w:color w:val="000000" w:themeColor="text1"/>
          <w:sz w:val="28"/>
          <w:szCs w:val="22"/>
        </w:rPr>
        <w:t>韓國、美國</w:t>
      </w:r>
      <w:r w:rsidR="003663D2" w:rsidRPr="009543FB">
        <w:rPr>
          <w:rFonts w:eastAsia="標楷體" w:hint="eastAsia"/>
          <w:bCs/>
          <w:color w:val="000000" w:themeColor="text1"/>
          <w:sz w:val="28"/>
          <w:szCs w:val="22"/>
        </w:rPr>
        <w:t>及</w:t>
      </w:r>
      <w:r w:rsidR="003663D2" w:rsidRPr="009543FB">
        <w:rPr>
          <w:rFonts w:eastAsia="標楷體"/>
          <w:bCs/>
          <w:color w:val="000000" w:themeColor="text1"/>
          <w:sz w:val="28"/>
          <w:szCs w:val="22"/>
        </w:rPr>
        <w:t>中國大陸</w:t>
      </w:r>
      <w:r w:rsidR="003663D2" w:rsidRPr="009543FB">
        <w:rPr>
          <w:rFonts w:eastAsia="標楷體"/>
          <w:bCs/>
          <w:color w:val="000000" w:themeColor="text1"/>
          <w:sz w:val="28"/>
          <w:szCs w:val="22"/>
        </w:rPr>
        <w:t>(</w:t>
      </w:r>
      <w:r w:rsidR="003663D2" w:rsidRPr="009543FB">
        <w:rPr>
          <w:rFonts w:eastAsia="標楷體"/>
          <w:bCs/>
          <w:color w:val="000000" w:themeColor="text1"/>
          <w:sz w:val="28"/>
          <w:szCs w:val="22"/>
        </w:rPr>
        <w:t>含香港</w:t>
      </w:r>
      <w:r w:rsidR="003663D2" w:rsidRPr="009543FB">
        <w:rPr>
          <w:rFonts w:eastAsia="標楷體"/>
          <w:bCs/>
          <w:color w:val="000000" w:themeColor="text1"/>
          <w:sz w:val="28"/>
          <w:szCs w:val="22"/>
        </w:rPr>
        <w:t>)</w:t>
      </w:r>
      <w:r w:rsidR="009D0B12" w:rsidRPr="009543FB">
        <w:rPr>
          <w:rFonts w:eastAsia="標楷體" w:hint="eastAsia"/>
          <w:bCs/>
          <w:color w:val="000000" w:themeColor="text1"/>
          <w:sz w:val="28"/>
          <w:szCs w:val="22"/>
        </w:rPr>
        <w:t>分別增加</w:t>
      </w:r>
      <w:r>
        <w:rPr>
          <w:rFonts w:eastAsia="標楷體" w:hint="eastAsia"/>
          <w:bCs/>
          <w:color w:val="000000" w:themeColor="text1"/>
          <w:sz w:val="28"/>
          <w:szCs w:val="22"/>
        </w:rPr>
        <w:t>9.0</w:t>
      </w:r>
      <w:r w:rsidR="009D0B12" w:rsidRPr="009543FB">
        <w:rPr>
          <w:rFonts w:eastAsia="標楷體" w:hint="eastAsia"/>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5.7%</w:t>
      </w:r>
      <w:r w:rsidR="009D0B12" w:rsidRPr="009543FB">
        <w:rPr>
          <w:rFonts w:eastAsia="標楷體" w:hint="eastAsia"/>
          <w:bCs/>
          <w:color w:val="000000" w:themeColor="text1"/>
          <w:sz w:val="28"/>
          <w:szCs w:val="22"/>
        </w:rPr>
        <w:t>及</w:t>
      </w:r>
      <w:r w:rsidR="003663D2" w:rsidRPr="009543FB">
        <w:rPr>
          <w:rFonts w:eastAsia="標楷體" w:hint="eastAsia"/>
          <w:bCs/>
          <w:color w:val="000000" w:themeColor="text1"/>
          <w:sz w:val="28"/>
          <w:szCs w:val="22"/>
        </w:rPr>
        <w:t>3</w:t>
      </w:r>
      <w:r w:rsidR="009D0B12" w:rsidRPr="009543FB">
        <w:rPr>
          <w:rFonts w:eastAsia="標楷體" w:hint="eastAsia"/>
          <w:bCs/>
          <w:color w:val="000000" w:themeColor="text1"/>
          <w:sz w:val="28"/>
          <w:szCs w:val="22"/>
        </w:rPr>
        <w:t>.</w:t>
      </w:r>
      <w:r>
        <w:rPr>
          <w:rFonts w:eastAsia="標楷體" w:hint="eastAsia"/>
          <w:bCs/>
          <w:color w:val="000000" w:themeColor="text1"/>
          <w:sz w:val="28"/>
          <w:szCs w:val="22"/>
        </w:rPr>
        <w:t>5</w:t>
      </w:r>
      <w:r w:rsidR="009D0B12" w:rsidRPr="009543FB">
        <w:rPr>
          <w:rFonts w:eastAsia="標楷體" w:hint="eastAsia"/>
          <w:bCs/>
          <w:color w:val="000000" w:themeColor="text1"/>
          <w:sz w:val="28"/>
          <w:szCs w:val="22"/>
        </w:rPr>
        <w:t>%</w:t>
      </w:r>
      <w:r w:rsidR="00F454C0" w:rsidRPr="009543FB">
        <w:rPr>
          <w:rFonts w:eastAsia="標楷體" w:hint="eastAsia"/>
          <w:bCs/>
          <w:color w:val="000000" w:themeColor="text1"/>
          <w:sz w:val="28"/>
          <w:szCs w:val="22"/>
        </w:rPr>
        <w:t>，</w:t>
      </w:r>
      <w:r w:rsidR="003663D2" w:rsidRPr="009543FB">
        <w:rPr>
          <w:rFonts w:eastAsia="標楷體"/>
          <w:bCs/>
          <w:color w:val="000000" w:themeColor="text1"/>
          <w:sz w:val="28"/>
          <w:szCs w:val="22"/>
        </w:rPr>
        <w:t>新加坡</w:t>
      </w:r>
      <w:r w:rsidR="003663D2" w:rsidRPr="009543FB">
        <w:rPr>
          <w:rFonts w:eastAsia="標楷體" w:hint="eastAsia"/>
          <w:bCs/>
          <w:color w:val="000000" w:themeColor="text1"/>
          <w:sz w:val="28"/>
          <w:szCs w:val="22"/>
        </w:rPr>
        <w:t>及</w:t>
      </w:r>
      <w:r w:rsidRPr="009543FB">
        <w:rPr>
          <w:rFonts w:eastAsia="標楷體" w:hint="eastAsia"/>
          <w:bCs/>
          <w:color w:val="000000" w:themeColor="text1"/>
          <w:sz w:val="28"/>
          <w:szCs w:val="22"/>
        </w:rPr>
        <w:t>日本</w:t>
      </w:r>
      <w:r w:rsidR="009D0B12" w:rsidRPr="009543FB">
        <w:rPr>
          <w:rFonts w:eastAsia="標楷體" w:hint="eastAsia"/>
          <w:bCs/>
          <w:color w:val="000000" w:themeColor="text1"/>
          <w:sz w:val="28"/>
          <w:szCs w:val="22"/>
        </w:rPr>
        <w:t>則</w:t>
      </w:r>
      <w:r w:rsidR="00F454C0" w:rsidRPr="009543FB">
        <w:rPr>
          <w:rFonts w:eastAsia="標楷體"/>
          <w:bCs/>
          <w:color w:val="000000" w:themeColor="text1"/>
          <w:sz w:val="28"/>
          <w:szCs w:val="22"/>
        </w:rPr>
        <w:t>分別減少</w:t>
      </w:r>
      <w:r>
        <w:rPr>
          <w:rFonts w:eastAsia="標楷體" w:hint="eastAsia"/>
          <w:bCs/>
          <w:color w:val="000000" w:themeColor="text1"/>
          <w:sz w:val="28"/>
          <w:szCs w:val="22"/>
        </w:rPr>
        <w:t>4.6</w:t>
      </w:r>
      <w:r w:rsidR="00F454C0" w:rsidRPr="009543FB">
        <w:rPr>
          <w:rFonts w:eastAsia="標楷體"/>
          <w:bCs/>
          <w:color w:val="000000" w:themeColor="text1"/>
          <w:sz w:val="28"/>
          <w:szCs w:val="22"/>
        </w:rPr>
        <w:t>%</w:t>
      </w:r>
      <w:r w:rsidR="00F454C0" w:rsidRPr="009543FB">
        <w:rPr>
          <w:rFonts w:eastAsia="標楷體" w:hint="eastAsia"/>
          <w:bCs/>
          <w:color w:val="000000" w:themeColor="text1"/>
          <w:sz w:val="28"/>
          <w:szCs w:val="22"/>
        </w:rPr>
        <w:t>及</w:t>
      </w:r>
      <w:r w:rsidR="003663D2" w:rsidRPr="009543FB">
        <w:rPr>
          <w:rFonts w:eastAsia="標楷體" w:hint="eastAsia"/>
          <w:bCs/>
          <w:color w:val="000000" w:themeColor="text1"/>
          <w:sz w:val="28"/>
          <w:szCs w:val="22"/>
        </w:rPr>
        <w:t>1</w:t>
      </w:r>
      <w:r w:rsidR="00F454C0" w:rsidRPr="009543FB">
        <w:rPr>
          <w:rFonts w:eastAsia="標楷體" w:hint="eastAsia"/>
          <w:bCs/>
          <w:color w:val="000000" w:themeColor="text1"/>
          <w:sz w:val="28"/>
          <w:szCs w:val="22"/>
        </w:rPr>
        <w:t>.</w:t>
      </w:r>
      <w:r>
        <w:rPr>
          <w:rFonts w:eastAsia="標楷體" w:hint="eastAsia"/>
          <w:bCs/>
          <w:color w:val="000000" w:themeColor="text1"/>
          <w:sz w:val="28"/>
          <w:szCs w:val="22"/>
        </w:rPr>
        <w:t>9</w:t>
      </w:r>
      <w:r w:rsidR="00F454C0" w:rsidRPr="009543FB">
        <w:rPr>
          <w:rFonts w:eastAsia="標楷體"/>
          <w:bCs/>
          <w:color w:val="000000" w:themeColor="text1"/>
          <w:sz w:val="28"/>
          <w:szCs w:val="22"/>
        </w:rPr>
        <w:t>%</w:t>
      </w:r>
      <w:r w:rsidR="00F454C0" w:rsidRPr="009543FB">
        <w:rPr>
          <w:rFonts w:eastAsia="標楷體"/>
          <w:bCs/>
          <w:color w:val="000000" w:themeColor="text1"/>
          <w:sz w:val="28"/>
          <w:szCs w:val="22"/>
        </w:rPr>
        <w:t>；進口方面，</w:t>
      </w:r>
      <w:r w:rsidR="009543FB" w:rsidRPr="009543FB">
        <w:rPr>
          <w:rFonts w:eastAsia="標楷體" w:hint="eastAsia"/>
          <w:bCs/>
          <w:color w:val="000000" w:themeColor="text1"/>
          <w:sz w:val="28"/>
          <w:szCs w:val="22"/>
        </w:rPr>
        <w:t>韓國、</w:t>
      </w:r>
      <w:r w:rsidRPr="009543FB">
        <w:rPr>
          <w:rFonts w:eastAsia="標楷體"/>
          <w:bCs/>
          <w:color w:val="000000" w:themeColor="text1"/>
          <w:sz w:val="28"/>
          <w:szCs w:val="22"/>
        </w:rPr>
        <w:t>新加坡</w:t>
      </w:r>
      <w:r w:rsidR="009543FB" w:rsidRPr="009543FB">
        <w:rPr>
          <w:rFonts w:eastAsia="標楷體" w:hint="eastAsia"/>
          <w:bCs/>
          <w:color w:val="000000" w:themeColor="text1"/>
          <w:sz w:val="28"/>
          <w:szCs w:val="22"/>
        </w:rPr>
        <w:t>及</w:t>
      </w:r>
      <w:r w:rsidRPr="009543FB">
        <w:rPr>
          <w:rFonts w:eastAsia="標楷體"/>
          <w:bCs/>
          <w:color w:val="000000" w:themeColor="text1"/>
          <w:sz w:val="28"/>
          <w:szCs w:val="22"/>
        </w:rPr>
        <w:t>日本</w:t>
      </w:r>
      <w:r w:rsidR="009543FB" w:rsidRPr="009543FB">
        <w:rPr>
          <w:rFonts w:eastAsia="標楷體"/>
          <w:bCs/>
          <w:color w:val="000000" w:themeColor="text1"/>
          <w:sz w:val="28"/>
          <w:szCs w:val="22"/>
        </w:rPr>
        <w:t>分別</w:t>
      </w:r>
      <w:r w:rsidR="00F454C0" w:rsidRPr="009543FB">
        <w:rPr>
          <w:rFonts w:eastAsia="標楷體" w:hint="eastAsia"/>
          <w:bCs/>
          <w:color w:val="000000" w:themeColor="text1"/>
          <w:sz w:val="28"/>
          <w:szCs w:val="22"/>
        </w:rPr>
        <w:t>增加</w:t>
      </w:r>
      <w:r>
        <w:rPr>
          <w:rFonts w:eastAsia="標楷體" w:hint="eastAsia"/>
          <w:bCs/>
          <w:color w:val="000000" w:themeColor="text1"/>
          <w:sz w:val="28"/>
          <w:szCs w:val="22"/>
        </w:rPr>
        <w:t>42.9</w:t>
      </w:r>
      <w:r w:rsidR="009543FB"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w:t>
      </w:r>
      <w:r>
        <w:rPr>
          <w:rFonts w:eastAsia="標楷體" w:hint="eastAsia"/>
          <w:bCs/>
          <w:color w:val="000000" w:themeColor="text1"/>
          <w:sz w:val="28"/>
          <w:szCs w:val="22"/>
        </w:rPr>
        <w:t>2</w:t>
      </w:r>
      <w:r w:rsidR="009543FB" w:rsidRPr="009543FB">
        <w:rPr>
          <w:rFonts w:eastAsia="標楷體" w:hint="eastAsia"/>
          <w:bCs/>
          <w:color w:val="000000" w:themeColor="text1"/>
          <w:sz w:val="28"/>
          <w:szCs w:val="22"/>
        </w:rPr>
        <w:t>0.8%</w:t>
      </w:r>
      <w:r w:rsidR="009543FB" w:rsidRPr="009543FB">
        <w:rPr>
          <w:rFonts w:eastAsia="標楷體" w:hint="eastAsia"/>
          <w:bCs/>
          <w:color w:val="000000" w:themeColor="text1"/>
          <w:sz w:val="28"/>
          <w:szCs w:val="22"/>
        </w:rPr>
        <w:t>及</w:t>
      </w:r>
      <w:r>
        <w:rPr>
          <w:rFonts w:eastAsia="標楷體" w:hint="eastAsia"/>
          <w:bCs/>
          <w:color w:val="000000" w:themeColor="text1"/>
          <w:sz w:val="28"/>
          <w:szCs w:val="22"/>
        </w:rPr>
        <w:t>14</w:t>
      </w:r>
      <w:r w:rsidR="009543FB" w:rsidRPr="009543FB">
        <w:rPr>
          <w:rFonts w:eastAsia="標楷體" w:hint="eastAsia"/>
          <w:bCs/>
          <w:color w:val="000000" w:themeColor="text1"/>
          <w:sz w:val="28"/>
          <w:szCs w:val="22"/>
        </w:rPr>
        <w:t>.9</w:t>
      </w:r>
      <w:r w:rsidR="00F454C0" w:rsidRPr="009543FB">
        <w:rPr>
          <w:rFonts w:eastAsia="標楷體" w:hint="eastAsia"/>
          <w:bCs/>
          <w:color w:val="000000" w:themeColor="text1"/>
          <w:sz w:val="28"/>
          <w:szCs w:val="22"/>
        </w:rPr>
        <w:t>%</w:t>
      </w:r>
      <w:r w:rsidR="00F454C0" w:rsidRPr="009543FB">
        <w:rPr>
          <w:rFonts w:eastAsia="標楷體" w:hint="eastAsia"/>
          <w:bCs/>
          <w:color w:val="000000" w:themeColor="text1"/>
          <w:sz w:val="28"/>
          <w:szCs w:val="22"/>
        </w:rPr>
        <w:t>，美國</w:t>
      </w:r>
      <w:r w:rsidR="009543FB" w:rsidRPr="009543FB">
        <w:rPr>
          <w:rFonts w:eastAsia="標楷體" w:hint="eastAsia"/>
          <w:bCs/>
          <w:color w:val="000000" w:themeColor="text1"/>
          <w:sz w:val="28"/>
          <w:szCs w:val="22"/>
        </w:rPr>
        <w:t>及</w:t>
      </w:r>
      <w:r w:rsidRPr="009543FB">
        <w:rPr>
          <w:rFonts w:eastAsia="標楷體"/>
          <w:bCs/>
          <w:color w:val="000000" w:themeColor="text1"/>
          <w:sz w:val="28"/>
          <w:szCs w:val="22"/>
        </w:rPr>
        <w:t>中國大陸</w:t>
      </w:r>
      <w:r w:rsidRPr="009543FB">
        <w:rPr>
          <w:rFonts w:eastAsia="標楷體"/>
          <w:bCs/>
          <w:color w:val="000000" w:themeColor="text1"/>
          <w:sz w:val="28"/>
          <w:szCs w:val="22"/>
        </w:rPr>
        <w:t>(</w:t>
      </w:r>
      <w:r w:rsidRPr="009543FB">
        <w:rPr>
          <w:rFonts w:eastAsia="標楷體"/>
          <w:bCs/>
          <w:color w:val="000000" w:themeColor="text1"/>
          <w:sz w:val="28"/>
          <w:szCs w:val="22"/>
        </w:rPr>
        <w:t>含香港</w:t>
      </w:r>
      <w:r w:rsidRPr="009543FB">
        <w:rPr>
          <w:rFonts w:eastAsia="標楷體"/>
          <w:bCs/>
          <w:color w:val="000000" w:themeColor="text1"/>
          <w:sz w:val="28"/>
          <w:szCs w:val="22"/>
        </w:rPr>
        <w:t>)</w:t>
      </w:r>
      <w:r w:rsidR="009D0B12" w:rsidRPr="009543FB">
        <w:rPr>
          <w:rFonts w:eastAsia="標楷體" w:hint="eastAsia"/>
          <w:bCs/>
          <w:color w:val="000000" w:themeColor="text1"/>
          <w:sz w:val="28"/>
          <w:szCs w:val="22"/>
        </w:rPr>
        <w:t>則</w:t>
      </w:r>
      <w:r w:rsidR="00F454C0" w:rsidRPr="009543FB">
        <w:rPr>
          <w:rFonts w:eastAsia="標楷體"/>
          <w:bCs/>
          <w:color w:val="000000" w:themeColor="text1"/>
          <w:sz w:val="28"/>
          <w:szCs w:val="22"/>
        </w:rPr>
        <w:t>分別減少</w:t>
      </w:r>
      <w:r>
        <w:rPr>
          <w:rFonts w:eastAsia="標楷體" w:hint="eastAsia"/>
          <w:bCs/>
          <w:color w:val="000000" w:themeColor="text1"/>
          <w:sz w:val="28"/>
          <w:szCs w:val="22"/>
        </w:rPr>
        <w:t>1.6</w:t>
      </w:r>
      <w:r w:rsidR="00F454C0"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及</w:t>
      </w:r>
      <w:r>
        <w:rPr>
          <w:rFonts w:eastAsia="標楷體" w:hint="eastAsia"/>
          <w:bCs/>
          <w:color w:val="000000" w:themeColor="text1"/>
          <w:sz w:val="28"/>
          <w:szCs w:val="22"/>
        </w:rPr>
        <w:t>0.6</w:t>
      </w:r>
      <w:r w:rsidR="00F454C0" w:rsidRPr="009543FB">
        <w:rPr>
          <w:rFonts w:eastAsia="標楷體" w:hint="eastAsia"/>
          <w:bCs/>
          <w:color w:val="000000" w:themeColor="text1"/>
          <w:sz w:val="28"/>
          <w:szCs w:val="22"/>
        </w:rPr>
        <w:t>%</w:t>
      </w:r>
      <w:r w:rsidR="00F454C0" w:rsidRPr="009543FB">
        <w:rPr>
          <w:rFonts w:eastAsia="標楷體"/>
          <w:bCs/>
          <w:color w:val="000000" w:themeColor="text1"/>
          <w:sz w:val="28"/>
          <w:szCs w:val="22"/>
        </w:rPr>
        <w:t>。</w:t>
      </w:r>
    </w:p>
    <w:p w:rsidR="00F454C0" w:rsidRPr="00181924" w:rsidRDefault="00AD253A"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8</w:t>
      </w:r>
      <w:r w:rsidR="00F454C0" w:rsidRPr="00F22315">
        <w:rPr>
          <w:rFonts w:eastAsia="標楷體"/>
          <w:bCs/>
          <w:sz w:val="28"/>
          <w:szCs w:val="22"/>
        </w:rPr>
        <w:t>月以中國大陸</w:t>
      </w:r>
      <w:r w:rsidR="00F454C0" w:rsidRPr="00F22315">
        <w:rPr>
          <w:rFonts w:eastAsia="標楷體"/>
          <w:bCs/>
          <w:sz w:val="28"/>
          <w:szCs w:val="22"/>
        </w:rPr>
        <w:t>(</w:t>
      </w:r>
      <w:r w:rsidR="00F454C0" w:rsidRPr="00F22315">
        <w:rPr>
          <w:rFonts w:eastAsia="標楷體"/>
          <w:bCs/>
          <w:sz w:val="28"/>
          <w:szCs w:val="22"/>
        </w:rPr>
        <w:t>含香港</w:t>
      </w:r>
      <w:r w:rsidR="00F454C0" w:rsidRPr="00F22315">
        <w:rPr>
          <w:rFonts w:eastAsia="標楷體"/>
          <w:bCs/>
          <w:sz w:val="28"/>
          <w:szCs w:val="22"/>
        </w:rPr>
        <w:t>)</w:t>
      </w:r>
      <w:r w:rsidR="00F454C0" w:rsidRPr="00F22315">
        <w:rPr>
          <w:rFonts w:eastAsia="標楷體"/>
          <w:bCs/>
          <w:sz w:val="28"/>
          <w:szCs w:val="22"/>
        </w:rPr>
        <w:t>為我最大出口國</w:t>
      </w:r>
      <w:r w:rsidR="00F454C0" w:rsidRPr="00F22315">
        <w:rPr>
          <w:rFonts w:eastAsia="標楷體"/>
          <w:bCs/>
          <w:sz w:val="28"/>
          <w:szCs w:val="22"/>
        </w:rPr>
        <w:t>(</w:t>
      </w:r>
      <w:r w:rsidR="00F454C0" w:rsidRPr="00F22315">
        <w:rPr>
          <w:rFonts w:eastAsia="標楷體"/>
          <w:bCs/>
          <w:sz w:val="28"/>
          <w:szCs w:val="22"/>
        </w:rPr>
        <w:t>地區</w:t>
      </w:r>
      <w:r w:rsidR="00F454C0" w:rsidRPr="00F22315">
        <w:rPr>
          <w:rFonts w:eastAsia="標楷體"/>
          <w:bCs/>
          <w:sz w:val="28"/>
          <w:szCs w:val="22"/>
        </w:rPr>
        <w:t>)</w:t>
      </w:r>
      <w:r w:rsidR="00F454C0" w:rsidRPr="00F22315">
        <w:rPr>
          <w:rFonts w:eastAsia="標楷體" w:hint="eastAsia"/>
          <w:bCs/>
          <w:sz w:val="28"/>
          <w:szCs w:val="22"/>
        </w:rPr>
        <w:t>及</w:t>
      </w:r>
      <w:r w:rsidR="00F454C0" w:rsidRPr="00F22315">
        <w:rPr>
          <w:rFonts w:eastAsia="標楷體"/>
          <w:bCs/>
          <w:sz w:val="28"/>
          <w:szCs w:val="22"/>
        </w:rPr>
        <w:t>進口國</w:t>
      </w:r>
      <w:r w:rsidR="00F454C0" w:rsidRPr="00F22315">
        <w:rPr>
          <w:rFonts w:eastAsia="標楷體"/>
          <w:bCs/>
          <w:sz w:val="28"/>
          <w:szCs w:val="22"/>
        </w:rPr>
        <w:t>(</w:t>
      </w:r>
      <w:r w:rsidR="00F454C0" w:rsidRPr="00F22315">
        <w:rPr>
          <w:rFonts w:eastAsia="標楷體"/>
          <w:bCs/>
          <w:sz w:val="28"/>
          <w:szCs w:val="22"/>
        </w:rPr>
        <w:t>地區</w:t>
      </w:r>
      <w:r w:rsidR="00F454C0" w:rsidRPr="00F22315">
        <w:rPr>
          <w:rFonts w:eastAsia="標楷體"/>
          <w:bCs/>
          <w:sz w:val="28"/>
          <w:szCs w:val="22"/>
        </w:rPr>
        <w:t>)</w:t>
      </w:r>
      <w:r w:rsidR="00F454C0" w:rsidRPr="00F22315">
        <w:rPr>
          <w:rFonts w:eastAsia="標楷體"/>
          <w:bCs/>
          <w:sz w:val="28"/>
          <w:szCs w:val="22"/>
        </w:rPr>
        <w:t>，</w:t>
      </w:r>
      <w:r w:rsidR="00F454C0" w:rsidRPr="00F22315">
        <w:rPr>
          <w:rFonts w:eastAsia="標楷體" w:hint="eastAsia"/>
          <w:bCs/>
          <w:sz w:val="28"/>
          <w:szCs w:val="22"/>
        </w:rPr>
        <w:t>亦為主要出超來源國</w:t>
      </w:r>
      <w:r w:rsidR="00F454C0" w:rsidRPr="00F22315">
        <w:rPr>
          <w:rFonts w:eastAsia="標楷體" w:hint="eastAsia"/>
          <w:bCs/>
          <w:sz w:val="28"/>
          <w:szCs w:val="22"/>
        </w:rPr>
        <w:t>(</w:t>
      </w:r>
      <w:r w:rsidR="00F454C0" w:rsidRPr="00F22315">
        <w:rPr>
          <w:rFonts w:eastAsia="標楷體" w:hint="eastAsia"/>
          <w:bCs/>
          <w:sz w:val="28"/>
          <w:szCs w:val="22"/>
        </w:rPr>
        <w:t>地區</w:t>
      </w:r>
      <w:r w:rsidR="00F454C0" w:rsidRPr="009543FB">
        <w:rPr>
          <w:rFonts w:eastAsia="標楷體" w:hint="eastAsia"/>
          <w:bCs/>
          <w:color w:val="000000" w:themeColor="text1"/>
          <w:sz w:val="28"/>
          <w:szCs w:val="22"/>
        </w:rPr>
        <w:t>)</w:t>
      </w:r>
      <w:r w:rsidR="00F454C0" w:rsidRPr="009543FB">
        <w:rPr>
          <w:rFonts w:eastAsia="標楷體"/>
          <w:bCs/>
          <w:color w:val="000000" w:themeColor="text1"/>
          <w:sz w:val="28"/>
          <w:szCs w:val="22"/>
        </w:rPr>
        <w:t>，出超</w:t>
      </w:r>
      <w:r w:rsidR="009543FB" w:rsidRPr="009543FB">
        <w:rPr>
          <w:rFonts w:eastAsia="標楷體" w:hint="eastAsia"/>
          <w:bCs/>
          <w:color w:val="000000" w:themeColor="text1"/>
          <w:sz w:val="28"/>
          <w:szCs w:val="22"/>
        </w:rPr>
        <w:t>5</w:t>
      </w:r>
      <w:r w:rsidR="0093240D">
        <w:rPr>
          <w:rFonts w:eastAsia="標楷體" w:hint="eastAsia"/>
          <w:bCs/>
          <w:color w:val="000000" w:themeColor="text1"/>
          <w:sz w:val="28"/>
          <w:szCs w:val="22"/>
        </w:rPr>
        <w:t>9</w:t>
      </w:r>
      <w:r w:rsidR="00F454C0" w:rsidRPr="009543FB">
        <w:rPr>
          <w:rFonts w:eastAsia="標楷體" w:hint="eastAsia"/>
          <w:bCs/>
          <w:color w:val="000000" w:themeColor="text1"/>
          <w:sz w:val="28"/>
          <w:szCs w:val="22"/>
        </w:rPr>
        <w:t>.</w:t>
      </w:r>
      <w:r w:rsidR="0093240D">
        <w:rPr>
          <w:rFonts w:eastAsia="標楷體" w:hint="eastAsia"/>
          <w:bCs/>
          <w:color w:val="000000" w:themeColor="text1"/>
          <w:sz w:val="28"/>
          <w:szCs w:val="22"/>
        </w:rPr>
        <w:t>3</w:t>
      </w:r>
      <w:r w:rsidR="00F454C0" w:rsidRPr="009543FB">
        <w:rPr>
          <w:rFonts w:eastAsia="標楷體"/>
          <w:bCs/>
          <w:color w:val="000000" w:themeColor="text1"/>
          <w:sz w:val="28"/>
          <w:szCs w:val="22"/>
        </w:rPr>
        <w:t>億美元；主要入超來源國為</w:t>
      </w:r>
      <w:r w:rsidR="00F454C0" w:rsidRPr="009543FB">
        <w:rPr>
          <w:rFonts w:eastAsia="標楷體" w:hint="eastAsia"/>
          <w:bCs/>
          <w:color w:val="000000" w:themeColor="text1"/>
          <w:sz w:val="28"/>
          <w:szCs w:val="22"/>
        </w:rPr>
        <w:t>日本</w:t>
      </w:r>
      <w:r w:rsidR="00F454C0" w:rsidRPr="009543FB">
        <w:rPr>
          <w:rFonts w:eastAsia="標楷體"/>
          <w:bCs/>
          <w:color w:val="000000" w:themeColor="text1"/>
          <w:sz w:val="28"/>
          <w:szCs w:val="22"/>
        </w:rPr>
        <w:t>，入超</w:t>
      </w:r>
      <w:r w:rsidR="0093240D">
        <w:rPr>
          <w:rFonts w:eastAsia="標楷體" w:hint="eastAsia"/>
          <w:bCs/>
          <w:color w:val="000000" w:themeColor="text1"/>
          <w:sz w:val="28"/>
          <w:szCs w:val="22"/>
        </w:rPr>
        <w:t>20</w:t>
      </w:r>
      <w:r w:rsidR="00F454C0"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5</w:t>
      </w:r>
      <w:r w:rsidR="00F454C0" w:rsidRPr="009543FB">
        <w:rPr>
          <w:rFonts w:eastAsia="標楷體"/>
          <w:bCs/>
          <w:color w:val="000000" w:themeColor="text1"/>
          <w:sz w:val="28"/>
          <w:szCs w:val="22"/>
        </w:rPr>
        <w:t>億美元。</w:t>
      </w:r>
    </w:p>
    <w:p w:rsidR="00F454C0" w:rsidRPr="00337C9A" w:rsidRDefault="00F454C0" w:rsidP="00F454C0">
      <w:pPr>
        <w:snapToGrid w:val="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D35290">
      <w:pPr>
        <w:snapToGrid w:val="0"/>
        <w:spacing w:line="300" w:lineRule="auto"/>
        <w:ind w:right="-1"/>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F454C0" w:rsidTr="004F413F">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F454C0" w:rsidRDefault="00F454C0"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F454C0" w:rsidRDefault="00F454C0"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sidR="00BB1268">
              <w:rPr>
                <w:rFonts w:eastAsia="標楷體" w:hint="eastAsia"/>
                <w:color w:val="000000" w:themeColor="text1"/>
              </w:rPr>
              <w:t>8</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9,962</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3,031</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1,622</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1,447</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1,160</w:t>
            </w:r>
          </w:p>
        </w:tc>
      </w:tr>
      <w:tr w:rsidR="00F454C0" w:rsidTr="004F413F">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40.4</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12.3</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6.6</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5.9</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4.7</w:t>
            </w:r>
          </w:p>
        </w:tc>
      </w:tr>
      <w:tr w:rsidR="00F454C0" w:rsidTr="004F413F">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3.5</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5.7</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-1.9</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-4.6</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9.0</w:t>
            </w:r>
          </w:p>
        </w:tc>
      </w:tr>
      <w:tr w:rsidR="00F454C0" w:rsidTr="004F413F">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BB1268">
              <w:rPr>
                <w:rFonts w:eastAsia="標楷體" w:hint="eastAsia"/>
                <w:color w:val="000000" w:themeColor="text1"/>
              </w:rPr>
              <w:t>8</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69,887</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21,822</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12,837</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10,494</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8,295</w:t>
            </w:r>
          </w:p>
        </w:tc>
      </w:tr>
      <w:tr w:rsidR="00F454C0" w:rsidTr="004F413F">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38.8</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12.1</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7.1</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5.8</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4.6</w:t>
            </w:r>
          </w:p>
        </w:tc>
      </w:tr>
      <w:tr w:rsidR="00F454C0" w:rsidTr="004F413F">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-7.8</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-6.0</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-1.8</w:t>
            </w:r>
          </w:p>
        </w:tc>
        <w:tc>
          <w:tcPr>
            <w:tcW w:w="1046"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-13.3</w:t>
            </w:r>
          </w:p>
        </w:tc>
        <w:tc>
          <w:tcPr>
            <w:tcW w:w="1045" w:type="dxa"/>
            <w:tcBorders>
              <w:top w:val="nil"/>
              <w:left w:val="nil"/>
              <w:bottom w:val="nil"/>
              <w:right w:val="nil"/>
            </w:tcBorders>
            <w:vAlign w:val="center"/>
          </w:tcPr>
          <w:p w:rsidR="00F454C0" w:rsidRPr="00E22B55" w:rsidRDefault="00D254E2" w:rsidP="004F413F">
            <w:pPr>
              <w:spacing w:line="400" w:lineRule="exact"/>
              <w:ind w:left="28" w:right="-40"/>
              <w:contextualSpacing/>
              <w:jc w:val="center"/>
              <w:rPr>
                <w:rFonts w:eastAsia="標楷體"/>
                <w:color w:val="000000" w:themeColor="text1"/>
              </w:rPr>
            </w:pPr>
            <w:r>
              <w:rPr>
                <w:rFonts w:eastAsia="標楷體" w:hint="eastAsia"/>
                <w:color w:val="000000" w:themeColor="text1"/>
              </w:rPr>
              <w:t>-6.4</w:t>
            </w:r>
          </w:p>
        </w:tc>
      </w:tr>
      <w:tr w:rsidR="00F454C0" w:rsidTr="004F413F">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F454C0" w:rsidRDefault="00F454C0"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sidR="00BB1268">
              <w:rPr>
                <w:rFonts w:eastAsia="標楷體" w:hint="eastAsia"/>
              </w:rPr>
              <w:t>8</w:t>
            </w:r>
            <w:r>
              <w:rPr>
                <w:rFonts w:eastAsia="標楷體" w:hint="eastAsia"/>
              </w:rPr>
              <w:t>月金額</w:t>
            </w:r>
          </w:p>
        </w:tc>
        <w:tc>
          <w:tcPr>
            <w:tcW w:w="1385" w:type="dxa"/>
            <w:tcBorders>
              <w:top w:val="double" w:sz="4" w:space="0" w:color="auto"/>
              <w:left w:val="single" w:sz="4" w:space="0" w:color="auto"/>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4,029</w:t>
            </w:r>
          </w:p>
        </w:tc>
        <w:tc>
          <w:tcPr>
            <w:tcW w:w="1046" w:type="dxa"/>
            <w:tcBorders>
              <w:top w:val="double" w:sz="4" w:space="0" w:color="auto"/>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2,427</w:t>
            </w:r>
          </w:p>
        </w:tc>
        <w:tc>
          <w:tcPr>
            <w:tcW w:w="1045" w:type="dxa"/>
            <w:tcBorders>
              <w:top w:val="double" w:sz="4" w:space="0" w:color="auto"/>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3,674</w:t>
            </w:r>
          </w:p>
        </w:tc>
        <w:tc>
          <w:tcPr>
            <w:tcW w:w="1046" w:type="dxa"/>
            <w:tcBorders>
              <w:top w:val="double" w:sz="4" w:space="0" w:color="auto"/>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733</w:t>
            </w:r>
          </w:p>
        </w:tc>
        <w:tc>
          <w:tcPr>
            <w:tcW w:w="1045" w:type="dxa"/>
            <w:tcBorders>
              <w:top w:val="double" w:sz="4" w:space="0" w:color="auto"/>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1,377</w:t>
            </w:r>
          </w:p>
        </w:tc>
      </w:tr>
      <w:tr w:rsidR="00F454C0" w:rsidTr="004F413F">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19.5</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11.7</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17.8</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3.5</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6.7</w:t>
            </w:r>
          </w:p>
        </w:tc>
      </w:tr>
      <w:tr w:rsidR="00F454C0" w:rsidTr="004F413F">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-0.6</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-1.6</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14.9</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20.8</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42.9</w:t>
            </w:r>
          </w:p>
        </w:tc>
      </w:tr>
      <w:tr w:rsidR="00F454C0" w:rsidTr="004F413F">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BB1268">
              <w:rPr>
                <w:rFonts w:eastAsia="標楷體" w:hint="eastAsia"/>
                <w:color w:val="000000" w:themeColor="text1"/>
              </w:rPr>
              <w:t>8</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29,463</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18,861</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26,208</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4,460</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9,011</w:t>
            </w:r>
          </w:p>
        </w:tc>
      </w:tr>
      <w:tr w:rsidR="00F454C0" w:rsidTr="004F413F">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19.8</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12.7</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17.7</w:t>
            </w:r>
          </w:p>
        </w:tc>
        <w:tc>
          <w:tcPr>
            <w:tcW w:w="1046"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5" w:type="dxa"/>
            <w:tcBorders>
              <w:top w:val="nil"/>
              <w:left w:val="nil"/>
              <w:bottom w:val="nil"/>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6.1</w:t>
            </w:r>
          </w:p>
        </w:tc>
      </w:tr>
      <w:tr w:rsidR="00F454C0" w:rsidTr="004F413F">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-5.2</w:t>
            </w:r>
          </w:p>
        </w:tc>
        <w:tc>
          <w:tcPr>
            <w:tcW w:w="1046" w:type="dxa"/>
            <w:tcBorders>
              <w:top w:val="nil"/>
              <w:left w:val="nil"/>
              <w:bottom w:val="single" w:sz="4" w:space="0" w:color="auto"/>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-2.2</w:t>
            </w:r>
          </w:p>
        </w:tc>
        <w:tc>
          <w:tcPr>
            <w:tcW w:w="1045" w:type="dxa"/>
            <w:tcBorders>
              <w:top w:val="nil"/>
              <w:left w:val="nil"/>
              <w:bottom w:val="single" w:sz="4" w:space="0" w:color="auto"/>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0.0</w:t>
            </w:r>
          </w:p>
        </w:tc>
        <w:tc>
          <w:tcPr>
            <w:tcW w:w="1046" w:type="dxa"/>
            <w:tcBorders>
              <w:top w:val="nil"/>
              <w:left w:val="nil"/>
              <w:bottom w:val="single" w:sz="4" w:space="0" w:color="auto"/>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-10.1</w:t>
            </w:r>
          </w:p>
        </w:tc>
        <w:tc>
          <w:tcPr>
            <w:tcW w:w="1045" w:type="dxa"/>
            <w:tcBorders>
              <w:top w:val="nil"/>
              <w:left w:val="nil"/>
              <w:bottom w:val="single" w:sz="4" w:space="0" w:color="auto"/>
              <w:right w:val="nil"/>
            </w:tcBorders>
            <w:vAlign w:val="center"/>
          </w:tcPr>
          <w:p w:rsidR="00F454C0" w:rsidRPr="00E22B55" w:rsidRDefault="004F413F" w:rsidP="004F413F">
            <w:pPr>
              <w:spacing w:line="400" w:lineRule="exact"/>
              <w:ind w:left="28" w:right="-40"/>
              <w:contextualSpacing/>
              <w:jc w:val="center"/>
              <w:rPr>
                <w:rFonts w:eastAsia="標楷體"/>
                <w:color w:val="000000" w:themeColor="text1"/>
              </w:rPr>
            </w:pPr>
            <w:r>
              <w:rPr>
                <w:rFonts w:eastAsia="標楷體" w:hint="eastAsia"/>
                <w:color w:val="000000" w:themeColor="text1"/>
              </w:rPr>
              <w:t>-1.4</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9A6AB8"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Pr="00313652">
        <w:rPr>
          <w:rFonts w:eastAsia="標楷體" w:hint="eastAsia"/>
          <w:b/>
          <w:bCs/>
          <w:color w:val="000000" w:themeColor="text1"/>
          <w:kern w:val="0"/>
          <w:sz w:val="28"/>
          <w:szCs w:val="20"/>
        </w:rPr>
        <w:t>105</w:t>
      </w:r>
      <w:r w:rsidRPr="00313652">
        <w:rPr>
          <w:rFonts w:eastAsia="標楷體" w:hint="eastAsia"/>
          <w:b/>
          <w:bCs/>
          <w:color w:val="000000" w:themeColor="text1"/>
          <w:kern w:val="0"/>
          <w:sz w:val="28"/>
          <w:szCs w:val="20"/>
        </w:rPr>
        <w:t>年</w:t>
      </w:r>
      <w:r w:rsidR="00E962AB">
        <w:rPr>
          <w:rFonts w:eastAsia="標楷體" w:hint="eastAsia"/>
          <w:b/>
          <w:bCs/>
          <w:color w:val="000000" w:themeColor="text1"/>
          <w:kern w:val="0"/>
          <w:sz w:val="28"/>
          <w:szCs w:val="20"/>
        </w:rPr>
        <w:t>8</w:t>
      </w:r>
      <w:r w:rsidRPr="00313652">
        <w:rPr>
          <w:rFonts w:eastAsia="標楷體" w:hint="eastAsia"/>
          <w:b/>
          <w:bCs/>
          <w:color w:val="000000" w:themeColor="text1"/>
          <w:kern w:val="0"/>
          <w:sz w:val="28"/>
          <w:szCs w:val="20"/>
        </w:rPr>
        <w:t>月按</w:t>
      </w:r>
      <w:r w:rsidR="00E962AB">
        <w:rPr>
          <w:rFonts w:eastAsia="標楷體" w:hint="eastAsia"/>
          <w:b/>
          <w:bCs/>
          <w:color w:val="000000" w:themeColor="text1"/>
          <w:kern w:val="0"/>
          <w:sz w:val="28"/>
          <w:szCs w:val="20"/>
        </w:rPr>
        <w:t>主要貨品</w:t>
      </w:r>
      <w:r w:rsidRPr="00313652">
        <w:rPr>
          <w:rFonts w:eastAsia="標楷體" w:hint="eastAsia"/>
          <w:b/>
          <w:bCs/>
          <w:color w:val="000000" w:themeColor="text1"/>
          <w:kern w:val="0"/>
          <w:sz w:val="28"/>
          <w:szCs w:val="20"/>
        </w:rPr>
        <w:t>別觀察，出</w:t>
      </w:r>
      <w:r w:rsidR="009A6AB8" w:rsidRPr="00313652">
        <w:rPr>
          <w:rFonts w:eastAsia="標楷體" w:hint="eastAsia"/>
          <w:b/>
          <w:bCs/>
          <w:color w:val="000000" w:themeColor="text1"/>
          <w:kern w:val="0"/>
          <w:sz w:val="28"/>
          <w:szCs w:val="20"/>
        </w:rPr>
        <w:t>口</w:t>
      </w:r>
      <w:r w:rsidR="009A6AB8" w:rsidRPr="009A6AB8">
        <w:rPr>
          <w:rFonts w:eastAsia="標楷體" w:hint="eastAsia"/>
          <w:b/>
          <w:bCs/>
          <w:color w:val="000000" w:themeColor="text1"/>
          <w:kern w:val="0"/>
          <w:sz w:val="28"/>
          <w:szCs w:val="20"/>
        </w:rPr>
        <w:t>增幅最多為</w:t>
      </w:r>
      <w:r w:rsidR="00E962AB">
        <w:rPr>
          <w:rFonts w:eastAsia="標楷體" w:hint="eastAsia"/>
          <w:b/>
          <w:bCs/>
          <w:color w:val="000000" w:themeColor="text1"/>
          <w:kern w:val="0"/>
          <w:sz w:val="28"/>
          <w:szCs w:val="20"/>
        </w:rPr>
        <w:t>電子零組件</w:t>
      </w:r>
      <w:r w:rsidR="00E962AB">
        <w:rPr>
          <w:rFonts w:eastAsia="標楷體" w:hint="eastAsia"/>
          <w:b/>
          <w:bCs/>
          <w:color w:val="000000" w:themeColor="text1"/>
          <w:kern w:val="0"/>
          <w:sz w:val="28"/>
          <w:szCs w:val="20"/>
        </w:rPr>
        <w:t>14.8</w:t>
      </w:r>
      <w:r w:rsidR="009A6AB8" w:rsidRPr="009A6AB8">
        <w:rPr>
          <w:rFonts w:eastAsia="標楷體" w:hint="eastAsia"/>
          <w:b/>
          <w:bCs/>
          <w:color w:val="000000" w:themeColor="text1"/>
          <w:kern w:val="0"/>
          <w:sz w:val="28"/>
          <w:szCs w:val="20"/>
        </w:rPr>
        <w:t>%</w:t>
      </w:r>
      <w:r w:rsidR="009A6AB8" w:rsidRPr="009A6AB8">
        <w:rPr>
          <w:rFonts w:eastAsia="標楷體" w:hint="eastAsia"/>
          <w:b/>
          <w:bCs/>
          <w:color w:val="000000" w:themeColor="text1"/>
          <w:kern w:val="0"/>
          <w:sz w:val="28"/>
          <w:szCs w:val="20"/>
        </w:rPr>
        <w:t>，</w:t>
      </w:r>
      <w:r w:rsidRPr="009A6AB8">
        <w:rPr>
          <w:rFonts w:eastAsia="標楷體" w:hint="eastAsia"/>
          <w:b/>
          <w:bCs/>
          <w:color w:val="000000" w:themeColor="text1"/>
          <w:kern w:val="0"/>
          <w:sz w:val="28"/>
          <w:szCs w:val="20"/>
        </w:rPr>
        <w:t>進口</w:t>
      </w:r>
      <w:r w:rsidR="00883680" w:rsidRPr="009A6AB8">
        <w:rPr>
          <w:rFonts w:eastAsia="標楷體" w:hint="eastAsia"/>
          <w:b/>
          <w:bCs/>
          <w:color w:val="000000" w:themeColor="text1"/>
          <w:kern w:val="0"/>
          <w:sz w:val="28"/>
          <w:szCs w:val="20"/>
        </w:rPr>
        <w:t>減幅最多</w:t>
      </w:r>
      <w:r w:rsidRPr="009A6AB8">
        <w:rPr>
          <w:rFonts w:eastAsia="標楷體" w:hint="eastAsia"/>
          <w:b/>
          <w:bCs/>
          <w:color w:val="000000" w:themeColor="text1"/>
          <w:kern w:val="0"/>
          <w:sz w:val="28"/>
          <w:szCs w:val="20"/>
        </w:rPr>
        <w:t>為</w:t>
      </w:r>
      <w:r w:rsidR="00E962AB">
        <w:rPr>
          <w:rFonts w:eastAsia="標楷體" w:hint="eastAsia"/>
          <w:b/>
          <w:bCs/>
          <w:color w:val="000000" w:themeColor="text1"/>
          <w:kern w:val="0"/>
          <w:sz w:val="28"/>
          <w:szCs w:val="20"/>
        </w:rPr>
        <w:t>珠寶及貴金屬</w:t>
      </w:r>
      <w:r w:rsidR="00E962AB">
        <w:rPr>
          <w:rFonts w:eastAsia="標楷體" w:hint="eastAsia"/>
          <w:b/>
          <w:bCs/>
          <w:color w:val="000000" w:themeColor="text1"/>
          <w:kern w:val="0"/>
          <w:sz w:val="28"/>
          <w:szCs w:val="20"/>
        </w:rPr>
        <w:t>31.4</w:t>
      </w:r>
      <w:r w:rsidRPr="009A6AB8">
        <w:rPr>
          <w:rFonts w:eastAsia="標楷體" w:hint="eastAsia"/>
          <w:b/>
          <w:bCs/>
          <w:color w:val="000000" w:themeColor="text1"/>
          <w:kern w:val="0"/>
          <w:sz w:val="28"/>
          <w:szCs w:val="20"/>
        </w:rPr>
        <w:t>%</w:t>
      </w:r>
    </w:p>
    <w:p w:rsidR="00F454C0" w:rsidRPr="00181924" w:rsidRDefault="00D7708D"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8</w:t>
      </w:r>
      <w:r w:rsidR="00F454C0" w:rsidRPr="00F22315">
        <w:rPr>
          <w:rFonts w:eastAsia="標楷體"/>
          <w:kern w:val="0"/>
          <w:sz w:val="28"/>
          <w:szCs w:val="22"/>
        </w:rPr>
        <w:t>月出口前</w:t>
      </w:r>
      <w:r w:rsidR="00F454C0" w:rsidRPr="00F22315">
        <w:rPr>
          <w:rFonts w:eastAsia="標楷體"/>
          <w:kern w:val="0"/>
          <w:sz w:val="28"/>
          <w:szCs w:val="22"/>
        </w:rPr>
        <w:t>3</w:t>
      </w:r>
      <w:r w:rsidR="00F454C0" w:rsidRPr="00F22315">
        <w:rPr>
          <w:rFonts w:eastAsia="標楷體"/>
          <w:kern w:val="0"/>
          <w:sz w:val="28"/>
          <w:szCs w:val="22"/>
        </w:rPr>
        <w:t>大貨品依序為：</w:t>
      </w:r>
      <w:r w:rsidR="00F454C0" w:rsidRPr="009A6AB8">
        <w:rPr>
          <w:rFonts w:eastAsia="標楷體"/>
          <w:color w:val="000000" w:themeColor="text1"/>
          <w:kern w:val="0"/>
          <w:sz w:val="28"/>
          <w:szCs w:val="22"/>
        </w:rPr>
        <w:t>電子</w:t>
      </w:r>
      <w:r w:rsidR="00F454C0" w:rsidRPr="009A6AB8">
        <w:rPr>
          <w:rFonts w:eastAsia="標楷體" w:hint="eastAsia"/>
          <w:color w:val="000000" w:themeColor="text1"/>
          <w:kern w:val="0"/>
          <w:sz w:val="28"/>
          <w:szCs w:val="22"/>
        </w:rPr>
        <w:t>零組件</w:t>
      </w:r>
      <w:r w:rsidR="004E4AD1">
        <w:rPr>
          <w:rFonts w:eastAsia="標楷體" w:hint="eastAsia"/>
          <w:color w:val="000000" w:themeColor="text1"/>
          <w:kern w:val="0"/>
          <w:sz w:val="28"/>
          <w:szCs w:val="22"/>
        </w:rPr>
        <w:t>84.5</w:t>
      </w:r>
      <w:r w:rsidR="00F454C0" w:rsidRPr="009A6AB8">
        <w:rPr>
          <w:rFonts w:eastAsia="標楷體"/>
          <w:color w:val="000000" w:themeColor="text1"/>
          <w:kern w:val="0"/>
          <w:sz w:val="28"/>
          <w:szCs w:val="22"/>
        </w:rPr>
        <w:t>億美元，占出口總</w:t>
      </w:r>
      <w:r w:rsidR="00F454C0" w:rsidRPr="009A6AB8">
        <w:rPr>
          <w:rFonts w:eastAsia="標楷體" w:hint="eastAsia"/>
          <w:color w:val="000000" w:themeColor="text1"/>
          <w:kern w:val="0"/>
          <w:sz w:val="28"/>
          <w:szCs w:val="22"/>
        </w:rPr>
        <w:t>值</w:t>
      </w:r>
      <w:r w:rsidR="004E4AD1">
        <w:rPr>
          <w:rFonts w:eastAsia="標楷體" w:hint="eastAsia"/>
          <w:color w:val="000000" w:themeColor="text1"/>
          <w:kern w:val="0"/>
          <w:sz w:val="28"/>
          <w:szCs w:val="22"/>
        </w:rPr>
        <w:t>34.3</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，較上年同月</w:t>
      </w:r>
      <w:r w:rsidR="00F454C0" w:rsidRPr="009A6AB8">
        <w:rPr>
          <w:rFonts w:eastAsia="標楷體" w:hint="eastAsia"/>
          <w:color w:val="000000" w:themeColor="text1"/>
          <w:kern w:val="0"/>
          <w:sz w:val="28"/>
          <w:szCs w:val="22"/>
        </w:rPr>
        <w:t>增加</w:t>
      </w:r>
      <w:r w:rsidR="004E4AD1">
        <w:rPr>
          <w:rFonts w:eastAsia="標楷體" w:hint="eastAsia"/>
          <w:color w:val="000000" w:themeColor="text1"/>
          <w:kern w:val="0"/>
          <w:sz w:val="28"/>
          <w:szCs w:val="22"/>
        </w:rPr>
        <w:t>14.8</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r w:rsidR="00F454C0" w:rsidRPr="009A6AB8">
        <w:rPr>
          <w:rFonts w:eastAsia="標楷體" w:hint="eastAsia"/>
          <w:color w:val="000000" w:themeColor="text1"/>
          <w:kern w:val="0"/>
          <w:sz w:val="28"/>
          <w:szCs w:val="22"/>
        </w:rPr>
        <w:t>資通與視聽產品</w:t>
      </w:r>
      <w:r w:rsidR="004E4AD1">
        <w:rPr>
          <w:rFonts w:eastAsia="標楷體" w:hint="eastAsia"/>
          <w:color w:val="000000" w:themeColor="text1"/>
          <w:kern w:val="0"/>
          <w:sz w:val="28"/>
          <w:szCs w:val="22"/>
        </w:rPr>
        <w:t>25.5</w:t>
      </w:r>
      <w:r w:rsidR="00F454C0" w:rsidRPr="009A6AB8">
        <w:rPr>
          <w:rFonts w:eastAsia="標楷體"/>
          <w:color w:val="000000" w:themeColor="text1"/>
          <w:kern w:val="0"/>
          <w:sz w:val="28"/>
          <w:szCs w:val="22"/>
        </w:rPr>
        <w:t>億美元，比重</w:t>
      </w:r>
      <w:r w:rsidR="00F454C0" w:rsidRPr="009A6AB8">
        <w:rPr>
          <w:rFonts w:eastAsia="標楷體" w:hint="eastAsia"/>
          <w:color w:val="000000" w:themeColor="text1"/>
          <w:kern w:val="0"/>
          <w:sz w:val="28"/>
          <w:szCs w:val="22"/>
        </w:rPr>
        <w:t>10.</w:t>
      </w:r>
      <w:r w:rsidR="004E4AD1">
        <w:rPr>
          <w:rFonts w:eastAsia="標楷體" w:hint="eastAsia"/>
          <w:color w:val="000000" w:themeColor="text1"/>
          <w:kern w:val="0"/>
          <w:sz w:val="28"/>
          <w:szCs w:val="22"/>
        </w:rPr>
        <w:t>4</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r w:rsidR="004E4AD1">
        <w:rPr>
          <w:rFonts w:eastAsia="標楷體" w:hint="eastAsia"/>
          <w:color w:val="000000" w:themeColor="text1"/>
          <w:kern w:val="0"/>
          <w:sz w:val="28"/>
          <w:szCs w:val="22"/>
        </w:rPr>
        <w:t>與</w:t>
      </w:r>
      <w:r w:rsidR="004E4AD1" w:rsidRPr="004E4AD1">
        <w:rPr>
          <w:rFonts w:eastAsia="標楷體"/>
          <w:color w:val="000000" w:themeColor="text1"/>
          <w:kern w:val="0"/>
          <w:sz w:val="28"/>
          <w:szCs w:val="22"/>
        </w:rPr>
        <w:t>上年同月</w:t>
      </w:r>
      <w:r w:rsidR="004E4AD1">
        <w:rPr>
          <w:rFonts w:eastAsia="標楷體" w:hint="eastAsia"/>
          <w:color w:val="000000" w:themeColor="text1"/>
          <w:kern w:val="0"/>
          <w:sz w:val="28"/>
          <w:szCs w:val="22"/>
        </w:rPr>
        <w:t>持平</w:t>
      </w:r>
      <w:r w:rsidR="00F454C0" w:rsidRPr="009A6AB8">
        <w:rPr>
          <w:rFonts w:eastAsia="標楷體"/>
          <w:color w:val="000000" w:themeColor="text1"/>
          <w:kern w:val="0"/>
          <w:sz w:val="28"/>
          <w:szCs w:val="22"/>
        </w:rPr>
        <w:t>；基本金屬及其製品</w:t>
      </w:r>
      <w:r w:rsidR="005455E9">
        <w:rPr>
          <w:rFonts w:eastAsia="標楷體" w:hint="eastAsia"/>
          <w:color w:val="000000" w:themeColor="text1"/>
          <w:kern w:val="0"/>
          <w:sz w:val="28"/>
          <w:szCs w:val="22"/>
        </w:rPr>
        <w:t>21.9</w:t>
      </w:r>
      <w:r w:rsidR="00F454C0" w:rsidRPr="009A6AB8">
        <w:rPr>
          <w:rFonts w:eastAsia="標楷體"/>
          <w:color w:val="000000" w:themeColor="text1"/>
          <w:kern w:val="0"/>
          <w:sz w:val="28"/>
          <w:szCs w:val="22"/>
        </w:rPr>
        <w:t>億美元，比重</w:t>
      </w:r>
      <w:r w:rsidR="009A6AB8" w:rsidRPr="009A6AB8">
        <w:rPr>
          <w:rFonts w:eastAsia="標楷體" w:hint="eastAsia"/>
          <w:color w:val="000000" w:themeColor="text1"/>
          <w:kern w:val="0"/>
          <w:sz w:val="28"/>
          <w:szCs w:val="22"/>
        </w:rPr>
        <w:t>8</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9</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，減少</w:t>
      </w:r>
      <w:r w:rsidR="00487370">
        <w:rPr>
          <w:rFonts w:eastAsia="標楷體" w:hint="eastAsia"/>
          <w:color w:val="000000" w:themeColor="text1"/>
          <w:kern w:val="0"/>
          <w:sz w:val="28"/>
          <w:szCs w:val="22"/>
        </w:rPr>
        <w:t>0.8</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p>
    <w:p w:rsidR="00F454C0" w:rsidRPr="008B379D" w:rsidRDefault="00487370"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8</w:t>
      </w:r>
      <w:r w:rsidR="00F454C0" w:rsidRPr="00F22315">
        <w:rPr>
          <w:rFonts w:eastAsia="標楷體"/>
          <w:kern w:val="0"/>
          <w:sz w:val="28"/>
          <w:szCs w:val="22"/>
        </w:rPr>
        <w:t>月進口前</w:t>
      </w:r>
      <w:r w:rsidR="00F454C0" w:rsidRPr="00F22315">
        <w:rPr>
          <w:rFonts w:eastAsia="標楷體"/>
          <w:kern w:val="0"/>
          <w:sz w:val="28"/>
          <w:szCs w:val="22"/>
        </w:rPr>
        <w:t>3</w:t>
      </w:r>
      <w:r w:rsidR="00F454C0" w:rsidRPr="00F22315">
        <w:rPr>
          <w:rFonts w:eastAsia="標楷體"/>
          <w:kern w:val="0"/>
          <w:sz w:val="28"/>
          <w:szCs w:val="22"/>
        </w:rPr>
        <w:t>大貨品</w:t>
      </w:r>
      <w:r w:rsidR="00F454C0" w:rsidRPr="00EF6E51">
        <w:rPr>
          <w:rFonts w:eastAsia="標楷體"/>
          <w:color w:val="000000" w:themeColor="text1"/>
          <w:kern w:val="0"/>
          <w:sz w:val="28"/>
          <w:szCs w:val="22"/>
        </w:rPr>
        <w:t>依序為：電子</w:t>
      </w:r>
      <w:r w:rsidR="00F454C0" w:rsidRPr="00EF6E51">
        <w:rPr>
          <w:rFonts w:eastAsia="標楷體" w:hint="eastAsia"/>
          <w:color w:val="000000" w:themeColor="text1"/>
          <w:kern w:val="0"/>
          <w:sz w:val="28"/>
          <w:szCs w:val="22"/>
        </w:rPr>
        <w:t>零組件</w:t>
      </w:r>
      <w:r w:rsidR="00F454C0" w:rsidRPr="00EF6E51">
        <w:rPr>
          <w:rFonts w:eastAsia="標楷體" w:hint="eastAsia"/>
          <w:color w:val="000000" w:themeColor="text1"/>
          <w:kern w:val="0"/>
          <w:sz w:val="28"/>
          <w:szCs w:val="22"/>
        </w:rPr>
        <w:t>3</w:t>
      </w:r>
      <w:r>
        <w:rPr>
          <w:rFonts w:eastAsia="標楷體" w:hint="eastAsia"/>
          <w:color w:val="000000" w:themeColor="text1"/>
          <w:kern w:val="0"/>
          <w:sz w:val="28"/>
          <w:szCs w:val="22"/>
        </w:rPr>
        <w:t>8</w:t>
      </w:r>
      <w:r w:rsidR="00F454C0" w:rsidRPr="00EF6E51">
        <w:rPr>
          <w:rFonts w:eastAsia="標楷體" w:hint="eastAsia"/>
          <w:color w:val="000000" w:themeColor="text1"/>
          <w:kern w:val="0"/>
          <w:sz w:val="28"/>
          <w:szCs w:val="22"/>
        </w:rPr>
        <w:t>.</w:t>
      </w:r>
      <w:r>
        <w:rPr>
          <w:rFonts w:eastAsia="標楷體" w:hint="eastAsia"/>
          <w:color w:val="000000" w:themeColor="text1"/>
          <w:kern w:val="0"/>
          <w:sz w:val="28"/>
          <w:szCs w:val="22"/>
        </w:rPr>
        <w:t>5</w:t>
      </w:r>
      <w:r w:rsidR="00F454C0" w:rsidRPr="00EF6E51">
        <w:rPr>
          <w:rFonts w:eastAsia="標楷體"/>
          <w:color w:val="000000" w:themeColor="text1"/>
          <w:kern w:val="0"/>
          <w:sz w:val="28"/>
          <w:szCs w:val="22"/>
        </w:rPr>
        <w:t>億美元，占進口總值</w:t>
      </w:r>
      <w:r w:rsidR="00F454C0" w:rsidRPr="00EF6E51">
        <w:rPr>
          <w:rFonts w:eastAsia="標楷體" w:hint="eastAsia"/>
          <w:color w:val="000000" w:themeColor="text1"/>
          <w:kern w:val="0"/>
          <w:sz w:val="28"/>
          <w:szCs w:val="22"/>
        </w:rPr>
        <w:t>1</w:t>
      </w:r>
      <w:r>
        <w:rPr>
          <w:rFonts w:eastAsia="標楷體" w:hint="eastAsia"/>
          <w:color w:val="000000" w:themeColor="text1"/>
          <w:kern w:val="0"/>
          <w:sz w:val="28"/>
          <w:szCs w:val="22"/>
        </w:rPr>
        <w:t>8</w:t>
      </w:r>
      <w:r w:rsidR="00F454C0" w:rsidRPr="00EF6E51">
        <w:rPr>
          <w:rFonts w:eastAsia="標楷體" w:hint="eastAsia"/>
          <w:color w:val="000000" w:themeColor="text1"/>
          <w:kern w:val="0"/>
          <w:sz w:val="28"/>
          <w:szCs w:val="22"/>
        </w:rPr>
        <w:t>.</w:t>
      </w:r>
      <w:r>
        <w:rPr>
          <w:rFonts w:eastAsia="標楷體" w:hint="eastAsia"/>
          <w:color w:val="000000" w:themeColor="text1"/>
          <w:kern w:val="0"/>
          <w:sz w:val="28"/>
          <w:szCs w:val="22"/>
        </w:rPr>
        <w:t>6</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，較上年同月</w:t>
      </w:r>
      <w:r w:rsidR="00F454C0" w:rsidRPr="00EF6E51">
        <w:rPr>
          <w:rFonts w:eastAsia="標楷體" w:hint="eastAsia"/>
          <w:color w:val="000000" w:themeColor="text1"/>
          <w:kern w:val="0"/>
          <w:sz w:val="28"/>
          <w:szCs w:val="22"/>
        </w:rPr>
        <w:t>增加</w:t>
      </w:r>
      <w:r>
        <w:rPr>
          <w:rFonts w:eastAsia="標楷體" w:hint="eastAsia"/>
          <w:color w:val="000000" w:themeColor="text1"/>
          <w:kern w:val="0"/>
          <w:sz w:val="28"/>
          <w:szCs w:val="22"/>
        </w:rPr>
        <w:t>15.8</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；礦產品</w:t>
      </w:r>
      <w:r w:rsidR="00EF6E51" w:rsidRPr="00EF6E51">
        <w:rPr>
          <w:rFonts w:eastAsia="標楷體" w:hint="eastAsia"/>
          <w:color w:val="000000" w:themeColor="text1"/>
          <w:kern w:val="0"/>
          <w:sz w:val="28"/>
          <w:szCs w:val="22"/>
        </w:rPr>
        <w:t>32</w:t>
      </w:r>
      <w:r w:rsidR="00F454C0" w:rsidRPr="00EF6E51">
        <w:rPr>
          <w:rFonts w:eastAsia="標楷體" w:hint="eastAsia"/>
          <w:color w:val="000000" w:themeColor="text1"/>
          <w:kern w:val="0"/>
          <w:sz w:val="28"/>
          <w:szCs w:val="22"/>
        </w:rPr>
        <w:t>.</w:t>
      </w:r>
      <w:r>
        <w:rPr>
          <w:rFonts w:eastAsia="標楷體" w:hint="eastAsia"/>
          <w:color w:val="000000" w:themeColor="text1"/>
          <w:kern w:val="0"/>
          <w:sz w:val="28"/>
          <w:szCs w:val="22"/>
        </w:rPr>
        <w:t>6</w:t>
      </w:r>
      <w:r w:rsidR="00F454C0" w:rsidRPr="00EF6E51">
        <w:rPr>
          <w:rFonts w:eastAsia="標楷體"/>
          <w:color w:val="000000" w:themeColor="text1"/>
          <w:kern w:val="0"/>
          <w:sz w:val="28"/>
          <w:szCs w:val="22"/>
        </w:rPr>
        <w:t>億美元，比重</w:t>
      </w:r>
      <w:r w:rsidR="00F454C0" w:rsidRPr="00EF6E51">
        <w:rPr>
          <w:rFonts w:eastAsia="標楷體" w:hint="eastAsia"/>
          <w:color w:val="000000" w:themeColor="text1"/>
          <w:kern w:val="0"/>
          <w:sz w:val="28"/>
          <w:szCs w:val="22"/>
        </w:rPr>
        <w:t>15.</w:t>
      </w:r>
      <w:r w:rsidR="00EF6E51" w:rsidRPr="00EF6E51">
        <w:rPr>
          <w:rFonts w:eastAsia="標楷體" w:hint="eastAsia"/>
          <w:color w:val="000000" w:themeColor="text1"/>
          <w:kern w:val="0"/>
          <w:sz w:val="28"/>
          <w:szCs w:val="22"/>
        </w:rPr>
        <w:t>8</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，減少</w:t>
      </w:r>
      <w:r>
        <w:rPr>
          <w:rFonts w:eastAsia="標楷體" w:hint="eastAsia"/>
          <w:color w:val="000000" w:themeColor="text1"/>
          <w:kern w:val="0"/>
          <w:sz w:val="28"/>
          <w:szCs w:val="22"/>
        </w:rPr>
        <w:t>14.9</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；機械</w:t>
      </w:r>
      <w:r w:rsidR="00F454C0" w:rsidRPr="00EF6E51">
        <w:rPr>
          <w:rFonts w:eastAsia="標楷體" w:hint="eastAsia"/>
          <w:color w:val="000000" w:themeColor="text1"/>
          <w:kern w:val="0"/>
          <w:sz w:val="28"/>
          <w:szCs w:val="22"/>
        </w:rPr>
        <w:t>2</w:t>
      </w:r>
      <w:r>
        <w:rPr>
          <w:rFonts w:eastAsia="標楷體" w:hint="eastAsia"/>
          <w:color w:val="000000" w:themeColor="text1"/>
          <w:kern w:val="0"/>
          <w:sz w:val="28"/>
          <w:szCs w:val="22"/>
        </w:rPr>
        <w:t>7</w:t>
      </w:r>
      <w:r w:rsidR="00F454C0" w:rsidRPr="00EF6E51">
        <w:rPr>
          <w:rFonts w:eastAsia="標楷體" w:hint="eastAsia"/>
          <w:color w:val="000000" w:themeColor="text1"/>
          <w:kern w:val="0"/>
          <w:sz w:val="28"/>
          <w:szCs w:val="22"/>
        </w:rPr>
        <w:t>.</w:t>
      </w:r>
      <w:r>
        <w:rPr>
          <w:rFonts w:eastAsia="標楷體" w:hint="eastAsia"/>
          <w:color w:val="000000" w:themeColor="text1"/>
          <w:kern w:val="0"/>
          <w:sz w:val="28"/>
          <w:szCs w:val="22"/>
        </w:rPr>
        <w:t>1</w:t>
      </w:r>
      <w:r w:rsidR="00F454C0" w:rsidRPr="00EF6E51">
        <w:rPr>
          <w:rFonts w:eastAsia="標楷體"/>
          <w:color w:val="000000" w:themeColor="text1"/>
          <w:kern w:val="0"/>
          <w:sz w:val="28"/>
          <w:szCs w:val="22"/>
        </w:rPr>
        <w:t>億美元，比重</w:t>
      </w:r>
      <w:r w:rsidR="00F454C0" w:rsidRPr="00EF6E51">
        <w:rPr>
          <w:rFonts w:eastAsia="標楷體" w:hint="eastAsia"/>
          <w:color w:val="000000" w:themeColor="text1"/>
          <w:kern w:val="0"/>
          <w:sz w:val="28"/>
          <w:szCs w:val="22"/>
        </w:rPr>
        <w:t>1</w:t>
      </w:r>
      <w:r>
        <w:rPr>
          <w:rFonts w:eastAsia="標楷體" w:hint="eastAsia"/>
          <w:color w:val="000000" w:themeColor="text1"/>
          <w:kern w:val="0"/>
          <w:sz w:val="28"/>
          <w:szCs w:val="22"/>
        </w:rPr>
        <w:t>3.1</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w:t>
      </w:r>
      <w:r w:rsidR="00F454C0" w:rsidRPr="00EF6E51">
        <w:rPr>
          <w:rFonts w:eastAsia="標楷體" w:hint="eastAsia"/>
          <w:color w:val="000000" w:themeColor="text1"/>
          <w:kern w:val="0"/>
          <w:sz w:val="28"/>
          <w:szCs w:val="22"/>
        </w:rPr>
        <w:t>增加</w:t>
      </w:r>
      <w:r>
        <w:rPr>
          <w:rFonts w:eastAsia="標楷體" w:hint="eastAsia"/>
          <w:color w:val="000000" w:themeColor="text1"/>
          <w:kern w:val="0"/>
          <w:sz w:val="28"/>
          <w:szCs w:val="22"/>
        </w:rPr>
        <w:t>23.6</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sidR="00784114">
        <w:rPr>
          <w:rFonts w:eastAsia="標楷體" w:hint="eastAsia"/>
          <w:b/>
          <w:bCs/>
          <w:sz w:val="28"/>
        </w:rPr>
        <w:t>8</w:t>
      </w:r>
      <w:r w:rsidRPr="00EE2456">
        <w:rPr>
          <w:rFonts w:eastAsia="標楷體"/>
          <w:b/>
          <w:bCs/>
          <w:sz w:val="28"/>
        </w:rPr>
        <w:t>月</w:t>
      </w:r>
      <w:r w:rsidR="002E094D">
        <w:rPr>
          <w:rFonts w:eastAsia="標楷體" w:hint="eastAsia"/>
          <w:b/>
          <w:bCs/>
          <w:sz w:val="28"/>
        </w:rPr>
        <w:t>主要</w:t>
      </w:r>
      <w:r w:rsidRPr="00EE2456">
        <w:rPr>
          <w:rFonts w:eastAsia="標楷體"/>
          <w:b/>
          <w:bCs/>
          <w:sz w:val="28"/>
        </w:rPr>
        <w:t>出進口</w:t>
      </w:r>
      <w:r w:rsidR="002E094D">
        <w:rPr>
          <w:rFonts w:eastAsia="標楷體" w:hint="eastAsia"/>
          <w:b/>
          <w:bCs/>
          <w:sz w:val="28"/>
        </w:rPr>
        <w:t>貨品</w:t>
      </w:r>
      <w:r w:rsidRPr="00EE2456">
        <w:rPr>
          <w:rFonts w:eastAsia="標楷體"/>
          <w:b/>
          <w:bCs/>
          <w:sz w:val="28"/>
        </w:rPr>
        <w:t>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F454C0" w:rsidRPr="00055C2D" w:rsidTr="0066776E">
        <w:trPr>
          <w:trHeight w:val="580"/>
        </w:trPr>
        <w:tc>
          <w:tcPr>
            <w:tcW w:w="2030" w:type="dxa"/>
            <w:tcBorders>
              <w:top w:val="single" w:sz="4" w:space="0" w:color="auto"/>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F454C0" w:rsidRPr="00FE0232" w:rsidRDefault="00FA0D1F" w:rsidP="00883680">
            <w:pPr>
              <w:topLinePunct/>
              <w:jc w:val="center"/>
              <w:rPr>
                <w:rFonts w:eastAsia="標楷體"/>
                <w:bCs/>
                <w:color w:val="000000" w:themeColor="text1"/>
                <w:szCs w:val="20"/>
              </w:rPr>
            </w:pPr>
            <w:r>
              <w:rPr>
                <w:rFonts w:eastAsia="標楷體" w:hint="eastAsia"/>
                <w:bCs/>
                <w:color w:val="000000" w:themeColor="text1"/>
                <w:szCs w:val="20"/>
              </w:rPr>
              <w:t>8,454</w:t>
            </w:r>
          </w:p>
        </w:tc>
        <w:tc>
          <w:tcPr>
            <w:tcW w:w="784" w:type="dxa"/>
            <w:tcBorders>
              <w:top w:val="single" w:sz="4" w:space="0" w:color="auto"/>
              <w:left w:val="single" w:sz="4" w:space="0" w:color="auto"/>
              <w:bottom w:val="nil"/>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34.3</w:t>
            </w:r>
          </w:p>
        </w:tc>
        <w:tc>
          <w:tcPr>
            <w:tcW w:w="855" w:type="dxa"/>
            <w:tcBorders>
              <w:top w:val="single" w:sz="4" w:space="0" w:color="auto"/>
              <w:left w:val="nil"/>
              <w:bottom w:val="nil"/>
              <w:right w:val="doub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14.8</w:t>
            </w:r>
          </w:p>
        </w:tc>
        <w:tc>
          <w:tcPr>
            <w:tcW w:w="2141" w:type="dxa"/>
            <w:tcBorders>
              <w:top w:val="single" w:sz="4" w:space="0" w:color="auto"/>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F454C0" w:rsidRPr="009A6AB8" w:rsidRDefault="00FA0D1F" w:rsidP="00FE0232">
            <w:pPr>
              <w:topLinePunct/>
              <w:jc w:val="center"/>
              <w:rPr>
                <w:rFonts w:eastAsia="標楷體"/>
                <w:bCs/>
                <w:color w:val="000000" w:themeColor="text1"/>
                <w:szCs w:val="20"/>
              </w:rPr>
            </w:pPr>
            <w:r>
              <w:rPr>
                <w:rFonts w:eastAsia="標楷體" w:hint="eastAsia"/>
                <w:bCs/>
                <w:color w:val="000000" w:themeColor="text1"/>
                <w:szCs w:val="20"/>
              </w:rPr>
              <w:t>3,848</w:t>
            </w:r>
          </w:p>
        </w:tc>
        <w:tc>
          <w:tcPr>
            <w:tcW w:w="730" w:type="dxa"/>
            <w:tcBorders>
              <w:top w:val="single" w:sz="4" w:space="0" w:color="auto"/>
              <w:left w:val="single" w:sz="4" w:space="0" w:color="auto"/>
              <w:bottom w:val="nil"/>
              <w:right w:val="single" w:sz="4" w:space="0" w:color="auto"/>
            </w:tcBorders>
            <w:vAlign w:val="center"/>
          </w:tcPr>
          <w:p w:rsidR="00F454C0" w:rsidRPr="009A6AB8" w:rsidRDefault="000F5493" w:rsidP="00FE0232">
            <w:pPr>
              <w:topLinePunct/>
              <w:jc w:val="center"/>
              <w:rPr>
                <w:rFonts w:eastAsia="標楷體"/>
                <w:bCs/>
                <w:color w:val="000000" w:themeColor="text1"/>
                <w:szCs w:val="20"/>
              </w:rPr>
            </w:pPr>
            <w:r>
              <w:rPr>
                <w:rFonts w:eastAsia="標楷體" w:hint="eastAsia"/>
                <w:bCs/>
                <w:color w:val="000000" w:themeColor="text1"/>
                <w:szCs w:val="20"/>
              </w:rPr>
              <w:t>18.6</w:t>
            </w:r>
          </w:p>
        </w:tc>
        <w:tc>
          <w:tcPr>
            <w:tcW w:w="807" w:type="dxa"/>
            <w:tcBorders>
              <w:top w:val="single" w:sz="4" w:space="0" w:color="auto"/>
              <w:left w:val="nil"/>
              <w:bottom w:val="nil"/>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15.8</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2,554</w:t>
            </w:r>
          </w:p>
        </w:tc>
        <w:tc>
          <w:tcPr>
            <w:tcW w:w="784" w:type="dxa"/>
            <w:tcBorders>
              <w:top w:val="nil"/>
              <w:left w:val="single" w:sz="4" w:space="0" w:color="auto"/>
              <w:bottom w:val="nil"/>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10.4</w:t>
            </w:r>
          </w:p>
        </w:tc>
        <w:tc>
          <w:tcPr>
            <w:tcW w:w="855" w:type="dxa"/>
            <w:tcBorders>
              <w:top w:val="nil"/>
              <w:left w:val="nil"/>
              <w:bottom w:val="nil"/>
              <w:right w:val="double" w:sz="4" w:space="0" w:color="auto"/>
            </w:tcBorders>
            <w:vAlign w:val="center"/>
          </w:tcPr>
          <w:p w:rsidR="00F454C0" w:rsidRPr="00FE0232" w:rsidRDefault="00FA0D1F" w:rsidP="0066776E">
            <w:pPr>
              <w:topLinePunct/>
              <w:jc w:val="center"/>
              <w:rPr>
                <w:rFonts w:eastAsia="標楷體"/>
                <w:bCs/>
                <w:color w:val="000000" w:themeColor="text1"/>
                <w:szCs w:val="20"/>
              </w:rPr>
            </w:pPr>
            <w:r>
              <w:rPr>
                <w:rFonts w:eastAsia="標楷體" w:hint="eastAsia"/>
                <w:bCs/>
                <w:color w:val="000000" w:themeColor="text1"/>
                <w:szCs w:val="20"/>
              </w:rPr>
              <w:t>0.0</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F454C0" w:rsidRPr="009A6AB8" w:rsidRDefault="00FA0D1F" w:rsidP="00FE0232">
            <w:pPr>
              <w:topLinePunct/>
              <w:jc w:val="center"/>
              <w:rPr>
                <w:rFonts w:eastAsia="標楷體"/>
                <w:bCs/>
                <w:color w:val="000000" w:themeColor="text1"/>
                <w:szCs w:val="20"/>
              </w:rPr>
            </w:pPr>
            <w:r>
              <w:rPr>
                <w:rFonts w:eastAsia="標楷體" w:hint="eastAsia"/>
                <w:bCs/>
                <w:color w:val="000000" w:themeColor="text1"/>
                <w:szCs w:val="20"/>
              </w:rPr>
              <w:t>3,260</w:t>
            </w:r>
          </w:p>
        </w:tc>
        <w:tc>
          <w:tcPr>
            <w:tcW w:w="730" w:type="dxa"/>
            <w:tcBorders>
              <w:top w:val="nil"/>
              <w:left w:val="single" w:sz="4" w:space="0" w:color="auto"/>
              <w:bottom w:val="nil"/>
              <w:right w:val="single" w:sz="4" w:space="0" w:color="auto"/>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15.8</w:t>
            </w:r>
          </w:p>
        </w:tc>
        <w:tc>
          <w:tcPr>
            <w:tcW w:w="807" w:type="dxa"/>
            <w:tcBorders>
              <w:top w:val="nil"/>
              <w:left w:val="nil"/>
              <w:bottom w:val="nil"/>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-14.9</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2,193</w:t>
            </w:r>
          </w:p>
        </w:tc>
        <w:tc>
          <w:tcPr>
            <w:tcW w:w="784" w:type="dxa"/>
            <w:tcBorders>
              <w:top w:val="nil"/>
              <w:left w:val="single" w:sz="4" w:space="0" w:color="auto"/>
              <w:bottom w:val="nil"/>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8.9</w:t>
            </w:r>
          </w:p>
        </w:tc>
        <w:tc>
          <w:tcPr>
            <w:tcW w:w="855" w:type="dxa"/>
            <w:tcBorders>
              <w:top w:val="nil"/>
              <w:left w:val="nil"/>
              <w:bottom w:val="nil"/>
              <w:right w:val="doub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-0.8</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454C0" w:rsidRPr="009A6AB8" w:rsidRDefault="00FA0D1F" w:rsidP="0066776E">
            <w:pPr>
              <w:topLinePunct/>
              <w:jc w:val="center"/>
              <w:rPr>
                <w:rFonts w:eastAsia="標楷體"/>
                <w:bCs/>
                <w:color w:val="000000" w:themeColor="text1"/>
                <w:szCs w:val="20"/>
              </w:rPr>
            </w:pPr>
            <w:r>
              <w:rPr>
                <w:rFonts w:eastAsia="標楷體" w:hint="eastAsia"/>
                <w:bCs/>
                <w:color w:val="000000" w:themeColor="text1"/>
                <w:szCs w:val="20"/>
              </w:rPr>
              <w:t>2,711</w:t>
            </w:r>
          </w:p>
        </w:tc>
        <w:tc>
          <w:tcPr>
            <w:tcW w:w="730" w:type="dxa"/>
            <w:tcBorders>
              <w:top w:val="nil"/>
              <w:left w:val="single" w:sz="4" w:space="0" w:color="auto"/>
              <w:bottom w:val="nil"/>
              <w:right w:val="single" w:sz="4" w:space="0" w:color="auto"/>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13.1</w:t>
            </w:r>
          </w:p>
        </w:tc>
        <w:tc>
          <w:tcPr>
            <w:tcW w:w="807" w:type="dxa"/>
            <w:tcBorders>
              <w:top w:val="nil"/>
              <w:left w:val="nil"/>
              <w:bottom w:val="nil"/>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23.6</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1,800</w:t>
            </w:r>
          </w:p>
        </w:tc>
        <w:tc>
          <w:tcPr>
            <w:tcW w:w="784" w:type="dxa"/>
            <w:tcBorders>
              <w:top w:val="nil"/>
              <w:left w:val="single" w:sz="4" w:space="0" w:color="auto"/>
              <w:bottom w:val="nil"/>
              <w:right w:val="single" w:sz="4" w:space="0" w:color="auto"/>
            </w:tcBorders>
            <w:vAlign w:val="center"/>
          </w:tcPr>
          <w:p w:rsidR="00F454C0" w:rsidRPr="00FE0232" w:rsidRDefault="00FA0D1F" w:rsidP="0066776E">
            <w:pPr>
              <w:topLinePunct/>
              <w:jc w:val="center"/>
              <w:rPr>
                <w:rFonts w:eastAsia="標楷體"/>
                <w:bCs/>
                <w:color w:val="000000" w:themeColor="text1"/>
                <w:szCs w:val="20"/>
              </w:rPr>
            </w:pPr>
            <w:r>
              <w:rPr>
                <w:rFonts w:eastAsia="標楷體" w:hint="eastAsia"/>
                <w:bCs/>
                <w:color w:val="000000" w:themeColor="text1"/>
                <w:szCs w:val="20"/>
              </w:rPr>
              <w:t>7.3</w:t>
            </w:r>
          </w:p>
        </w:tc>
        <w:tc>
          <w:tcPr>
            <w:tcW w:w="855" w:type="dxa"/>
            <w:tcBorders>
              <w:top w:val="nil"/>
              <w:left w:val="nil"/>
              <w:bottom w:val="nil"/>
              <w:right w:val="doub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-6.3</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454C0" w:rsidRPr="009A6AB8" w:rsidRDefault="00FA0D1F" w:rsidP="00FE0232">
            <w:pPr>
              <w:topLinePunct/>
              <w:jc w:val="center"/>
              <w:rPr>
                <w:rFonts w:eastAsia="標楷體"/>
                <w:bCs/>
                <w:color w:val="000000" w:themeColor="text1"/>
                <w:szCs w:val="20"/>
              </w:rPr>
            </w:pPr>
            <w:r>
              <w:rPr>
                <w:rFonts w:eastAsia="標楷體" w:hint="eastAsia"/>
                <w:bCs/>
                <w:color w:val="000000" w:themeColor="text1"/>
                <w:szCs w:val="20"/>
              </w:rPr>
              <w:t>2,235</w:t>
            </w:r>
          </w:p>
        </w:tc>
        <w:tc>
          <w:tcPr>
            <w:tcW w:w="730" w:type="dxa"/>
            <w:tcBorders>
              <w:top w:val="nil"/>
              <w:left w:val="single" w:sz="4" w:space="0" w:color="auto"/>
              <w:bottom w:val="nil"/>
              <w:right w:val="single" w:sz="4" w:space="0" w:color="auto"/>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10.8</w:t>
            </w:r>
          </w:p>
        </w:tc>
        <w:tc>
          <w:tcPr>
            <w:tcW w:w="807" w:type="dxa"/>
            <w:tcBorders>
              <w:top w:val="nil"/>
              <w:left w:val="nil"/>
              <w:bottom w:val="nil"/>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-5.1</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塑橡膠及其製品</w:t>
            </w:r>
          </w:p>
        </w:tc>
        <w:tc>
          <w:tcPr>
            <w:tcW w:w="1080" w:type="dxa"/>
            <w:tcBorders>
              <w:top w:val="nil"/>
              <w:left w:val="single" w:sz="4" w:space="0" w:color="auto"/>
              <w:bottom w:val="nil"/>
              <w:right w:val="nil"/>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1,725</w:t>
            </w:r>
          </w:p>
        </w:tc>
        <w:tc>
          <w:tcPr>
            <w:tcW w:w="784" w:type="dxa"/>
            <w:tcBorders>
              <w:top w:val="nil"/>
              <w:left w:val="single" w:sz="4" w:space="0" w:color="auto"/>
              <w:bottom w:val="nil"/>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7.0</w:t>
            </w:r>
          </w:p>
        </w:tc>
        <w:tc>
          <w:tcPr>
            <w:tcW w:w="855" w:type="dxa"/>
            <w:tcBorders>
              <w:top w:val="nil"/>
              <w:left w:val="nil"/>
              <w:bottom w:val="nil"/>
              <w:right w:val="doub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-2.9</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454C0" w:rsidRPr="009A6AB8" w:rsidRDefault="00FA0D1F" w:rsidP="00FE0232">
            <w:pPr>
              <w:topLinePunct/>
              <w:jc w:val="center"/>
              <w:rPr>
                <w:rFonts w:eastAsia="標楷體"/>
                <w:bCs/>
                <w:color w:val="000000" w:themeColor="text1"/>
                <w:szCs w:val="20"/>
              </w:rPr>
            </w:pPr>
            <w:r>
              <w:rPr>
                <w:rFonts w:eastAsia="標楷體" w:hint="eastAsia"/>
                <w:bCs/>
                <w:color w:val="000000" w:themeColor="text1"/>
                <w:szCs w:val="20"/>
              </w:rPr>
              <w:t>1,541</w:t>
            </w:r>
          </w:p>
        </w:tc>
        <w:tc>
          <w:tcPr>
            <w:tcW w:w="730" w:type="dxa"/>
            <w:tcBorders>
              <w:top w:val="nil"/>
              <w:left w:val="single" w:sz="4" w:space="0" w:color="auto"/>
              <w:bottom w:val="nil"/>
              <w:right w:val="single" w:sz="4" w:space="0" w:color="auto"/>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7.5</w:t>
            </w:r>
          </w:p>
        </w:tc>
        <w:tc>
          <w:tcPr>
            <w:tcW w:w="807" w:type="dxa"/>
            <w:tcBorders>
              <w:top w:val="nil"/>
              <w:left w:val="nil"/>
              <w:bottom w:val="nil"/>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-11.9</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1,438</w:t>
            </w:r>
          </w:p>
        </w:tc>
        <w:tc>
          <w:tcPr>
            <w:tcW w:w="784" w:type="dxa"/>
            <w:tcBorders>
              <w:top w:val="nil"/>
              <w:left w:val="single" w:sz="4" w:space="0" w:color="auto"/>
              <w:bottom w:val="nil"/>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5.8</w:t>
            </w:r>
          </w:p>
        </w:tc>
        <w:tc>
          <w:tcPr>
            <w:tcW w:w="855" w:type="dxa"/>
            <w:tcBorders>
              <w:top w:val="nil"/>
              <w:left w:val="nil"/>
              <w:bottom w:val="nil"/>
              <w:right w:val="doub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-4.3</w:t>
            </w:r>
          </w:p>
        </w:tc>
        <w:tc>
          <w:tcPr>
            <w:tcW w:w="2141" w:type="dxa"/>
            <w:tcBorders>
              <w:top w:val="nil"/>
              <w:left w:val="double" w:sz="4" w:space="0" w:color="auto"/>
              <w:bottom w:val="nil"/>
              <w:right w:val="single" w:sz="4" w:space="0" w:color="auto"/>
            </w:tcBorders>
            <w:vAlign w:val="center"/>
          </w:tcPr>
          <w:p w:rsidR="00F454C0" w:rsidRPr="006118A0" w:rsidRDefault="00FA0D1F" w:rsidP="0066776E">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F454C0" w:rsidRPr="009A6AB8" w:rsidRDefault="00FA0D1F" w:rsidP="0066776E">
            <w:pPr>
              <w:topLinePunct/>
              <w:jc w:val="center"/>
              <w:rPr>
                <w:rFonts w:eastAsia="標楷體"/>
                <w:bCs/>
                <w:color w:val="000000" w:themeColor="text1"/>
                <w:szCs w:val="20"/>
              </w:rPr>
            </w:pPr>
            <w:r>
              <w:rPr>
                <w:rFonts w:eastAsia="標楷體" w:hint="eastAsia"/>
                <w:bCs/>
                <w:color w:val="000000" w:themeColor="text1"/>
                <w:szCs w:val="20"/>
              </w:rPr>
              <w:t>1,085</w:t>
            </w:r>
          </w:p>
        </w:tc>
        <w:tc>
          <w:tcPr>
            <w:tcW w:w="730" w:type="dxa"/>
            <w:tcBorders>
              <w:top w:val="nil"/>
              <w:left w:val="single" w:sz="4" w:space="0" w:color="auto"/>
              <w:bottom w:val="nil"/>
              <w:right w:val="single" w:sz="4" w:space="0" w:color="auto"/>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5.3</w:t>
            </w:r>
          </w:p>
        </w:tc>
        <w:tc>
          <w:tcPr>
            <w:tcW w:w="807" w:type="dxa"/>
            <w:tcBorders>
              <w:top w:val="nil"/>
              <w:left w:val="nil"/>
              <w:bottom w:val="nil"/>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7.5</w:t>
            </w:r>
          </w:p>
        </w:tc>
      </w:tr>
      <w:tr w:rsidR="00F454C0" w:rsidRPr="00055C2D" w:rsidTr="0066776E">
        <w:trPr>
          <w:trHeight w:val="580"/>
        </w:trPr>
        <w:tc>
          <w:tcPr>
            <w:tcW w:w="2030" w:type="dxa"/>
            <w:tcBorders>
              <w:top w:val="nil"/>
              <w:left w:val="nil"/>
              <w:bottom w:val="single" w:sz="4" w:space="0" w:color="auto"/>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光學</w:t>
            </w:r>
            <w:r w:rsidR="00FA0D1F">
              <w:rPr>
                <w:rFonts w:eastAsia="標楷體" w:hint="eastAsia"/>
                <w:bCs/>
                <w:color w:val="000000" w:themeColor="text1"/>
                <w:szCs w:val="20"/>
              </w:rPr>
              <w:t>器材</w:t>
            </w:r>
          </w:p>
        </w:tc>
        <w:tc>
          <w:tcPr>
            <w:tcW w:w="1080" w:type="dxa"/>
            <w:tcBorders>
              <w:top w:val="nil"/>
              <w:left w:val="single" w:sz="4" w:space="0" w:color="auto"/>
              <w:bottom w:val="single" w:sz="4" w:space="0" w:color="auto"/>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1,044</w:t>
            </w:r>
          </w:p>
        </w:tc>
        <w:tc>
          <w:tcPr>
            <w:tcW w:w="784" w:type="dxa"/>
            <w:tcBorders>
              <w:top w:val="nil"/>
              <w:left w:val="single" w:sz="4" w:space="0" w:color="auto"/>
              <w:bottom w:val="single" w:sz="4" w:space="0" w:color="auto"/>
              <w:right w:val="sing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4.2</w:t>
            </w:r>
          </w:p>
        </w:tc>
        <w:tc>
          <w:tcPr>
            <w:tcW w:w="855" w:type="dxa"/>
            <w:tcBorders>
              <w:top w:val="nil"/>
              <w:left w:val="single" w:sz="4" w:space="0" w:color="auto"/>
              <w:bottom w:val="single" w:sz="4" w:space="0" w:color="auto"/>
              <w:right w:val="double" w:sz="4" w:space="0" w:color="auto"/>
            </w:tcBorders>
            <w:vAlign w:val="center"/>
          </w:tcPr>
          <w:p w:rsidR="00F454C0" w:rsidRPr="00FE0232" w:rsidRDefault="00FA0D1F" w:rsidP="00FE0232">
            <w:pPr>
              <w:topLinePunct/>
              <w:jc w:val="center"/>
              <w:rPr>
                <w:rFonts w:eastAsia="標楷體"/>
                <w:bCs/>
                <w:color w:val="000000" w:themeColor="text1"/>
                <w:szCs w:val="20"/>
              </w:rPr>
            </w:pPr>
            <w:r>
              <w:rPr>
                <w:rFonts w:eastAsia="標楷體" w:hint="eastAsia"/>
                <w:bCs/>
                <w:color w:val="000000" w:themeColor="text1"/>
                <w:szCs w:val="20"/>
              </w:rPr>
              <w:t>-4.4</w:t>
            </w:r>
          </w:p>
        </w:tc>
        <w:tc>
          <w:tcPr>
            <w:tcW w:w="2141" w:type="dxa"/>
            <w:tcBorders>
              <w:top w:val="nil"/>
              <w:left w:val="double" w:sz="4" w:space="0" w:color="auto"/>
              <w:bottom w:val="single" w:sz="4" w:space="0" w:color="auto"/>
              <w:right w:val="single" w:sz="4" w:space="0" w:color="auto"/>
            </w:tcBorders>
            <w:vAlign w:val="center"/>
          </w:tcPr>
          <w:p w:rsidR="00F454C0" w:rsidRPr="006118A0" w:rsidRDefault="00FA0D1F" w:rsidP="0066776E">
            <w:pPr>
              <w:topLinePunct/>
              <w:rPr>
                <w:rFonts w:eastAsia="標楷體"/>
                <w:bCs/>
                <w:color w:val="000000" w:themeColor="text1"/>
                <w:szCs w:val="20"/>
              </w:rPr>
            </w:pPr>
            <w:r>
              <w:rPr>
                <w:rFonts w:eastAsia="標楷體" w:hint="eastAsia"/>
                <w:bCs/>
                <w:color w:val="000000" w:themeColor="text1"/>
                <w:szCs w:val="20"/>
              </w:rPr>
              <w:t>光學及精密製品、鐘錶、樂器</w:t>
            </w:r>
          </w:p>
        </w:tc>
        <w:tc>
          <w:tcPr>
            <w:tcW w:w="1071" w:type="dxa"/>
            <w:tcBorders>
              <w:top w:val="nil"/>
              <w:left w:val="single" w:sz="4" w:space="0" w:color="auto"/>
              <w:bottom w:val="single" w:sz="4" w:space="0" w:color="auto"/>
              <w:right w:val="single" w:sz="4" w:space="0" w:color="auto"/>
            </w:tcBorders>
            <w:vAlign w:val="center"/>
          </w:tcPr>
          <w:p w:rsidR="00F454C0" w:rsidRPr="009A6AB8" w:rsidRDefault="00FA0D1F" w:rsidP="0066776E">
            <w:pPr>
              <w:topLinePunct/>
              <w:jc w:val="center"/>
              <w:rPr>
                <w:rFonts w:eastAsia="標楷體"/>
                <w:bCs/>
                <w:color w:val="000000" w:themeColor="text1"/>
                <w:szCs w:val="20"/>
              </w:rPr>
            </w:pPr>
            <w:r>
              <w:rPr>
                <w:rFonts w:eastAsia="標楷體" w:hint="eastAsia"/>
                <w:bCs/>
                <w:color w:val="000000" w:themeColor="text1"/>
                <w:szCs w:val="20"/>
              </w:rPr>
              <w:t>950</w:t>
            </w:r>
          </w:p>
        </w:tc>
        <w:tc>
          <w:tcPr>
            <w:tcW w:w="730" w:type="dxa"/>
            <w:tcBorders>
              <w:top w:val="nil"/>
              <w:left w:val="single" w:sz="4" w:space="0" w:color="auto"/>
              <w:bottom w:val="single" w:sz="4" w:space="0" w:color="auto"/>
              <w:right w:val="single" w:sz="4" w:space="0" w:color="auto"/>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4.6</w:t>
            </w:r>
          </w:p>
        </w:tc>
        <w:tc>
          <w:tcPr>
            <w:tcW w:w="807" w:type="dxa"/>
            <w:tcBorders>
              <w:top w:val="nil"/>
              <w:left w:val="single" w:sz="4" w:space="0" w:color="auto"/>
              <w:bottom w:val="single" w:sz="4" w:space="0" w:color="auto"/>
              <w:right w:val="nil"/>
            </w:tcBorders>
            <w:vAlign w:val="center"/>
          </w:tcPr>
          <w:p w:rsidR="00F454C0" w:rsidRPr="009A6AB8" w:rsidRDefault="00440FCD" w:rsidP="00FE0232">
            <w:pPr>
              <w:topLinePunct/>
              <w:jc w:val="center"/>
              <w:rPr>
                <w:rFonts w:eastAsia="標楷體"/>
                <w:bCs/>
                <w:color w:val="000000" w:themeColor="text1"/>
                <w:szCs w:val="20"/>
              </w:rPr>
            </w:pPr>
            <w:r>
              <w:rPr>
                <w:rFonts w:eastAsia="標楷體" w:hint="eastAsia"/>
                <w:bCs/>
                <w:color w:val="000000" w:themeColor="text1"/>
                <w:szCs w:val="20"/>
              </w:rPr>
              <w:t>7.5</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459888714"/>
      <w:r w:rsidRPr="007204DB">
        <w:rPr>
          <w:rFonts w:eastAsia="標楷體"/>
          <w:b/>
          <w:bCs/>
          <w:color w:val="000000" w:themeColor="text1"/>
          <w:sz w:val="32"/>
          <w:szCs w:val="32"/>
        </w:rPr>
        <w:lastRenderedPageBreak/>
        <w:t>（五）外銷訂單</w:t>
      </w:r>
      <w:bookmarkEnd w:id="100"/>
      <w:bookmarkEnd w:id="101"/>
      <w:bookmarkEnd w:id="102"/>
      <w:bookmarkEnd w:id="103"/>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Pr="00EE2456">
        <w:rPr>
          <w:rFonts w:eastAsia="標楷體" w:hint="eastAsia"/>
          <w:b/>
          <w:bCs/>
          <w:kern w:val="0"/>
          <w:sz w:val="28"/>
          <w:szCs w:val="20"/>
        </w:rPr>
        <w:t>105</w:t>
      </w:r>
      <w:r w:rsidRPr="00EE2456">
        <w:rPr>
          <w:rFonts w:eastAsia="標楷體" w:hint="eastAsia"/>
          <w:b/>
          <w:bCs/>
          <w:kern w:val="0"/>
          <w:sz w:val="28"/>
          <w:szCs w:val="20"/>
        </w:rPr>
        <w:t>年</w:t>
      </w:r>
      <w:r w:rsidR="00F46A3A">
        <w:rPr>
          <w:rFonts w:eastAsia="標楷體" w:hint="eastAsia"/>
          <w:b/>
          <w:bCs/>
          <w:kern w:val="0"/>
          <w:sz w:val="28"/>
          <w:szCs w:val="20"/>
        </w:rPr>
        <w:t>8</w:t>
      </w:r>
      <w:r w:rsidRPr="00EE2456">
        <w:rPr>
          <w:rFonts w:eastAsia="標楷體" w:hint="eastAsia"/>
          <w:b/>
          <w:bCs/>
          <w:kern w:val="0"/>
          <w:sz w:val="28"/>
          <w:szCs w:val="20"/>
        </w:rPr>
        <w:t>月外銷訂單</w:t>
      </w:r>
      <w:r w:rsidRPr="009A4789">
        <w:rPr>
          <w:rFonts w:eastAsia="標楷體"/>
          <w:b/>
          <w:bCs/>
          <w:kern w:val="0"/>
          <w:sz w:val="28"/>
          <w:szCs w:val="20"/>
        </w:rPr>
        <w:t>3</w:t>
      </w:r>
      <w:r w:rsidR="00F46A3A">
        <w:rPr>
          <w:rFonts w:eastAsia="標楷體" w:hint="eastAsia"/>
          <w:b/>
          <w:bCs/>
          <w:kern w:val="0"/>
          <w:sz w:val="28"/>
          <w:szCs w:val="20"/>
        </w:rPr>
        <w:t>79.3</w:t>
      </w:r>
      <w:r w:rsidRPr="00EE2456">
        <w:rPr>
          <w:rFonts w:eastAsia="標楷體" w:hint="eastAsia"/>
          <w:b/>
          <w:bCs/>
          <w:kern w:val="0"/>
          <w:sz w:val="28"/>
          <w:szCs w:val="20"/>
        </w:rPr>
        <w:t>億美元，</w:t>
      </w:r>
      <w:r w:rsidR="00F46A3A">
        <w:rPr>
          <w:rFonts w:eastAsia="標楷體" w:hint="eastAsia"/>
          <w:b/>
          <w:bCs/>
          <w:kern w:val="0"/>
          <w:sz w:val="28"/>
          <w:szCs w:val="20"/>
        </w:rPr>
        <w:t>增加</w:t>
      </w:r>
      <w:r w:rsidR="00F46A3A">
        <w:rPr>
          <w:rFonts w:eastAsia="標楷體" w:hint="eastAsia"/>
          <w:b/>
          <w:bCs/>
          <w:kern w:val="0"/>
          <w:sz w:val="28"/>
          <w:szCs w:val="20"/>
        </w:rPr>
        <w:t>8.3</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sidR="00F46A3A">
        <w:rPr>
          <w:rFonts w:eastAsia="標楷體" w:hint="eastAsia"/>
          <w:color w:val="000000" w:themeColor="text1"/>
          <w:kern w:val="0"/>
          <w:sz w:val="28"/>
          <w:szCs w:val="20"/>
        </w:rPr>
        <w:t>8</w:t>
      </w:r>
      <w:r w:rsidRPr="00377745">
        <w:rPr>
          <w:rFonts w:eastAsia="標楷體" w:hint="eastAsia"/>
          <w:color w:val="000000" w:themeColor="text1"/>
          <w:kern w:val="0"/>
          <w:sz w:val="28"/>
          <w:szCs w:val="20"/>
        </w:rPr>
        <w:t>月外銷訂單金額</w:t>
      </w:r>
      <w:r w:rsidRPr="009A4789">
        <w:rPr>
          <w:rFonts w:eastAsia="標楷體"/>
          <w:color w:val="000000" w:themeColor="text1"/>
          <w:kern w:val="0"/>
          <w:sz w:val="28"/>
          <w:szCs w:val="20"/>
        </w:rPr>
        <w:t>3</w:t>
      </w:r>
      <w:r w:rsidR="00F46A3A">
        <w:rPr>
          <w:rFonts w:eastAsia="標楷體" w:hint="eastAsia"/>
          <w:color w:val="000000" w:themeColor="text1"/>
          <w:kern w:val="0"/>
          <w:sz w:val="28"/>
          <w:szCs w:val="20"/>
        </w:rPr>
        <w:t>79</w:t>
      </w:r>
      <w:r w:rsidRPr="009A4789">
        <w:rPr>
          <w:rFonts w:eastAsia="標楷體"/>
          <w:color w:val="000000" w:themeColor="text1"/>
          <w:kern w:val="0"/>
          <w:sz w:val="28"/>
          <w:szCs w:val="20"/>
        </w:rPr>
        <w:t>.</w:t>
      </w:r>
      <w:r w:rsidR="00ED57C7">
        <w:rPr>
          <w:rFonts w:eastAsia="標楷體" w:hint="eastAsia"/>
          <w:color w:val="000000" w:themeColor="text1"/>
          <w:kern w:val="0"/>
          <w:sz w:val="28"/>
          <w:szCs w:val="20"/>
        </w:rPr>
        <w:t>3</w:t>
      </w:r>
      <w:r w:rsidRPr="00377745">
        <w:rPr>
          <w:rFonts w:eastAsia="標楷體" w:hint="eastAsia"/>
          <w:color w:val="000000" w:themeColor="text1"/>
          <w:kern w:val="0"/>
          <w:sz w:val="28"/>
          <w:szCs w:val="20"/>
        </w:rPr>
        <w:t>億美元，較上年同月</w:t>
      </w:r>
      <w:r w:rsidR="00F46A3A">
        <w:rPr>
          <w:rFonts w:eastAsia="標楷體" w:hint="eastAsia"/>
          <w:color w:val="000000" w:themeColor="text1"/>
          <w:kern w:val="0"/>
          <w:sz w:val="28"/>
          <w:szCs w:val="20"/>
        </w:rPr>
        <w:t>增加</w:t>
      </w:r>
      <w:r w:rsidR="00F46A3A">
        <w:rPr>
          <w:rFonts w:eastAsia="標楷體" w:hint="eastAsia"/>
          <w:color w:val="000000" w:themeColor="text1"/>
          <w:kern w:val="0"/>
          <w:sz w:val="28"/>
          <w:szCs w:val="20"/>
        </w:rPr>
        <w:t>29.0</w:t>
      </w:r>
      <w:r w:rsidRPr="00377745">
        <w:rPr>
          <w:rFonts w:eastAsia="標楷體" w:hint="eastAsia"/>
          <w:color w:val="000000" w:themeColor="text1"/>
          <w:kern w:val="0"/>
          <w:sz w:val="28"/>
          <w:szCs w:val="20"/>
        </w:rPr>
        <w:t>億美元，</w:t>
      </w:r>
      <w:r w:rsidR="00F46A3A">
        <w:rPr>
          <w:rFonts w:eastAsia="標楷體" w:hint="eastAsia"/>
          <w:color w:val="000000" w:themeColor="text1"/>
          <w:kern w:val="0"/>
          <w:sz w:val="28"/>
          <w:szCs w:val="20"/>
        </w:rPr>
        <w:t>增加</w:t>
      </w:r>
      <w:r w:rsidR="00F46A3A">
        <w:rPr>
          <w:rFonts w:eastAsia="標楷體" w:hint="eastAsia"/>
          <w:color w:val="000000" w:themeColor="text1"/>
          <w:kern w:val="0"/>
          <w:sz w:val="28"/>
          <w:szCs w:val="20"/>
        </w:rPr>
        <w:t>8.3</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sidR="00F46A3A">
        <w:rPr>
          <w:rFonts w:eastAsia="標楷體" w:hint="eastAsia"/>
          <w:color w:val="000000" w:themeColor="text1"/>
          <w:kern w:val="0"/>
          <w:sz w:val="28"/>
          <w:szCs w:val="20"/>
        </w:rPr>
        <w:t>8</w:t>
      </w:r>
      <w:r w:rsidRPr="00377745">
        <w:rPr>
          <w:rFonts w:eastAsia="標楷體" w:hint="eastAsia"/>
          <w:color w:val="000000" w:themeColor="text1"/>
          <w:kern w:val="0"/>
          <w:sz w:val="28"/>
          <w:szCs w:val="20"/>
        </w:rPr>
        <w:t>月外銷訂單金額</w:t>
      </w:r>
      <w:r w:rsidRPr="009A4789">
        <w:rPr>
          <w:rFonts w:eastAsia="標楷體"/>
          <w:color w:val="000000" w:themeColor="text1"/>
          <w:kern w:val="0"/>
          <w:sz w:val="28"/>
          <w:szCs w:val="20"/>
        </w:rPr>
        <w:t>2,</w:t>
      </w:r>
      <w:r w:rsidR="00F46A3A">
        <w:rPr>
          <w:rFonts w:eastAsia="標楷體" w:hint="eastAsia"/>
          <w:color w:val="000000" w:themeColor="text1"/>
          <w:kern w:val="0"/>
          <w:sz w:val="28"/>
          <w:szCs w:val="20"/>
        </w:rPr>
        <w:t>740</w:t>
      </w:r>
      <w:r w:rsidRPr="009A4789">
        <w:rPr>
          <w:rFonts w:eastAsia="標楷體"/>
          <w:color w:val="000000" w:themeColor="text1"/>
          <w:kern w:val="0"/>
          <w:sz w:val="28"/>
          <w:szCs w:val="20"/>
        </w:rPr>
        <w:t>.</w:t>
      </w:r>
      <w:r w:rsidR="00F46A3A">
        <w:rPr>
          <w:rFonts w:eastAsia="標楷體" w:hint="eastAsia"/>
          <w:color w:val="000000" w:themeColor="text1"/>
          <w:kern w:val="0"/>
          <w:sz w:val="28"/>
          <w:szCs w:val="20"/>
        </w:rPr>
        <w:t>3</w:t>
      </w:r>
      <w:r w:rsidRPr="00377745">
        <w:rPr>
          <w:rFonts w:eastAsia="標楷體" w:hint="eastAsia"/>
          <w:color w:val="000000" w:themeColor="text1"/>
          <w:kern w:val="0"/>
          <w:sz w:val="28"/>
          <w:szCs w:val="20"/>
        </w:rPr>
        <w:t>億美元，較上年同期減少</w:t>
      </w:r>
      <w:r w:rsidR="00F46A3A">
        <w:rPr>
          <w:rFonts w:eastAsia="標楷體" w:hint="eastAsia"/>
          <w:color w:val="000000" w:themeColor="text1"/>
          <w:kern w:val="0"/>
          <w:sz w:val="28"/>
          <w:szCs w:val="20"/>
        </w:rPr>
        <w:t>143.3</w:t>
      </w:r>
      <w:r w:rsidRPr="00377745">
        <w:rPr>
          <w:rFonts w:eastAsia="標楷體" w:hint="eastAsia"/>
          <w:color w:val="000000" w:themeColor="text1"/>
          <w:kern w:val="0"/>
          <w:sz w:val="28"/>
          <w:szCs w:val="20"/>
        </w:rPr>
        <w:t>億美元，減少</w:t>
      </w:r>
      <w:r w:rsidR="00F46A3A">
        <w:rPr>
          <w:rFonts w:eastAsia="標楷體" w:hint="eastAsia"/>
          <w:color w:val="000000" w:themeColor="text1"/>
          <w:kern w:val="0"/>
          <w:sz w:val="28"/>
          <w:szCs w:val="20"/>
        </w:rPr>
        <w:t>5.0</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454C0" w:rsidRPr="003B6B9A" w:rsidTr="0066776E">
        <w:trPr>
          <w:jc w:val="center"/>
        </w:trPr>
        <w:tc>
          <w:tcPr>
            <w:tcW w:w="1743"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7.2</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1.1</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noProof/>
              </w:rPr>
            </w:pPr>
            <w:r w:rsidRPr="003B6B9A">
              <w:rPr>
                <w:rFonts w:eastAsia="標楷體"/>
                <w:b/>
                <w:noProof/>
              </w:rPr>
              <w:t>0.4</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3B6B9A">
              <w:rPr>
                <w:rFonts w:eastAsia="標楷體" w:hint="eastAsia"/>
                <w:b/>
              </w:rPr>
              <w:t>6.7</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EA405E" w:rsidRDefault="00ED57C7" w:rsidP="009D1208">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ED57C7" w:rsidRPr="00EA405E" w:rsidRDefault="00ED57C7" w:rsidP="009D1208">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ED57C7" w:rsidRPr="00EA405E"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ED57C7" w:rsidRPr="00EA405E"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D57C7" w:rsidRPr="003B6B9A" w:rsidTr="0066776E">
        <w:trPr>
          <w:jc w:val="center"/>
        </w:trPr>
        <w:tc>
          <w:tcPr>
            <w:tcW w:w="1743"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ED57C7" w:rsidRDefault="00ED57C7" w:rsidP="009D1208">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D57C7" w:rsidRPr="003B6B9A" w:rsidTr="0066776E">
        <w:trPr>
          <w:jc w:val="center"/>
        </w:trPr>
        <w:tc>
          <w:tcPr>
            <w:tcW w:w="1743"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ED57C7" w:rsidRPr="0072410C"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D57C7" w:rsidRPr="003B6B9A" w:rsidTr="0066776E">
        <w:trPr>
          <w:jc w:val="center"/>
        </w:trPr>
        <w:tc>
          <w:tcPr>
            <w:tcW w:w="1743"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ED57C7" w:rsidRPr="0072410C"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ED57C7">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w:t>
            </w:r>
            <w:r w:rsidR="00A226C7">
              <w:rPr>
                <w:rFonts w:eastAsia="標楷體" w:hint="eastAsia"/>
                <w:b/>
              </w:rPr>
              <w:t>8</w:t>
            </w:r>
            <w:r>
              <w:rPr>
                <w:rFonts w:eastAsia="標楷體" w:hint="eastAsia"/>
                <w:b/>
              </w:rPr>
              <w:t>月</w:t>
            </w:r>
          </w:p>
        </w:tc>
        <w:tc>
          <w:tcPr>
            <w:tcW w:w="2880" w:type="dxa"/>
            <w:tcBorders>
              <w:top w:val="nil"/>
              <w:left w:val="single" w:sz="4" w:space="0" w:color="auto"/>
              <w:bottom w:val="nil"/>
              <w:right w:val="single" w:sz="4" w:space="0" w:color="auto"/>
            </w:tcBorders>
          </w:tcPr>
          <w:p w:rsidR="00ED57C7" w:rsidRPr="00E31470" w:rsidRDefault="00ED57C7" w:rsidP="00A226C7">
            <w:pPr>
              <w:snapToGrid w:val="0"/>
              <w:spacing w:line="360" w:lineRule="exact"/>
              <w:ind w:rightChars="379" w:right="910"/>
              <w:jc w:val="right"/>
              <w:rPr>
                <w:rFonts w:eastAsia="標楷體"/>
                <w:b/>
              </w:rPr>
            </w:pPr>
            <w:r w:rsidRPr="00E31470">
              <w:rPr>
                <w:rFonts w:eastAsia="標楷體"/>
                <w:b/>
              </w:rPr>
              <w:t>2,</w:t>
            </w:r>
            <w:r w:rsidR="00A226C7">
              <w:rPr>
                <w:rFonts w:eastAsia="標楷體" w:hint="eastAsia"/>
                <w:b/>
              </w:rPr>
              <w:t>740.3</w:t>
            </w:r>
            <w:r w:rsidRPr="00E31470">
              <w:rPr>
                <w:rFonts w:eastAsia="標楷體"/>
                <w:b/>
              </w:rPr>
              <w:t xml:space="preserve"> </w:t>
            </w:r>
          </w:p>
        </w:tc>
        <w:tc>
          <w:tcPr>
            <w:tcW w:w="2880" w:type="dxa"/>
            <w:tcBorders>
              <w:top w:val="nil"/>
              <w:left w:val="single" w:sz="4" w:space="0" w:color="auto"/>
              <w:bottom w:val="nil"/>
              <w:right w:val="nil"/>
            </w:tcBorders>
          </w:tcPr>
          <w:p w:rsidR="00ED57C7" w:rsidRPr="00E31470" w:rsidRDefault="00A226C7" w:rsidP="00ED57C7">
            <w:pPr>
              <w:snapToGrid w:val="0"/>
              <w:spacing w:line="360" w:lineRule="exact"/>
              <w:ind w:rightChars="397" w:right="953"/>
              <w:jc w:val="right"/>
              <w:rPr>
                <w:rFonts w:eastAsia="標楷體"/>
                <w:b/>
              </w:rPr>
            </w:pPr>
            <w:r>
              <w:rPr>
                <w:rFonts w:eastAsia="標楷體" w:hint="eastAsia"/>
                <w:b/>
              </w:rPr>
              <w:t>-5.0</w:t>
            </w:r>
            <w:r w:rsidR="00ED57C7" w:rsidRPr="00E31470">
              <w:rPr>
                <w:rFonts w:eastAsia="標楷體"/>
                <w:b/>
              </w:rPr>
              <w:t xml:space="preserve"> </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C4667D" w:rsidRDefault="00ED57C7" w:rsidP="009D1208">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ED57C7" w:rsidRPr="00C4667D" w:rsidRDefault="00ED57C7" w:rsidP="009D1208">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Pr>
                <w:rFonts w:eastAsia="標楷體" w:hint="eastAsia"/>
              </w:rPr>
              <w:t>366.2</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Pr>
                <w:rFonts w:eastAsia="標楷體" w:hint="eastAsia"/>
              </w:rPr>
              <w:t>331.6</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610825" w:rsidRDefault="00ED57C7" w:rsidP="009D1208">
            <w:pPr>
              <w:snapToGrid w:val="0"/>
              <w:spacing w:line="360" w:lineRule="exact"/>
              <w:ind w:rightChars="379" w:right="910"/>
              <w:jc w:val="right"/>
              <w:rPr>
                <w:rFonts w:eastAsia="標楷體"/>
              </w:rPr>
            </w:pPr>
            <w:r w:rsidRPr="00610825">
              <w:rPr>
                <w:rFonts w:eastAsia="標楷體"/>
              </w:rPr>
              <w:t>337.3</w:t>
            </w:r>
          </w:p>
        </w:tc>
        <w:tc>
          <w:tcPr>
            <w:tcW w:w="2880" w:type="dxa"/>
            <w:tcBorders>
              <w:top w:val="nil"/>
              <w:left w:val="single" w:sz="4" w:space="0" w:color="auto"/>
              <w:bottom w:val="nil"/>
              <w:right w:val="nil"/>
            </w:tcBorders>
          </w:tcPr>
          <w:p w:rsidR="00ED57C7" w:rsidRPr="00610825" w:rsidRDefault="00ED57C7" w:rsidP="009D1208">
            <w:pPr>
              <w:snapToGrid w:val="0"/>
              <w:spacing w:line="360" w:lineRule="exact"/>
              <w:ind w:rightChars="397" w:right="953"/>
              <w:jc w:val="right"/>
              <w:rPr>
                <w:rFonts w:eastAsia="標楷體"/>
              </w:rPr>
            </w:pPr>
            <w:r w:rsidRPr="00610825">
              <w:rPr>
                <w:rFonts w:eastAsia="標楷體"/>
              </w:rPr>
              <w:t>-5.8</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E31470" w:rsidRDefault="00ED57C7" w:rsidP="009D1208">
            <w:pPr>
              <w:snapToGrid w:val="0"/>
              <w:spacing w:line="360" w:lineRule="exact"/>
              <w:ind w:rightChars="379" w:right="910"/>
              <w:jc w:val="right"/>
              <w:rPr>
                <w:rFonts w:eastAsia="標楷體"/>
              </w:rPr>
            </w:pPr>
            <w:r w:rsidRPr="00E31470">
              <w:rPr>
                <w:rFonts w:eastAsia="標楷體"/>
              </w:rPr>
              <w:t>357.0</w:t>
            </w:r>
          </w:p>
        </w:tc>
        <w:tc>
          <w:tcPr>
            <w:tcW w:w="2880" w:type="dxa"/>
            <w:tcBorders>
              <w:top w:val="nil"/>
              <w:left w:val="single" w:sz="4" w:space="0" w:color="auto"/>
              <w:bottom w:val="nil"/>
              <w:right w:val="nil"/>
            </w:tcBorders>
          </w:tcPr>
          <w:p w:rsidR="00ED57C7" w:rsidRPr="00E31470" w:rsidRDefault="00ED57C7" w:rsidP="009D1208">
            <w:pPr>
              <w:snapToGrid w:val="0"/>
              <w:spacing w:line="360" w:lineRule="exact"/>
              <w:ind w:rightChars="397" w:right="953"/>
              <w:jc w:val="right"/>
              <w:rPr>
                <w:rFonts w:eastAsia="標楷體"/>
              </w:rPr>
            </w:pPr>
            <w:r w:rsidRPr="00E31470">
              <w:rPr>
                <w:rFonts w:eastAsia="標楷體"/>
              </w:rPr>
              <w:t>-2.4</w:t>
            </w:r>
          </w:p>
        </w:tc>
      </w:tr>
      <w:tr w:rsidR="00ED57C7" w:rsidRPr="003B6B9A" w:rsidTr="00A226C7">
        <w:trPr>
          <w:jc w:val="center"/>
        </w:trPr>
        <w:tc>
          <w:tcPr>
            <w:tcW w:w="1743" w:type="dxa"/>
            <w:tcBorders>
              <w:top w:val="nil"/>
              <w:bottom w:val="nil"/>
              <w:right w:val="single" w:sz="4" w:space="0" w:color="auto"/>
            </w:tcBorders>
          </w:tcPr>
          <w:p w:rsidR="00ED57C7" w:rsidRPr="003B6B9A" w:rsidRDefault="00ED57C7" w:rsidP="00ED57C7">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E31470" w:rsidRDefault="00ED57C7" w:rsidP="00ED57C7">
            <w:pPr>
              <w:snapToGrid w:val="0"/>
              <w:spacing w:line="360" w:lineRule="exact"/>
              <w:ind w:rightChars="379" w:right="910"/>
              <w:jc w:val="right"/>
              <w:rPr>
                <w:rFonts w:eastAsia="標楷體"/>
              </w:rPr>
            </w:pPr>
            <w:r w:rsidRPr="00E31470">
              <w:rPr>
                <w:rFonts w:eastAsia="標楷體"/>
              </w:rPr>
              <w:t>35</w:t>
            </w:r>
            <w:r>
              <w:rPr>
                <w:rFonts w:eastAsia="標楷體" w:hint="eastAsia"/>
              </w:rPr>
              <w:t>0</w:t>
            </w:r>
            <w:r w:rsidRPr="00E31470">
              <w:rPr>
                <w:rFonts w:eastAsia="標楷體"/>
              </w:rPr>
              <w:t>.</w:t>
            </w:r>
            <w:r>
              <w:rPr>
                <w:rFonts w:eastAsia="標楷體" w:hint="eastAsia"/>
              </w:rPr>
              <w:t>3</w:t>
            </w:r>
          </w:p>
        </w:tc>
        <w:tc>
          <w:tcPr>
            <w:tcW w:w="2880" w:type="dxa"/>
            <w:tcBorders>
              <w:top w:val="nil"/>
              <w:left w:val="single" w:sz="4" w:space="0" w:color="auto"/>
              <w:bottom w:val="nil"/>
              <w:right w:val="nil"/>
            </w:tcBorders>
          </w:tcPr>
          <w:p w:rsidR="00ED57C7" w:rsidRPr="00E31470" w:rsidRDefault="00ED57C7" w:rsidP="00ED57C7">
            <w:pPr>
              <w:snapToGrid w:val="0"/>
              <w:spacing w:line="360" w:lineRule="exact"/>
              <w:ind w:rightChars="397" w:right="953"/>
              <w:jc w:val="right"/>
              <w:rPr>
                <w:rFonts w:eastAsia="標楷體"/>
              </w:rPr>
            </w:pPr>
            <w:r w:rsidRPr="00E31470">
              <w:rPr>
                <w:rFonts w:eastAsia="標楷體"/>
              </w:rPr>
              <w:t>-</w:t>
            </w:r>
            <w:r>
              <w:rPr>
                <w:rFonts w:eastAsia="標楷體" w:hint="eastAsia"/>
              </w:rPr>
              <w:t>3</w:t>
            </w:r>
            <w:r w:rsidRPr="00E31470">
              <w:rPr>
                <w:rFonts w:eastAsia="標楷體"/>
              </w:rPr>
              <w:t>.4</w:t>
            </w:r>
          </w:p>
        </w:tc>
      </w:tr>
      <w:tr w:rsidR="00A226C7" w:rsidRPr="003B6B9A" w:rsidTr="0066776E">
        <w:trPr>
          <w:jc w:val="center"/>
        </w:trPr>
        <w:tc>
          <w:tcPr>
            <w:tcW w:w="1743" w:type="dxa"/>
            <w:tcBorders>
              <w:top w:val="nil"/>
              <w:bottom w:val="single" w:sz="4" w:space="0" w:color="auto"/>
              <w:right w:val="single" w:sz="4" w:space="0" w:color="auto"/>
            </w:tcBorders>
          </w:tcPr>
          <w:p w:rsidR="00A226C7" w:rsidRPr="003B6B9A" w:rsidRDefault="00A226C7" w:rsidP="008059C6">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A226C7" w:rsidRPr="00E31470" w:rsidRDefault="00A226C7" w:rsidP="008059C6">
            <w:pPr>
              <w:snapToGrid w:val="0"/>
              <w:spacing w:line="360" w:lineRule="exact"/>
              <w:ind w:rightChars="379" w:right="910"/>
              <w:jc w:val="right"/>
              <w:rPr>
                <w:rFonts w:eastAsia="標楷體"/>
              </w:rPr>
            </w:pPr>
            <w:r>
              <w:rPr>
                <w:rFonts w:eastAsia="標楷體" w:hint="eastAsia"/>
              </w:rPr>
              <w:t>379.3</w:t>
            </w:r>
          </w:p>
        </w:tc>
        <w:tc>
          <w:tcPr>
            <w:tcW w:w="2880" w:type="dxa"/>
            <w:tcBorders>
              <w:top w:val="nil"/>
              <w:left w:val="single" w:sz="4" w:space="0" w:color="auto"/>
              <w:bottom w:val="single" w:sz="4" w:space="0" w:color="auto"/>
              <w:right w:val="nil"/>
            </w:tcBorders>
          </w:tcPr>
          <w:p w:rsidR="00A226C7" w:rsidRPr="00E31470" w:rsidRDefault="00A226C7" w:rsidP="008059C6">
            <w:pPr>
              <w:snapToGrid w:val="0"/>
              <w:spacing w:line="360" w:lineRule="exact"/>
              <w:ind w:rightChars="397" w:right="953"/>
              <w:jc w:val="right"/>
              <w:rPr>
                <w:rFonts w:eastAsia="標楷體"/>
              </w:rPr>
            </w:pPr>
            <w:r>
              <w:rPr>
                <w:rFonts w:eastAsia="標楷體" w:hint="eastAsia"/>
              </w:rPr>
              <w:t>8.3</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Pr="00FA14F4">
        <w:rPr>
          <w:rFonts w:eastAsia="標楷體"/>
          <w:b/>
          <w:spacing w:val="-4"/>
          <w:kern w:val="0"/>
          <w:sz w:val="28"/>
          <w:szCs w:val="20"/>
        </w:rPr>
        <w:t>10</w:t>
      </w:r>
      <w:r w:rsidRPr="00FA14F4">
        <w:rPr>
          <w:rFonts w:eastAsia="標楷體" w:hint="eastAsia"/>
          <w:b/>
          <w:spacing w:val="-4"/>
          <w:kern w:val="0"/>
          <w:sz w:val="28"/>
          <w:szCs w:val="20"/>
        </w:rPr>
        <w:t>5</w:t>
      </w:r>
      <w:r w:rsidRPr="00FA14F4">
        <w:rPr>
          <w:rFonts w:eastAsia="標楷體"/>
          <w:b/>
          <w:spacing w:val="-4"/>
          <w:kern w:val="0"/>
          <w:sz w:val="28"/>
          <w:szCs w:val="20"/>
        </w:rPr>
        <w:t>年</w:t>
      </w:r>
      <w:r w:rsidR="008B121A">
        <w:rPr>
          <w:rFonts w:eastAsia="標楷體" w:hint="eastAsia"/>
          <w:b/>
          <w:spacing w:val="-4"/>
          <w:kern w:val="0"/>
          <w:sz w:val="28"/>
          <w:szCs w:val="20"/>
        </w:rPr>
        <w:t>8</w:t>
      </w:r>
      <w:r w:rsidRPr="00FA14F4">
        <w:rPr>
          <w:rFonts w:eastAsia="標楷體"/>
          <w:b/>
          <w:spacing w:val="-4"/>
          <w:kern w:val="0"/>
          <w:sz w:val="28"/>
          <w:szCs w:val="20"/>
        </w:rPr>
        <w:t>月訂單金額中，</w:t>
      </w:r>
      <w:r w:rsidRPr="00785D8B">
        <w:rPr>
          <w:rFonts w:eastAsia="標楷體"/>
          <w:b/>
          <w:color w:val="000000" w:themeColor="text1"/>
          <w:spacing w:val="-4"/>
          <w:kern w:val="0"/>
          <w:sz w:val="28"/>
          <w:szCs w:val="20"/>
        </w:rPr>
        <w:t>資訊通信</w:t>
      </w:r>
      <w:r w:rsidRPr="00785D8B">
        <w:rPr>
          <w:rFonts w:eastAsia="標楷體" w:hint="eastAsia"/>
          <w:b/>
          <w:color w:val="000000" w:themeColor="text1"/>
          <w:spacing w:val="-4"/>
          <w:kern w:val="0"/>
          <w:sz w:val="28"/>
          <w:szCs w:val="20"/>
        </w:rPr>
        <w:t>產品</w:t>
      </w:r>
      <w:r w:rsidRPr="00785D8B">
        <w:rPr>
          <w:rFonts w:eastAsia="標楷體"/>
          <w:b/>
          <w:color w:val="000000" w:themeColor="text1"/>
          <w:spacing w:val="-4"/>
          <w:kern w:val="0"/>
          <w:sz w:val="28"/>
          <w:szCs w:val="20"/>
        </w:rPr>
        <w:t>、電子產品</w:t>
      </w:r>
      <w:r w:rsidRPr="00785D8B">
        <w:rPr>
          <w:rFonts w:eastAsia="標楷體" w:hint="eastAsia"/>
          <w:b/>
          <w:color w:val="000000" w:themeColor="text1"/>
          <w:spacing w:val="-4"/>
          <w:kern w:val="0"/>
          <w:sz w:val="28"/>
          <w:szCs w:val="20"/>
        </w:rPr>
        <w:t>為我國前二大接單貨品，增減幅最大者分別為</w:t>
      </w:r>
      <w:r w:rsidR="00785D8B" w:rsidRPr="00785D8B">
        <w:rPr>
          <w:rFonts w:eastAsia="標楷體" w:hint="eastAsia"/>
          <w:b/>
          <w:color w:val="000000" w:themeColor="text1"/>
          <w:spacing w:val="-4"/>
          <w:kern w:val="0"/>
          <w:sz w:val="28"/>
          <w:szCs w:val="20"/>
        </w:rPr>
        <w:t>電機產品</w:t>
      </w:r>
      <w:r w:rsidRPr="00785D8B">
        <w:rPr>
          <w:rFonts w:eastAsia="標楷體" w:hint="eastAsia"/>
          <w:b/>
          <w:color w:val="000000" w:themeColor="text1"/>
          <w:spacing w:val="-4"/>
          <w:kern w:val="0"/>
          <w:sz w:val="28"/>
          <w:szCs w:val="20"/>
        </w:rPr>
        <w:t>及</w:t>
      </w:r>
      <w:r w:rsidR="008B121A">
        <w:rPr>
          <w:rFonts w:eastAsia="標楷體" w:hint="eastAsia"/>
          <w:b/>
          <w:color w:val="000000" w:themeColor="text1"/>
          <w:spacing w:val="-4"/>
          <w:kern w:val="0"/>
          <w:sz w:val="28"/>
          <w:szCs w:val="20"/>
        </w:rPr>
        <w:t>礦產品</w:t>
      </w:r>
    </w:p>
    <w:p w:rsidR="00F454C0" w:rsidRPr="00313EBD" w:rsidRDefault="00F454C0"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FA14F4">
        <w:rPr>
          <w:rFonts w:eastAsia="標楷體"/>
          <w:spacing w:val="-4"/>
          <w:sz w:val="28"/>
          <w:szCs w:val="22"/>
        </w:rPr>
        <w:t>10</w:t>
      </w:r>
      <w:r w:rsidRPr="00FA14F4">
        <w:rPr>
          <w:rFonts w:eastAsia="標楷體" w:hint="eastAsia"/>
          <w:spacing w:val="-4"/>
          <w:sz w:val="28"/>
          <w:szCs w:val="22"/>
        </w:rPr>
        <w:t>5</w:t>
      </w:r>
      <w:r w:rsidRPr="00FA14F4">
        <w:rPr>
          <w:rFonts w:eastAsia="標楷體"/>
          <w:spacing w:val="-4"/>
          <w:sz w:val="28"/>
          <w:szCs w:val="22"/>
        </w:rPr>
        <w:t>年</w:t>
      </w:r>
      <w:r w:rsidR="008B121A">
        <w:rPr>
          <w:rFonts w:eastAsia="標楷體" w:hint="eastAsia"/>
          <w:spacing w:val="-4"/>
          <w:sz w:val="28"/>
          <w:szCs w:val="22"/>
        </w:rPr>
        <w:t>8</w:t>
      </w:r>
      <w:r w:rsidRPr="00FA14F4">
        <w:rPr>
          <w:rFonts w:eastAsia="標楷體"/>
          <w:spacing w:val="-4"/>
          <w:sz w:val="28"/>
          <w:szCs w:val="22"/>
        </w:rPr>
        <w:t>月主要訂單貨品中以</w:t>
      </w:r>
      <w:r w:rsidRPr="00FA14F4">
        <w:rPr>
          <w:rFonts w:eastAsia="標楷體" w:hint="eastAsia"/>
          <w:bCs/>
          <w:spacing w:val="-4"/>
          <w:sz w:val="28"/>
          <w:szCs w:val="22"/>
        </w:rPr>
        <w:t>資訊通信產品</w:t>
      </w:r>
      <w:r w:rsidRPr="00FA14F4">
        <w:rPr>
          <w:rFonts w:eastAsia="標楷體"/>
          <w:bCs/>
          <w:spacing w:val="-4"/>
          <w:sz w:val="28"/>
          <w:szCs w:val="22"/>
        </w:rPr>
        <w:t>、</w:t>
      </w:r>
      <w:r w:rsidRPr="00FA14F4">
        <w:rPr>
          <w:rFonts w:eastAsia="標楷體" w:hint="eastAsia"/>
          <w:bCs/>
          <w:spacing w:val="-4"/>
          <w:sz w:val="28"/>
          <w:szCs w:val="22"/>
        </w:rPr>
        <w:t>電子</w:t>
      </w:r>
      <w:r w:rsidRPr="00FA14F4">
        <w:rPr>
          <w:rFonts w:eastAsia="標楷體"/>
          <w:bCs/>
          <w:spacing w:val="-4"/>
          <w:sz w:val="28"/>
          <w:szCs w:val="22"/>
        </w:rPr>
        <w:t>產品</w:t>
      </w:r>
      <w:r w:rsidRPr="00FA14F4">
        <w:rPr>
          <w:rFonts w:eastAsia="標楷體"/>
          <w:spacing w:val="-4"/>
          <w:sz w:val="28"/>
          <w:szCs w:val="22"/>
        </w:rPr>
        <w:t>為主，</w:t>
      </w:r>
      <w:r w:rsidRPr="00FA14F4">
        <w:rPr>
          <w:rFonts w:eastAsia="標楷體" w:hint="eastAsia"/>
          <w:spacing w:val="-4"/>
          <w:sz w:val="28"/>
          <w:szCs w:val="22"/>
        </w:rPr>
        <w:t>分別</w:t>
      </w:r>
      <w:r w:rsidRPr="00FA14F4">
        <w:rPr>
          <w:rFonts w:eastAsia="標楷體"/>
          <w:spacing w:val="-4"/>
          <w:sz w:val="28"/>
          <w:szCs w:val="22"/>
        </w:rPr>
        <w:t>占訂單總額的</w:t>
      </w:r>
      <w:r w:rsidRPr="00785D8B">
        <w:rPr>
          <w:rFonts w:eastAsia="標楷體" w:hint="eastAsia"/>
          <w:color w:val="000000" w:themeColor="text1"/>
          <w:spacing w:val="-4"/>
          <w:sz w:val="28"/>
          <w:szCs w:val="22"/>
        </w:rPr>
        <w:t>2</w:t>
      </w:r>
      <w:r w:rsidR="00785D8B" w:rsidRPr="00785D8B">
        <w:rPr>
          <w:rFonts w:eastAsia="標楷體" w:hint="eastAsia"/>
          <w:color w:val="000000" w:themeColor="text1"/>
          <w:spacing w:val="-4"/>
          <w:sz w:val="28"/>
          <w:szCs w:val="22"/>
        </w:rPr>
        <w:t>7</w:t>
      </w:r>
      <w:r w:rsidRPr="00785D8B">
        <w:rPr>
          <w:rFonts w:eastAsia="標楷體" w:hint="eastAsia"/>
          <w:color w:val="000000" w:themeColor="text1"/>
          <w:spacing w:val="-4"/>
          <w:sz w:val="28"/>
          <w:szCs w:val="22"/>
        </w:rPr>
        <w:t>.</w:t>
      </w:r>
      <w:r w:rsidR="008B121A">
        <w:rPr>
          <w:rFonts w:eastAsia="標楷體" w:hint="eastAsia"/>
          <w:color w:val="000000" w:themeColor="text1"/>
          <w:spacing w:val="-4"/>
          <w:sz w:val="28"/>
          <w:szCs w:val="22"/>
        </w:rPr>
        <w:t>7</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及</w:t>
      </w:r>
      <w:r w:rsidR="00785D8B" w:rsidRPr="00785D8B">
        <w:rPr>
          <w:rFonts w:eastAsia="標楷體" w:hint="eastAsia"/>
          <w:color w:val="000000" w:themeColor="text1"/>
          <w:spacing w:val="-4"/>
          <w:sz w:val="28"/>
          <w:szCs w:val="22"/>
        </w:rPr>
        <w:t>2</w:t>
      </w:r>
      <w:r w:rsidR="008B121A">
        <w:rPr>
          <w:rFonts w:eastAsia="標楷體" w:hint="eastAsia"/>
          <w:color w:val="000000" w:themeColor="text1"/>
          <w:spacing w:val="-4"/>
          <w:sz w:val="28"/>
          <w:szCs w:val="22"/>
        </w:rPr>
        <w:t>7</w:t>
      </w:r>
      <w:r w:rsidR="00785D8B" w:rsidRPr="00785D8B">
        <w:rPr>
          <w:rFonts w:eastAsia="標楷體" w:hint="eastAsia"/>
          <w:color w:val="000000" w:themeColor="text1"/>
          <w:spacing w:val="-4"/>
          <w:sz w:val="28"/>
          <w:szCs w:val="22"/>
        </w:rPr>
        <w:t>.</w:t>
      </w:r>
      <w:r w:rsidR="008B121A">
        <w:rPr>
          <w:rFonts w:eastAsia="標楷體" w:hint="eastAsia"/>
          <w:color w:val="000000" w:themeColor="text1"/>
          <w:spacing w:val="-4"/>
          <w:sz w:val="28"/>
          <w:szCs w:val="22"/>
        </w:rPr>
        <w:t>5</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w:t>
      </w:r>
      <w:r w:rsidRPr="00FA14F4">
        <w:rPr>
          <w:rFonts w:eastAsia="標楷體"/>
          <w:spacing w:val="-4"/>
          <w:sz w:val="28"/>
          <w:szCs w:val="22"/>
        </w:rPr>
        <w:t>較上年同</w:t>
      </w:r>
      <w:r w:rsidRPr="00313EBD">
        <w:rPr>
          <w:rFonts w:eastAsia="標楷體"/>
          <w:color w:val="000000" w:themeColor="text1"/>
          <w:spacing w:val="-4"/>
          <w:sz w:val="28"/>
          <w:szCs w:val="22"/>
        </w:rPr>
        <w:t>月</w:t>
      </w:r>
      <w:r w:rsidRPr="00313EBD">
        <w:rPr>
          <w:rFonts w:eastAsia="標楷體" w:hint="eastAsia"/>
          <w:color w:val="000000" w:themeColor="text1"/>
          <w:spacing w:val="-4"/>
          <w:sz w:val="28"/>
          <w:szCs w:val="22"/>
        </w:rPr>
        <w:t>分別</w:t>
      </w:r>
      <w:r w:rsidR="008B121A">
        <w:rPr>
          <w:rFonts w:eastAsia="標楷體" w:hint="eastAsia"/>
          <w:color w:val="000000" w:themeColor="text1"/>
          <w:spacing w:val="-4"/>
          <w:sz w:val="28"/>
          <w:szCs w:val="22"/>
        </w:rPr>
        <w:t>增加</w:t>
      </w:r>
      <w:r w:rsidR="008B121A">
        <w:rPr>
          <w:rFonts w:eastAsia="標楷體" w:hint="eastAsia"/>
          <w:color w:val="000000" w:themeColor="text1"/>
          <w:spacing w:val="-4"/>
          <w:sz w:val="28"/>
          <w:szCs w:val="22"/>
        </w:rPr>
        <w:t>6.6</w:t>
      </w:r>
      <w:r w:rsidRPr="00313EBD">
        <w:rPr>
          <w:rFonts w:eastAsia="標楷體" w:hint="eastAsia"/>
          <w:color w:val="000000" w:themeColor="text1"/>
          <w:spacing w:val="-4"/>
          <w:sz w:val="28"/>
          <w:szCs w:val="22"/>
        </w:rPr>
        <w:t>%</w:t>
      </w:r>
      <w:r w:rsidRPr="00313EBD">
        <w:rPr>
          <w:rFonts w:eastAsia="標楷體"/>
          <w:color w:val="000000" w:themeColor="text1"/>
          <w:spacing w:val="-4"/>
          <w:sz w:val="28"/>
          <w:szCs w:val="22"/>
        </w:rPr>
        <w:t>及</w:t>
      </w:r>
      <w:r w:rsidR="008B121A">
        <w:rPr>
          <w:rFonts w:eastAsia="標楷體" w:hint="eastAsia"/>
          <w:color w:val="000000" w:themeColor="text1"/>
          <w:spacing w:val="-4"/>
          <w:sz w:val="28"/>
          <w:szCs w:val="22"/>
        </w:rPr>
        <w:t>16.5</w:t>
      </w:r>
      <w:r w:rsidRPr="00313EBD">
        <w:rPr>
          <w:rFonts w:eastAsia="標楷體" w:hint="eastAsia"/>
          <w:color w:val="000000" w:themeColor="text1"/>
          <w:spacing w:val="-4"/>
          <w:sz w:val="28"/>
          <w:szCs w:val="22"/>
        </w:rPr>
        <w:t>%</w:t>
      </w:r>
      <w:r w:rsidRPr="00313EBD">
        <w:rPr>
          <w:rFonts w:eastAsia="標楷體"/>
          <w:color w:val="000000" w:themeColor="text1"/>
          <w:spacing w:val="-4"/>
          <w:sz w:val="28"/>
          <w:szCs w:val="22"/>
        </w:rPr>
        <w:t>。</w:t>
      </w:r>
    </w:p>
    <w:p w:rsidR="00F454C0" w:rsidRPr="00785D8B" w:rsidRDefault="00F454C0"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35019B">
        <w:rPr>
          <w:rFonts w:eastAsia="標楷體"/>
          <w:spacing w:val="-4"/>
          <w:sz w:val="28"/>
          <w:szCs w:val="22"/>
        </w:rPr>
        <w:t>10</w:t>
      </w:r>
      <w:r w:rsidRPr="0035019B">
        <w:rPr>
          <w:rFonts w:eastAsia="標楷體" w:hint="eastAsia"/>
          <w:spacing w:val="-4"/>
          <w:sz w:val="28"/>
          <w:szCs w:val="22"/>
        </w:rPr>
        <w:t>5</w:t>
      </w:r>
      <w:r w:rsidRPr="0035019B">
        <w:rPr>
          <w:rFonts w:eastAsia="標楷體"/>
          <w:spacing w:val="-4"/>
          <w:sz w:val="28"/>
          <w:szCs w:val="22"/>
        </w:rPr>
        <w:t>年</w:t>
      </w:r>
      <w:r w:rsidR="008B121A">
        <w:rPr>
          <w:rFonts w:eastAsia="標楷體" w:hint="eastAsia"/>
          <w:spacing w:val="-4"/>
          <w:sz w:val="28"/>
          <w:szCs w:val="22"/>
        </w:rPr>
        <w:t>8</w:t>
      </w:r>
      <w:r w:rsidRPr="0035019B">
        <w:rPr>
          <w:rFonts w:eastAsia="標楷體"/>
          <w:spacing w:val="-4"/>
          <w:sz w:val="28"/>
          <w:szCs w:val="22"/>
        </w:rPr>
        <w:t>月各類接單貨品中，</w:t>
      </w:r>
      <w:r w:rsidRPr="00785D8B">
        <w:rPr>
          <w:rFonts w:eastAsia="標楷體" w:hint="eastAsia"/>
          <w:color w:val="000000" w:themeColor="text1"/>
          <w:spacing w:val="-4"/>
          <w:sz w:val="28"/>
          <w:szCs w:val="22"/>
        </w:rPr>
        <w:t>以</w:t>
      </w:r>
      <w:r w:rsidR="00785D8B" w:rsidRPr="00785D8B">
        <w:rPr>
          <w:rFonts w:eastAsia="標楷體" w:hint="eastAsia"/>
          <w:color w:val="000000" w:themeColor="text1"/>
          <w:spacing w:val="-4"/>
          <w:sz w:val="28"/>
          <w:szCs w:val="22"/>
        </w:rPr>
        <w:t>電機產品</w:t>
      </w:r>
      <w:r w:rsidRPr="00785D8B">
        <w:rPr>
          <w:rFonts w:eastAsia="標楷體" w:hint="eastAsia"/>
          <w:color w:val="000000" w:themeColor="text1"/>
          <w:spacing w:val="-4"/>
          <w:sz w:val="28"/>
          <w:szCs w:val="22"/>
        </w:rPr>
        <w:t>增加</w:t>
      </w:r>
      <w:r w:rsidR="0064019B">
        <w:rPr>
          <w:rFonts w:eastAsia="標楷體" w:hint="eastAsia"/>
          <w:color w:val="000000" w:themeColor="text1"/>
          <w:spacing w:val="-4"/>
          <w:sz w:val="28"/>
          <w:szCs w:val="22"/>
        </w:rPr>
        <w:t>24.6</w:t>
      </w:r>
      <w:r w:rsidRPr="00785D8B">
        <w:rPr>
          <w:rFonts w:eastAsia="標楷體" w:hint="eastAsia"/>
          <w:color w:val="000000" w:themeColor="text1"/>
          <w:spacing w:val="-4"/>
          <w:sz w:val="28"/>
          <w:szCs w:val="22"/>
        </w:rPr>
        <w:t>%</w:t>
      </w:r>
      <w:r w:rsidRPr="00785D8B">
        <w:rPr>
          <w:rFonts w:eastAsia="標楷體" w:hint="eastAsia"/>
          <w:color w:val="000000" w:themeColor="text1"/>
          <w:spacing w:val="-4"/>
          <w:sz w:val="28"/>
          <w:szCs w:val="22"/>
        </w:rPr>
        <w:t>最多；</w:t>
      </w:r>
      <w:r w:rsidR="0064019B">
        <w:rPr>
          <w:rFonts w:eastAsia="標楷體" w:hint="eastAsia"/>
          <w:color w:val="000000" w:themeColor="text1"/>
          <w:spacing w:val="-4"/>
          <w:sz w:val="28"/>
          <w:szCs w:val="22"/>
        </w:rPr>
        <w:t>礦產</w:t>
      </w:r>
      <w:r w:rsidRPr="00785D8B">
        <w:rPr>
          <w:rFonts w:eastAsia="標楷體" w:hint="eastAsia"/>
          <w:color w:val="000000" w:themeColor="text1"/>
          <w:spacing w:val="-4"/>
          <w:sz w:val="28"/>
          <w:szCs w:val="22"/>
        </w:rPr>
        <w:t>品</w:t>
      </w:r>
      <w:r w:rsidRPr="00785D8B">
        <w:rPr>
          <w:rFonts w:eastAsia="標楷體"/>
          <w:color w:val="000000" w:themeColor="text1"/>
          <w:spacing w:val="-4"/>
          <w:sz w:val="28"/>
          <w:szCs w:val="22"/>
        </w:rPr>
        <w:lastRenderedPageBreak/>
        <w:t>減少</w:t>
      </w:r>
      <w:r w:rsidR="0064019B">
        <w:rPr>
          <w:rFonts w:eastAsia="標楷體" w:hint="eastAsia"/>
          <w:color w:val="000000" w:themeColor="text1"/>
          <w:spacing w:val="-4"/>
          <w:sz w:val="28"/>
          <w:szCs w:val="22"/>
        </w:rPr>
        <w:t>19.3</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最多</w:t>
      </w:r>
      <w:r w:rsidRPr="00785D8B">
        <w:rPr>
          <w:rFonts w:eastAsia="標楷體" w:hint="eastAsia"/>
          <w:color w:val="000000" w:themeColor="text1"/>
          <w:spacing w:val="-4"/>
          <w:sz w:val="28"/>
          <w:szCs w:val="22"/>
        </w:rPr>
        <w:t>。</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sidR="00D75472">
        <w:rPr>
          <w:rFonts w:eastAsia="標楷體" w:hint="eastAsia"/>
          <w:b/>
          <w:bCs/>
          <w:sz w:val="28"/>
        </w:rPr>
        <w:t>8</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454C0"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F454C0" w:rsidRPr="00FA14F4" w:rsidRDefault="00F454C0" w:rsidP="0066776E">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sidR="00D75472">
              <w:rPr>
                <w:rFonts w:eastAsia="標楷體" w:hint="eastAsia"/>
              </w:rPr>
              <w:t>8</w:t>
            </w:r>
            <w:r w:rsidRPr="00FA14F4">
              <w:rPr>
                <w:rFonts w:eastAsia="標楷體"/>
              </w:rPr>
              <w:t>月金額</w:t>
            </w:r>
          </w:p>
          <w:p w:rsidR="00F454C0" w:rsidRPr="00FA14F4" w:rsidRDefault="00F454C0" w:rsidP="0066776E">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454C0" w:rsidRPr="00FA14F4" w:rsidRDefault="00F454C0" w:rsidP="0066776E">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F454C0" w:rsidRPr="00FA14F4" w:rsidRDefault="00F454C0" w:rsidP="0066776E">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F454C0" w:rsidRPr="0058630A" w:rsidRDefault="00C90C82" w:rsidP="009D1208">
            <w:pPr>
              <w:jc w:val="center"/>
            </w:pPr>
            <w:r>
              <w:rPr>
                <w:rFonts w:hint="eastAsia"/>
              </w:rPr>
              <w:t>105.2</w:t>
            </w:r>
          </w:p>
        </w:tc>
        <w:tc>
          <w:tcPr>
            <w:tcW w:w="1736" w:type="dxa"/>
            <w:tcBorders>
              <w:top w:val="nil"/>
              <w:left w:val="single" w:sz="4" w:space="0" w:color="auto"/>
              <w:bottom w:val="nil"/>
              <w:right w:val="single" w:sz="4" w:space="0" w:color="auto"/>
            </w:tcBorders>
          </w:tcPr>
          <w:p w:rsidR="00F454C0" w:rsidRPr="00785D8B" w:rsidRDefault="009909DD" w:rsidP="00FB1B5F">
            <w:pPr>
              <w:jc w:val="center"/>
              <w:rPr>
                <w:color w:val="000000" w:themeColor="text1"/>
              </w:rPr>
            </w:pPr>
            <w:r>
              <w:rPr>
                <w:rFonts w:hint="eastAsia"/>
                <w:color w:val="000000" w:themeColor="text1"/>
              </w:rPr>
              <w:t>27.7</w:t>
            </w:r>
          </w:p>
        </w:tc>
        <w:tc>
          <w:tcPr>
            <w:tcW w:w="2433" w:type="dxa"/>
            <w:tcBorders>
              <w:top w:val="nil"/>
              <w:left w:val="nil"/>
              <w:bottom w:val="nil"/>
              <w:right w:val="nil"/>
            </w:tcBorders>
          </w:tcPr>
          <w:p w:rsidR="00F454C0" w:rsidRPr="00FD1A00" w:rsidRDefault="009909DD" w:rsidP="00313EBD">
            <w:pPr>
              <w:jc w:val="center"/>
            </w:pPr>
            <w:r>
              <w:rPr>
                <w:rFonts w:hint="eastAsia"/>
              </w:rPr>
              <w:t>6.6</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F454C0" w:rsidRPr="00C90C82" w:rsidRDefault="00C90C82" w:rsidP="009D1208">
            <w:pPr>
              <w:jc w:val="center"/>
              <w:rPr>
                <w:color w:val="000000" w:themeColor="text1"/>
              </w:rPr>
            </w:pPr>
            <w:r w:rsidRPr="00C90C82">
              <w:rPr>
                <w:rFonts w:hint="eastAsia"/>
                <w:color w:val="000000" w:themeColor="text1"/>
              </w:rPr>
              <w:t>104.4</w:t>
            </w:r>
          </w:p>
        </w:tc>
        <w:tc>
          <w:tcPr>
            <w:tcW w:w="1736" w:type="dxa"/>
            <w:tcBorders>
              <w:top w:val="nil"/>
              <w:left w:val="single" w:sz="4" w:space="0" w:color="auto"/>
              <w:bottom w:val="nil"/>
              <w:right w:val="single" w:sz="4" w:space="0" w:color="auto"/>
            </w:tcBorders>
          </w:tcPr>
          <w:p w:rsidR="00F454C0" w:rsidRPr="00785D8B" w:rsidRDefault="009909DD" w:rsidP="00FB1B5F">
            <w:pPr>
              <w:jc w:val="center"/>
              <w:rPr>
                <w:color w:val="000000" w:themeColor="text1"/>
              </w:rPr>
            </w:pPr>
            <w:r>
              <w:rPr>
                <w:rFonts w:hint="eastAsia"/>
                <w:color w:val="000000" w:themeColor="text1"/>
              </w:rPr>
              <w:t>27.5</w:t>
            </w:r>
          </w:p>
        </w:tc>
        <w:tc>
          <w:tcPr>
            <w:tcW w:w="2433" w:type="dxa"/>
            <w:tcBorders>
              <w:top w:val="nil"/>
              <w:left w:val="nil"/>
              <w:bottom w:val="nil"/>
              <w:right w:val="nil"/>
            </w:tcBorders>
          </w:tcPr>
          <w:p w:rsidR="00F454C0" w:rsidRPr="00FD1A00" w:rsidRDefault="009909DD" w:rsidP="0066776E">
            <w:pPr>
              <w:jc w:val="center"/>
            </w:pPr>
            <w:r>
              <w:rPr>
                <w:rFonts w:hint="eastAsia"/>
              </w:rPr>
              <w:t>16.5</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F454C0" w:rsidRPr="00C90C82" w:rsidRDefault="00C90C82" w:rsidP="0066776E">
            <w:pPr>
              <w:jc w:val="center"/>
              <w:rPr>
                <w:color w:val="000000" w:themeColor="text1"/>
              </w:rPr>
            </w:pPr>
            <w:r w:rsidRPr="00C90C82">
              <w:rPr>
                <w:rFonts w:hint="eastAsia"/>
                <w:color w:val="000000" w:themeColor="text1"/>
              </w:rPr>
              <w:t>20.6</w:t>
            </w:r>
          </w:p>
        </w:tc>
        <w:tc>
          <w:tcPr>
            <w:tcW w:w="1736" w:type="dxa"/>
            <w:tcBorders>
              <w:top w:val="nil"/>
              <w:left w:val="single" w:sz="4" w:space="0" w:color="auto"/>
              <w:bottom w:val="nil"/>
              <w:right w:val="single" w:sz="4" w:space="0" w:color="auto"/>
            </w:tcBorders>
          </w:tcPr>
          <w:p w:rsidR="00F454C0" w:rsidRPr="00785D8B" w:rsidRDefault="009909DD" w:rsidP="0066776E">
            <w:pPr>
              <w:jc w:val="center"/>
              <w:rPr>
                <w:color w:val="000000" w:themeColor="text1"/>
              </w:rPr>
            </w:pPr>
            <w:r>
              <w:rPr>
                <w:rFonts w:hint="eastAsia"/>
                <w:color w:val="000000" w:themeColor="text1"/>
              </w:rPr>
              <w:t>5.4</w:t>
            </w:r>
          </w:p>
        </w:tc>
        <w:tc>
          <w:tcPr>
            <w:tcW w:w="2433" w:type="dxa"/>
            <w:tcBorders>
              <w:top w:val="nil"/>
              <w:left w:val="nil"/>
              <w:bottom w:val="nil"/>
              <w:right w:val="nil"/>
            </w:tcBorders>
          </w:tcPr>
          <w:p w:rsidR="00F454C0" w:rsidRPr="00FD1A00" w:rsidRDefault="009909DD" w:rsidP="0066776E">
            <w:pPr>
              <w:jc w:val="center"/>
            </w:pPr>
            <w:r>
              <w:rPr>
                <w:rFonts w:hint="eastAsia"/>
              </w:rPr>
              <w:t>10.7</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F454C0" w:rsidRPr="00C90C82" w:rsidRDefault="00C90C82" w:rsidP="0066776E">
            <w:pPr>
              <w:jc w:val="center"/>
              <w:rPr>
                <w:color w:val="000000" w:themeColor="text1"/>
              </w:rPr>
            </w:pPr>
            <w:r w:rsidRPr="00C90C82">
              <w:rPr>
                <w:rFonts w:hint="eastAsia"/>
                <w:color w:val="000000" w:themeColor="text1"/>
              </w:rPr>
              <w:t>20.2</w:t>
            </w:r>
          </w:p>
        </w:tc>
        <w:tc>
          <w:tcPr>
            <w:tcW w:w="1736" w:type="dxa"/>
            <w:tcBorders>
              <w:top w:val="nil"/>
              <w:left w:val="single" w:sz="4" w:space="0" w:color="auto"/>
              <w:bottom w:val="nil"/>
              <w:right w:val="single" w:sz="4" w:space="0" w:color="auto"/>
            </w:tcBorders>
          </w:tcPr>
          <w:p w:rsidR="00F454C0" w:rsidRPr="00785D8B" w:rsidRDefault="009909DD" w:rsidP="0066776E">
            <w:pPr>
              <w:jc w:val="center"/>
              <w:rPr>
                <w:color w:val="000000" w:themeColor="text1"/>
              </w:rPr>
            </w:pPr>
            <w:r>
              <w:rPr>
                <w:rFonts w:hint="eastAsia"/>
                <w:color w:val="000000" w:themeColor="text1"/>
              </w:rPr>
              <w:t>5.3</w:t>
            </w:r>
          </w:p>
        </w:tc>
        <w:tc>
          <w:tcPr>
            <w:tcW w:w="2433" w:type="dxa"/>
            <w:tcBorders>
              <w:top w:val="nil"/>
              <w:left w:val="nil"/>
              <w:bottom w:val="nil"/>
              <w:right w:val="nil"/>
            </w:tcBorders>
          </w:tcPr>
          <w:p w:rsidR="00F454C0" w:rsidRPr="00FD1A00" w:rsidRDefault="009909DD" w:rsidP="00313EBD">
            <w:pPr>
              <w:jc w:val="center"/>
            </w:pPr>
            <w:r>
              <w:rPr>
                <w:rFonts w:hint="eastAsia"/>
              </w:rPr>
              <w:t>-6.9</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C90C82" w:rsidP="00C90C82">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F454C0" w:rsidRPr="00C90C82" w:rsidRDefault="00C90C82" w:rsidP="009D1208">
            <w:pPr>
              <w:jc w:val="center"/>
              <w:rPr>
                <w:color w:val="000000" w:themeColor="text1"/>
              </w:rPr>
            </w:pPr>
            <w:r w:rsidRPr="00C90C82">
              <w:rPr>
                <w:rFonts w:hint="eastAsia"/>
                <w:color w:val="000000" w:themeColor="text1"/>
              </w:rPr>
              <w:t>17.6</w:t>
            </w:r>
          </w:p>
        </w:tc>
        <w:tc>
          <w:tcPr>
            <w:tcW w:w="1736" w:type="dxa"/>
            <w:tcBorders>
              <w:top w:val="nil"/>
              <w:left w:val="single" w:sz="4" w:space="0" w:color="auto"/>
              <w:bottom w:val="nil"/>
              <w:right w:val="single" w:sz="4" w:space="0" w:color="auto"/>
            </w:tcBorders>
          </w:tcPr>
          <w:p w:rsidR="00F454C0" w:rsidRPr="00785D8B" w:rsidRDefault="009909DD" w:rsidP="009D1208">
            <w:pPr>
              <w:jc w:val="center"/>
              <w:rPr>
                <w:color w:val="000000" w:themeColor="text1"/>
              </w:rPr>
            </w:pPr>
            <w:r>
              <w:rPr>
                <w:rFonts w:hint="eastAsia"/>
                <w:color w:val="000000" w:themeColor="text1"/>
              </w:rPr>
              <w:t>4.6</w:t>
            </w:r>
          </w:p>
        </w:tc>
        <w:tc>
          <w:tcPr>
            <w:tcW w:w="2433" w:type="dxa"/>
            <w:tcBorders>
              <w:top w:val="nil"/>
              <w:left w:val="nil"/>
              <w:bottom w:val="nil"/>
              <w:right w:val="nil"/>
            </w:tcBorders>
          </w:tcPr>
          <w:p w:rsidR="00F454C0" w:rsidRPr="00FD1A00" w:rsidRDefault="009909DD" w:rsidP="00685A03">
            <w:pPr>
              <w:jc w:val="center"/>
            </w:pPr>
            <w:r>
              <w:rPr>
                <w:rFonts w:hint="eastAsia"/>
              </w:rPr>
              <w:t>10.6</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C90C82" w:rsidP="0066776E">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tcPr>
          <w:p w:rsidR="00F454C0" w:rsidRPr="00C90C82" w:rsidRDefault="00C90C82" w:rsidP="00313EBD">
            <w:pPr>
              <w:jc w:val="center"/>
              <w:rPr>
                <w:color w:val="000000" w:themeColor="text1"/>
              </w:rPr>
            </w:pPr>
            <w:r w:rsidRPr="00C90C82">
              <w:rPr>
                <w:rFonts w:hint="eastAsia"/>
                <w:color w:val="000000" w:themeColor="text1"/>
              </w:rPr>
              <w:t>17.2</w:t>
            </w:r>
          </w:p>
        </w:tc>
        <w:tc>
          <w:tcPr>
            <w:tcW w:w="1736" w:type="dxa"/>
            <w:tcBorders>
              <w:top w:val="nil"/>
              <w:left w:val="single" w:sz="4" w:space="0" w:color="auto"/>
              <w:bottom w:val="nil"/>
              <w:right w:val="single" w:sz="4" w:space="0" w:color="auto"/>
            </w:tcBorders>
          </w:tcPr>
          <w:p w:rsidR="00F454C0" w:rsidRPr="00785D8B" w:rsidRDefault="009909DD" w:rsidP="0066776E">
            <w:pPr>
              <w:jc w:val="center"/>
              <w:rPr>
                <w:color w:val="000000" w:themeColor="text1"/>
              </w:rPr>
            </w:pPr>
            <w:r>
              <w:rPr>
                <w:rFonts w:hint="eastAsia"/>
                <w:color w:val="000000" w:themeColor="text1"/>
              </w:rPr>
              <w:t>4.5</w:t>
            </w:r>
          </w:p>
        </w:tc>
        <w:tc>
          <w:tcPr>
            <w:tcW w:w="2433" w:type="dxa"/>
            <w:tcBorders>
              <w:top w:val="nil"/>
              <w:left w:val="nil"/>
              <w:bottom w:val="nil"/>
              <w:right w:val="nil"/>
            </w:tcBorders>
          </w:tcPr>
          <w:p w:rsidR="00F454C0" w:rsidRPr="00FD1A00" w:rsidRDefault="009909DD" w:rsidP="0066776E">
            <w:pPr>
              <w:jc w:val="center"/>
            </w:pPr>
            <w:r>
              <w:rPr>
                <w:rFonts w:hint="eastAsia"/>
              </w:rPr>
              <w:t>8.9</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C90C82" w:rsidP="00C90C82">
            <w:pPr>
              <w:snapToGrid w:val="0"/>
              <w:spacing w:line="400" w:lineRule="atLeast"/>
              <w:ind w:left="28" w:right="-40"/>
              <w:jc w:val="both"/>
              <w:rPr>
                <w:rFonts w:eastAsia="標楷體"/>
              </w:rPr>
            </w:pPr>
            <w:r w:rsidRPr="00313EBD">
              <w:rPr>
                <w:rFonts w:eastAsia="標楷體"/>
                <w:color w:val="000000" w:themeColor="text1"/>
              </w:rPr>
              <w:t>電機產品</w:t>
            </w:r>
          </w:p>
        </w:tc>
        <w:tc>
          <w:tcPr>
            <w:tcW w:w="1736" w:type="dxa"/>
            <w:tcBorders>
              <w:top w:val="nil"/>
              <w:left w:val="single" w:sz="4" w:space="0" w:color="auto"/>
              <w:bottom w:val="nil"/>
              <w:right w:val="single" w:sz="4" w:space="0" w:color="auto"/>
            </w:tcBorders>
          </w:tcPr>
          <w:p w:rsidR="00F454C0" w:rsidRPr="00C90C82" w:rsidRDefault="00C90C82" w:rsidP="00313EBD">
            <w:pPr>
              <w:jc w:val="center"/>
              <w:rPr>
                <w:color w:val="000000" w:themeColor="text1"/>
              </w:rPr>
            </w:pPr>
            <w:r w:rsidRPr="00C90C82">
              <w:rPr>
                <w:rFonts w:hint="eastAsia"/>
                <w:color w:val="000000" w:themeColor="text1"/>
              </w:rPr>
              <w:t>16.5</w:t>
            </w:r>
          </w:p>
        </w:tc>
        <w:tc>
          <w:tcPr>
            <w:tcW w:w="1736" w:type="dxa"/>
            <w:tcBorders>
              <w:top w:val="nil"/>
              <w:left w:val="single" w:sz="4" w:space="0" w:color="auto"/>
              <w:bottom w:val="nil"/>
              <w:right w:val="single" w:sz="4" w:space="0" w:color="auto"/>
            </w:tcBorders>
          </w:tcPr>
          <w:p w:rsidR="00F454C0" w:rsidRPr="00785D8B" w:rsidRDefault="009909DD" w:rsidP="0066776E">
            <w:pPr>
              <w:jc w:val="center"/>
              <w:rPr>
                <w:color w:val="000000" w:themeColor="text1"/>
              </w:rPr>
            </w:pPr>
            <w:r>
              <w:rPr>
                <w:rFonts w:hint="eastAsia"/>
                <w:color w:val="000000" w:themeColor="text1"/>
              </w:rPr>
              <w:t>4.4</w:t>
            </w:r>
          </w:p>
        </w:tc>
        <w:tc>
          <w:tcPr>
            <w:tcW w:w="2433" w:type="dxa"/>
            <w:tcBorders>
              <w:top w:val="nil"/>
              <w:left w:val="nil"/>
              <w:bottom w:val="nil"/>
              <w:right w:val="nil"/>
            </w:tcBorders>
          </w:tcPr>
          <w:p w:rsidR="00F454C0" w:rsidRPr="00FD1A00" w:rsidRDefault="009909DD" w:rsidP="00313EBD">
            <w:pPr>
              <w:jc w:val="center"/>
            </w:pPr>
            <w:r>
              <w:rPr>
                <w:rFonts w:hint="eastAsia"/>
              </w:rPr>
              <w:t>24.6</w:t>
            </w:r>
          </w:p>
        </w:tc>
      </w:tr>
      <w:tr w:rsidR="00F454C0" w:rsidRPr="00FA14F4" w:rsidTr="0066776E">
        <w:trPr>
          <w:jc w:val="center"/>
        </w:trPr>
        <w:tc>
          <w:tcPr>
            <w:tcW w:w="2046" w:type="dxa"/>
            <w:tcBorders>
              <w:top w:val="nil"/>
              <w:left w:val="nil"/>
              <w:bottom w:val="single" w:sz="4" w:space="0" w:color="auto"/>
              <w:right w:val="single" w:sz="4" w:space="0" w:color="auto"/>
            </w:tcBorders>
            <w:vAlign w:val="center"/>
          </w:tcPr>
          <w:p w:rsidR="00F454C0" w:rsidRPr="00313EBD" w:rsidRDefault="00C90C82" w:rsidP="0066776E">
            <w:pPr>
              <w:snapToGrid w:val="0"/>
              <w:spacing w:line="400" w:lineRule="atLeast"/>
              <w:ind w:left="28" w:right="-40"/>
              <w:jc w:val="both"/>
              <w:rPr>
                <w:rFonts w:eastAsia="標楷體"/>
                <w:color w:val="FF0000"/>
              </w:rPr>
            </w:pPr>
            <w:r w:rsidRPr="00FA14F4">
              <w:rPr>
                <w:rFonts w:eastAsia="標楷體" w:hint="eastAsia"/>
              </w:rPr>
              <w:t>化學品</w:t>
            </w:r>
          </w:p>
        </w:tc>
        <w:tc>
          <w:tcPr>
            <w:tcW w:w="1736" w:type="dxa"/>
            <w:tcBorders>
              <w:top w:val="nil"/>
              <w:left w:val="single" w:sz="4" w:space="0" w:color="auto"/>
              <w:bottom w:val="single" w:sz="4" w:space="0" w:color="auto"/>
              <w:right w:val="single" w:sz="4" w:space="0" w:color="auto"/>
            </w:tcBorders>
          </w:tcPr>
          <w:p w:rsidR="00F454C0" w:rsidRPr="00C90C82" w:rsidRDefault="00C90C82" w:rsidP="00313EBD">
            <w:pPr>
              <w:jc w:val="center"/>
              <w:rPr>
                <w:color w:val="000000" w:themeColor="text1"/>
              </w:rPr>
            </w:pPr>
            <w:r w:rsidRPr="00C90C82">
              <w:rPr>
                <w:rFonts w:hint="eastAsia"/>
                <w:color w:val="000000" w:themeColor="text1"/>
              </w:rPr>
              <w:t>16.1</w:t>
            </w:r>
          </w:p>
        </w:tc>
        <w:tc>
          <w:tcPr>
            <w:tcW w:w="1736" w:type="dxa"/>
            <w:tcBorders>
              <w:top w:val="nil"/>
              <w:left w:val="single" w:sz="4" w:space="0" w:color="auto"/>
              <w:bottom w:val="single" w:sz="4" w:space="0" w:color="auto"/>
              <w:right w:val="single" w:sz="4" w:space="0" w:color="auto"/>
            </w:tcBorders>
          </w:tcPr>
          <w:p w:rsidR="00F454C0" w:rsidRPr="00785D8B" w:rsidRDefault="009909DD" w:rsidP="0066776E">
            <w:pPr>
              <w:jc w:val="center"/>
              <w:rPr>
                <w:color w:val="000000" w:themeColor="text1"/>
              </w:rPr>
            </w:pPr>
            <w:r>
              <w:rPr>
                <w:rFonts w:hint="eastAsia"/>
                <w:color w:val="000000" w:themeColor="text1"/>
              </w:rPr>
              <w:t>4.2</w:t>
            </w:r>
          </w:p>
        </w:tc>
        <w:tc>
          <w:tcPr>
            <w:tcW w:w="2433" w:type="dxa"/>
            <w:tcBorders>
              <w:top w:val="nil"/>
              <w:left w:val="nil"/>
              <w:bottom w:val="single" w:sz="4" w:space="0" w:color="auto"/>
              <w:right w:val="nil"/>
            </w:tcBorders>
          </w:tcPr>
          <w:p w:rsidR="00F454C0" w:rsidRPr="00313EBD" w:rsidRDefault="009909DD" w:rsidP="00313EBD">
            <w:pPr>
              <w:jc w:val="center"/>
              <w:rPr>
                <w:color w:val="FF0000"/>
              </w:rPr>
            </w:pPr>
            <w:r w:rsidRPr="009909DD">
              <w:rPr>
                <w:rFonts w:hint="eastAsia"/>
                <w:color w:val="000000" w:themeColor="text1"/>
              </w:rPr>
              <w:t>14.6</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Pr="00EE2456">
        <w:rPr>
          <w:rFonts w:eastAsia="標楷體" w:hint="eastAsia"/>
          <w:b/>
          <w:bCs/>
          <w:kern w:val="0"/>
          <w:sz w:val="28"/>
          <w:szCs w:val="20"/>
        </w:rPr>
        <w:t>105</w:t>
      </w:r>
      <w:r w:rsidRPr="00EE2456">
        <w:rPr>
          <w:rFonts w:eastAsia="標楷體" w:hint="eastAsia"/>
          <w:b/>
          <w:bCs/>
          <w:kern w:val="0"/>
          <w:sz w:val="28"/>
          <w:szCs w:val="20"/>
        </w:rPr>
        <w:t>年</w:t>
      </w:r>
      <w:r w:rsidR="00E0394B">
        <w:rPr>
          <w:rFonts w:eastAsia="標楷體" w:hint="eastAsia"/>
          <w:b/>
          <w:bCs/>
          <w:kern w:val="0"/>
          <w:sz w:val="28"/>
          <w:szCs w:val="20"/>
        </w:rPr>
        <w:t>8</w:t>
      </w:r>
      <w:r w:rsidRPr="00EE2456">
        <w:rPr>
          <w:rFonts w:eastAsia="標楷體" w:hint="eastAsia"/>
          <w:b/>
          <w:bCs/>
          <w:kern w:val="0"/>
          <w:sz w:val="28"/>
          <w:szCs w:val="20"/>
        </w:rPr>
        <w:t>月外銷訂單海外生產比重為</w:t>
      </w:r>
      <w:r w:rsidRPr="00EE2456">
        <w:rPr>
          <w:rFonts w:eastAsia="標楷體" w:hint="eastAsia"/>
          <w:b/>
          <w:bCs/>
          <w:kern w:val="0"/>
          <w:sz w:val="28"/>
          <w:szCs w:val="20"/>
        </w:rPr>
        <w:t>5</w:t>
      </w:r>
      <w:r>
        <w:rPr>
          <w:rFonts w:eastAsia="標楷體" w:hint="eastAsia"/>
          <w:b/>
          <w:bCs/>
          <w:kern w:val="0"/>
          <w:sz w:val="28"/>
          <w:szCs w:val="20"/>
        </w:rPr>
        <w:t>2</w:t>
      </w:r>
      <w:r w:rsidRPr="00EE2456">
        <w:rPr>
          <w:rFonts w:eastAsia="標楷體" w:hint="eastAsia"/>
          <w:b/>
          <w:bCs/>
          <w:kern w:val="0"/>
          <w:sz w:val="28"/>
          <w:szCs w:val="20"/>
        </w:rPr>
        <w:t>.</w:t>
      </w:r>
      <w:r w:rsidR="00E0394B">
        <w:rPr>
          <w:rFonts w:eastAsia="標楷體" w:hint="eastAsia"/>
          <w:b/>
          <w:bCs/>
          <w:kern w:val="0"/>
          <w:sz w:val="28"/>
          <w:szCs w:val="20"/>
        </w:rPr>
        <w:t>4</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E0394B">
        <w:rPr>
          <w:rFonts w:eastAsia="標楷體" w:hint="eastAsia"/>
          <w:kern w:val="0"/>
          <w:sz w:val="28"/>
          <w:szCs w:val="20"/>
        </w:rPr>
        <w:t>8</w:t>
      </w:r>
      <w:r w:rsidRPr="00377745">
        <w:rPr>
          <w:rFonts w:eastAsia="標楷體"/>
          <w:kern w:val="0"/>
          <w:sz w:val="28"/>
          <w:szCs w:val="20"/>
        </w:rPr>
        <w:t>月外銷訂單海外生產比重</w:t>
      </w:r>
      <w:r w:rsidRPr="00377745">
        <w:rPr>
          <w:rFonts w:eastAsia="標楷體" w:hint="eastAsia"/>
          <w:kern w:val="0"/>
          <w:sz w:val="28"/>
          <w:szCs w:val="20"/>
        </w:rPr>
        <w:t>5</w:t>
      </w:r>
      <w:r w:rsidR="0099792B">
        <w:rPr>
          <w:rFonts w:eastAsia="標楷體" w:hint="eastAsia"/>
          <w:kern w:val="0"/>
          <w:sz w:val="28"/>
          <w:szCs w:val="20"/>
        </w:rPr>
        <w:t>2.</w:t>
      </w:r>
      <w:r w:rsidR="00E0394B">
        <w:rPr>
          <w:rFonts w:eastAsia="標楷體" w:hint="eastAsia"/>
          <w:kern w:val="0"/>
          <w:sz w:val="28"/>
          <w:szCs w:val="20"/>
        </w:rPr>
        <w:t>4</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w:t>
      </w:r>
      <w:r w:rsidR="00E0394B">
        <w:rPr>
          <w:rFonts w:eastAsia="標楷體" w:hint="eastAsia"/>
          <w:kern w:val="0"/>
          <w:sz w:val="28"/>
          <w:szCs w:val="20"/>
        </w:rPr>
        <w:t>2</w:t>
      </w:r>
      <w:r w:rsidRPr="00377745">
        <w:rPr>
          <w:rFonts w:eastAsia="標楷體" w:hint="eastAsia"/>
          <w:kern w:val="0"/>
          <w:sz w:val="28"/>
          <w:szCs w:val="20"/>
        </w:rPr>
        <w:t>.</w:t>
      </w:r>
      <w:r w:rsidR="00E0394B">
        <w:rPr>
          <w:rFonts w:eastAsia="標楷體" w:hint="eastAsia"/>
          <w:kern w:val="0"/>
          <w:sz w:val="28"/>
          <w:szCs w:val="20"/>
        </w:rPr>
        <w:t>0</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sidR="0099792B">
        <w:rPr>
          <w:rFonts w:eastAsia="標楷體" w:hint="eastAsia"/>
          <w:kern w:val="0"/>
          <w:sz w:val="28"/>
          <w:szCs w:val="20"/>
        </w:rPr>
        <w:t>7</w:t>
      </w:r>
      <w:r w:rsidR="00E0394B">
        <w:rPr>
          <w:rFonts w:eastAsia="標楷體" w:hint="eastAsia"/>
          <w:kern w:val="0"/>
          <w:sz w:val="28"/>
          <w:szCs w:val="20"/>
        </w:rPr>
        <w:t>3</w:t>
      </w:r>
      <w:r>
        <w:rPr>
          <w:rFonts w:eastAsia="標楷體" w:hint="eastAsia"/>
          <w:kern w:val="0"/>
          <w:sz w:val="28"/>
          <w:szCs w:val="20"/>
        </w:rPr>
        <w:t>.</w:t>
      </w:r>
      <w:r w:rsidR="00E0394B">
        <w:rPr>
          <w:rFonts w:eastAsia="標楷體" w:hint="eastAsia"/>
          <w:kern w:val="0"/>
          <w:sz w:val="28"/>
          <w:szCs w:val="20"/>
        </w:rPr>
        <w:t>9</w:t>
      </w:r>
      <w:r w:rsidRPr="00377745">
        <w:rPr>
          <w:rFonts w:eastAsia="標楷體" w:hint="eastAsia"/>
          <w:kern w:val="0"/>
          <w:sz w:val="28"/>
          <w:szCs w:val="20"/>
        </w:rPr>
        <w:t>%</w:t>
      </w:r>
      <w:r w:rsidRPr="00377745">
        <w:rPr>
          <w:rFonts w:eastAsia="標楷體"/>
          <w:kern w:val="0"/>
          <w:sz w:val="28"/>
          <w:szCs w:val="20"/>
        </w:rPr>
        <w:t>。</w:t>
      </w:r>
    </w:p>
    <w:p w:rsidR="00F454C0" w:rsidRPr="0099792B" w:rsidRDefault="00F454C0" w:rsidP="00F454C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EE2456">
        <w:rPr>
          <w:rFonts w:eastAsia="標楷體"/>
          <w:b/>
          <w:bCs/>
          <w:kern w:val="0"/>
          <w:sz w:val="28"/>
          <w:szCs w:val="20"/>
        </w:rPr>
        <w:t>４、</w:t>
      </w:r>
      <w:r w:rsidRPr="00EE2456">
        <w:rPr>
          <w:rFonts w:eastAsia="標楷體"/>
          <w:b/>
          <w:bCs/>
          <w:kern w:val="0"/>
          <w:sz w:val="28"/>
          <w:szCs w:val="20"/>
        </w:rPr>
        <w:t>10</w:t>
      </w:r>
      <w:r w:rsidRPr="00EE2456">
        <w:rPr>
          <w:rFonts w:eastAsia="標楷體" w:hint="eastAsia"/>
          <w:b/>
          <w:bCs/>
          <w:kern w:val="0"/>
          <w:sz w:val="28"/>
          <w:szCs w:val="20"/>
        </w:rPr>
        <w:t>5</w:t>
      </w:r>
      <w:r w:rsidRPr="00EE2456">
        <w:rPr>
          <w:rFonts w:eastAsia="標楷體"/>
          <w:b/>
          <w:bCs/>
          <w:kern w:val="0"/>
          <w:sz w:val="28"/>
          <w:szCs w:val="20"/>
        </w:rPr>
        <w:t>年</w:t>
      </w:r>
      <w:r w:rsidR="00FB0041">
        <w:rPr>
          <w:rFonts w:eastAsia="標楷體" w:hint="eastAsia"/>
          <w:b/>
          <w:bCs/>
          <w:kern w:val="0"/>
          <w:sz w:val="28"/>
          <w:szCs w:val="20"/>
        </w:rPr>
        <w:t>8</w:t>
      </w:r>
      <w:r w:rsidRPr="00EE2456">
        <w:rPr>
          <w:rFonts w:eastAsia="標楷體"/>
          <w:b/>
          <w:bCs/>
          <w:kern w:val="0"/>
          <w:sz w:val="28"/>
          <w:szCs w:val="20"/>
        </w:rPr>
        <w:t>月主要地區</w:t>
      </w:r>
      <w:r w:rsidRPr="0099792B">
        <w:rPr>
          <w:rFonts w:eastAsia="標楷體"/>
          <w:b/>
          <w:bCs/>
          <w:color w:val="000000" w:themeColor="text1"/>
          <w:kern w:val="0"/>
          <w:sz w:val="28"/>
          <w:szCs w:val="20"/>
        </w:rPr>
        <w:t>接單</w:t>
      </w:r>
      <w:r w:rsidR="0099792B" w:rsidRPr="0099792B">
        <w:rPr>
          <w:rFonts w:eastAsia="標楷體" w:hint="eastAsia"/>
          <w:b/>
          <w:bCs/>
          <w:color w:val="000000" w:themeColor="text1"/>
          <w:kern w:val="0"/>
          <w:sz w:val="28"/>
          <w:szCs w:val="20"/>
        </w:rPr>
        <w:t>以</w:t>
      </w:r>
      <w:r w:rsidR="00FB0041">
        <w:rPr>
          <w:rFonts w:eastAsia="標楷體" w:hint="eastAsia"/>
          <w:b/>
          <w:bCs/>
          <w:color w:val="000000" w:themeColor="text1"/>
          <w:kern w:val="0"/>
          <w:sz w:val="28"/>
          <w:szCs w:val="20"/>
        </w:rPr>
        <w:t>美國</w:t>
      </w:r>
      <w:r w:rsidRPr="0099792B">
        <w:rPr>
          <w:rFonts w:eastAsia="標楷體" w:hint="eastAsia"/>
          <w:b/>
          <w:bCs/>
          <w:color w:val="000000" w:themeColor="text1"/>
          <w:kern w:val="0"/>
          <w:sz w:val="28"/>
          <w:szCs w:val="20"/>
        </w:rPr>
        <w:t>增加</w:t>
      </w:r>
      <w:r w:rsidR="00FB0041">
        <w:rPr>
          <w:rFonts w:eastAsia="標楷體" w:hint="eastAsia"/>
          <w:b/>
          <w:bCs/>
          <w:color w:val="000000" w:themeColor="text1"/>
          <w:kern w:val="0"/>
          <w:sz w:val="28"/>
          <w:szCs w:val="20"/>
        </w:rPr>
        <w:t>15.1</w:t>
      </w:r>
      <w:r w:rsidRPr="0099792B">
        <w:rPr>
          <w:rFonts w:eastAsia="標楷體"/>
          <w:b/>
          <w:bCs/>
          <w:color w:val="000000" w:themeColor="text1"/>
          <w:kern w:val="0"/>
          <w:sz w:val="28"/>
          <w:szCs w:val="20"/>
        </w:rPr>
        <w:t>%</w:t>
      </w:r>
      <w:r w:rsidR="0099792B" w:rsidRPr="0099792B">
        <w:rPr>
          <w:rFonts w:eastAsia="標楷體" w:hint="eastAsia"/>
          <w:b/>
          <w:bCs/>
          <w:color w:val="000000" w:themeColor="text1"/>
          <w:kern w:val="0"/>
          <w:sz w:val="28"/>
          <w:szCs w:val="20"/>
        </w:rPr>
        <w:t>最多</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3B3D5B">
        <w:rPr>
          <w:rFonts w:eastAsia="標楷體" w:hint="eastAsia"/>
          <w:kern w:val="0"/>
          <w:sz w:val="28"/>
          <w:szCs w:val="20"/>
        </w:rPr>
        <w:t>8</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sidR="003B3D5B">
        <w:rPr>
          <w:rFonts w:eastAsia="標楷體" w:hint="eastAsia"/>
          <w:kern w:val="0"/>
          <w:sz w:val="28"/>
          <w:szCs w:val="20"/>
        </w:rPr>
        <w:t>109.2</w:t>
      </w:r>
      <w:r w:rsidRPr="00377745">
        <w:rPr>
          <w:rFonts w:eastAsia="標楷體"/>
          <w:kern w:val="0"/>
          <w:sz w:val="28"/>
          <w:szCs w:val="20"/>
        </w:rPr>
        <w:t>億美元及</w:t>
      </w:r>
      <w:r w:rsidR="003B3D5B">
        <w:rPr>
          <w:rFonts w:eastAsia="標楷體" w:hint="eastAsia"/>
          <w:kern w:val="0"/>
          <w:sz w:val="28"/>
          <w:szCs w:val="20"/>
        </w:rPr>
        <w:t>97.7</w:t>
      </w:r>
      <w:r w:rsidRPr="00377745">
        <w:rPr>
          <w:rFonts w:eastAsia="標楷體"/>
          <w:kern w:val="0"/>
          <w:sz w:val="28"/>
          <w:szCs w:val="20"/>
        </w:rPr>
        <w:t>億美元，</w:t>
      </w:r>
      <w:r w:rsidRPr="00785D8B">
        <w:rPr>
          <w:rFonts w:eastAsia="標楷體"/>
          <w:color w:val="000000" w:themeColor="text1"/>
          <w:kern w:val="0"/>
          <w:sz w:val="28"/>
          <w:szCs w:val="20"/>
        </w:rPr>
        <w:t>占外銷接單總額的</w:t>
      </w:r>
      <w:r w:rsidRPr="00785D8B">
        <w:rPr>
          <w:rFonts w:eastAsia="標楷體" w:hint="eastAsia"/>
          <w:color w:val="000000" w:themeColor="text1"/>
          <w:kern w:val="0"/>
          <w:sz w:val="28"/>
          <w:szCs w:val="20"/>
        </w:rPr>
        <w:t>28.</w:t>
      </w:r>
      <w:r w:rsidR="003B3D5B">
        <w:rPr>
          <w:rFonts w:eastAsia="標楷體" w:hint="eastAsia"/>
          <w:color w:val="000000" w:themeColor="text1"/>
          <w:kern w:val="0"/>
          <w:sz w:val="28"/>
          <w:szCs w:val="20"/>
        </w:rPr>
        <w:t>8</w:t>
      </w:r>
      <w:r w:rsidRPr="00785D8B">
        <w:rPr>
          <w:rFonts w:eastAsia="標楷體"/>
          <w:color w:val="000000" w:themeColor="text1"/>
          <w:kern w:val="0"/>
          <w:sz w:val="28"/>
          <w:szCs w:val="20"/>
        </w:rPr>
        <w:t>%</w:t>
      </w:r>
      <w:r w:rsidRPr="00785D8B">
        <w:rPr>
          <w:rFonts w:eastAsia="標楷體"/>
          <w:color w:val="000000" w:themeColor="text1"/>
          <w:kern w:val="0"/>
          <w:sz w:val="28"/>
          <w:szCs w:val="20"/>
        </w:rPr>
        <w:t>及</w:t>
      </w:r>
      <w:r w:rsidRPr="00785D8B">
        <w:rPr>
          <w:rFonts w:eastAsia="標楷體" w:hint="eastAsia"/>
          <w:color w:val="000000" w:themeColor="text1"/>
          <w:kern w:val="0"/>
          <w:sz w:val="28"/>
          <w:szCs w:val="20"/>
        </w:rPr>
        <w:t>2</w:t>
      </w:r>
      <w:r w:rsidR="00785D8B" w:rsidRPr="00785D8B">
        <w:rPr>
          <w:rFonts w:eastAsia="標楷體" w:hint="eastAsia"/>
          <w:color w:val="000000" w:themeColor="text1"/>
          <w:kern w:val="0"/>
          <w:sz w:val="28"/>
          <w:szCs w:val="20"/>
        </w:rPr>
        <w:t>5</w:t>
      </w:r>
      <w:r w:rsidRPr="00785D8B">
        <w:rPr>
          <w:rFonts w:eastAsia="標楷體" w:hint="eastAsia"/>
          <w:color w:val="000000" w:themeColor="text1"/>
          <w:kern w:val="0"/>
          <w:sz w:val="28"/>
          <w:szCs w:val="20"/>
        </w:rPr>
        <w:t>.</w:t>
      </w:r>
      <w:r w:rsidR="003B3D5B">
        <w:rPr>
          <w:rFonts w:eastAsia="標楷體" w:hint="eastAsia"/>
          <w:color w:val="000000" w:themeColor="text1"/>
          <w:kern w:val="0"/>
          <w:sz w:val="28"/>
          <w:szCs w:val="20"/>
        </w:rPr>
        <w:t>8</w:t>
      </w:r>
      <w:r w:rsidRPr="00785D8B">
        <w:rPr>
          <w:rFonts w:eastAsia="標楷體"/>
          <w:color w:val="000000" w:themeColor="text1"/>
          <w:kern w:val="0"/>
          <w:sz w:val="28"/>
          <w:szCs w:val="20"/>
        </w:rPr>
        <w:t>%</w:t>
      </w:r>
      <w:r w:rsidRPr="00785D8B">
        <w:rPr>
          <w:rFonts w:eastAsia="標楷體"/>
          <w:color w:val="000000" w:themeColor="text1"/>
          <w:kern w:val="0"/>
          <w:sz w:val="28"/>
          <w:szCs w:val="20"/>
        </w:rPr>
        <w:t>，</w:t>
      </w:r>
      <w:r w:rsidRPr="00377745">
        <w:rPr>
          <w:rFonts w:eastAsia="標楷體"/>
          <w:kern w:val="0"/>
          <w:sz w:val="28"/>
          <w:szCs w:val="20"/>
        </w:rPr>
        <w:t>較上年同月分別</w:t>
      </w:r>
      <w:r w:rsidR="003B3D5B">
        <w:rPr>
          <w:rFonts w:eastAsia="標楷體" w:hint="eastAsia"/>
          <w:kern w:val="0"/>
          <w:sz w:val="28"/>
          <w:szCs w:val="20"/>
        </w:rPr>
        <w:t>增加</w:t>
      </w:r>
      <w:r w:rsidR="003B3D5B">
        <w:rPr>
          <w:rFonts w:eastAsia="標楷體" w:hint="eastAsia"/>
          <w:kern w:val="0"/>
          <w:sz w:val="28"/>
          <w:szCs w:val="20"/>
        </w:rPr>
        <w:t>15.1</w:t>
      </w:r>
      <w:r w:rsidR="0099792B" w:rsidRPr="00377745">
        <w:rPr>
          <w:rFonts w:eastAsia="標楷體"/>
          <w:kern w:val="0"/>
          <w:sz w:val="28"/>
          <w:szCs w:val="20"/>
        </w:rPr>
        <w:t>%</w:t>
      </w:r>
      <w:r w:rsidR="0099792B" w:rsidRPr="00377745">
        <w:rPr>
          <w:rFonts w:eastAsia="標楷體"/>
          <w:kern w:val="0"/>
          <w:sz w:val="28"/>
          <w:szCs w:val="20"/>
        </w:rPr>
        <w:t>及</w:t>
      </w:r>
      <w:r w:rsidR="003B3D5B">
        <w:rPr>
          <w:rFonts w:eastAsia="標楷體" w:hint="eastAsia"/>
          <w:kern w:val="0"/>
          <w:sz w:val="28"/>
          <w:szCs w:val="20"/>
        </w:rPr>
        <w:t>12.8</w:t>
      </w:r>
      <w:r w:rsidRPr="00377745">
        <w:rPr>
          <w:rFonts w:eastAsia="標楷體"/>
          <w:kern w:val="0"/>
          <w:sz w:val="28"/>
          <w:szCs w:val="20"/>
        </w:rPr>
        <w:t>%</w:t>
      </w:r>
      <w:r w:rsidRPr="00377745">
        <w:rPr>
          <w:rFonts w:eastAsia="標楷體"/>
          <w:kern w:val="0"/>
          <w:sz w:val="28"/>
          <w:szCs w:val="20"/>
        </w:rPr>
        <w:t>，另</w:t>
      </w:r>
      <w:r w:rsidR="003B3D5B">
        <w:rPr>
          <w:rFonts w:eastAsia="標楷體" w:hint="eastAsia"/>
          <w:kern w:val="0"/>
          <w:sz w:val="28"/>
          <w:szCs w:val="20"/>
        </w:rPr>
        <w:t>歐洲及</w:t>
      </w:r>
      <w:r w:rsidR="0099792B" w:rsidRPr="00377745">
        <w:rPr>
          <w:rFonts w:eastAsia="標楷體"/>
          <w:kern w:val="0"/>
          <w:sz w:val="28"/>
          <w:szCs w:val="20"/>
        </w:rPr>
        <w:t>東協六國</w:t>
      </w:r>
      <w:r w:rsidR="003B3D5B">
        <w:rPr>
          <w:rFonts w:eastAsia="標楷體" w:hint="eastAsia"/>
          <w:kern w:val="0"/>
          <w:sz w:val="28"/>
          <w:szCs w:val="20"/>
        </w:rPr>
        <w:t>亦分別</w:t>
      </w:r>
      <w:r w:rsidRPr="00377745">
        <w:rPr>
          <w:rFonts w:eastAsia="標楷體" w:hint="eastAsia"/>
          <w:kern w:val="0"/>
          <w:sz w:val="28"/>
          <w:szCs w:val="20"/>
        </w:rPr>
        <w:t>增加</w:t>
      </w:r>
      <w:r w:rsidR="003B3D5B">
        <w:rPr>
          <w:rFonts w:eastAsia="標楷體" w:hint="eastAsia"/>
          <w:kern w:val="0"/>
          <w:sz w:val="28"/>
          <w:szCs w:val="20"/>
        </w:rPr>
        <w:t>5.6</w:t>
      </w:r>
      <w:r w:rsidRPr="00377745">
        <w:rPr>
          <w:rFonts w:eastAsia="標楷體"/>
          <w:kern w:val="0"/>
          <w:sz w:val="28"/>
          <w:szCs w:val="20"/>
        </w:rPr>
        <w:t>%</w:t>
      </w:r>
      <w:r w:rsidR="003B3D5B">
        <w:rPr>
          <w:rFonts w:eastAsia="標楷體" w:hint="eastAsia"/>
          <w:kern w:val="0"/>
          <w:sz w:val="28"/>
          <w:szCs w:val="20"/>
        </w:rPr>
        <w:t>及</w:t>
      </w:r>
      <w:r w:rsidR="003B3D5B">
        <w:rPr>
          <w:rFonts w:eastAsia="標楷體" w:hint="eastAsia"/>
          <w:kern w:val="0"/>
          <w:sz w:val="28"/>
          <w:szCs w:val="20"/>
        </w:rPr>
        <w:t>2.5%</w:t>
      </w:r>
      <w:r w:rsidRPr="00377745">
        <w:rPr>
          <w:rFonts w:eastAsia="標楷體" w:hint="eastAsia"/>
          <w:kern w:val="0"/>
          <w:sz w:val="28"/>
          <w:szCs w:val="20"/>
        </w:rPr>
        <w:t>，</w:t>
      </w:r>
      <w:r w:rsidRPr="00377745">
        <w:rPr>
          <w:rFonts w:eastAsia="標楷體"/>
          <w:kern w:val="0"/>
          <w:sz w:val="28"/>
          <w:szCs w:val="20"/>
        </w:rPr>
        <w:t>日本減少</w:t>
      </w:r>
      <w:r w:rsidR="003B3D5B">
        <w:rPr>
          <w:rFonts w:eastAsia="標楷體" w:hint="eastAsia"/>
          <w:kern w:val="0"/>
          <w:sz w:val="28"/>
          <w:szCs w:val="20"/>
        </w:rPr>
        <w:t>9.5</w:t>
      </w:r>
      <w:r w:rsidRPr="00377745">
        <w:rPr>
          <w:rFonts w:eastAsia="標楷體"/>
          <w:kern w:val="0"/>
          <w:sz w:val="28"/>
          <w:szCs w:val="20"/>
        </w:rPr>
        <w:t>%</w:t>
      </w:r>
      <w:r w:rsidRPr="0037774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60.0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56.5</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52.9</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53.0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50.9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Default="009D1208" w:rsidP="009D1208">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53.4</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49.5</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50.3</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50.1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AE29D8">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w:t>
            </w:r>
            <w:r w:rsidR="00AE29D8">
              <w:rPr>
                <w:rFonts w:eastAsia="標楷體" w:hint="eastAsia"/>
                <w:b/>
                <w:bCs/>
              </w:rPr>
              <w:t>8</w:t>
            </w:r>
            <w:r>
              <w:rPr>
                <w:rFonts w:eastAsia="標楷體" w:hint="eastAsia"/>
                <w:b/>
                <w:bCs/>
              </w:rPr>
              <w:t>月</w:t>
            </w:r>
          </w:p>
        </w:tc>
        <w:tc>
          <w:tcPr>
            <w:tcW w:w="1119" w:type="dxa"/>
            <w:tcBorders>
              <w:top w:val="nil"/>
              <w:left w:val="nil"/>
              <w:bottom w:val="nil"/>
              <w:right w:val="nil"/>
            </w:tcBorders>
          </w:tcPr>
          <w:p w:rsidR="009D1208" w:rsidRPr="00D67DE8" w:rsidRDefault="00AE29D8" w:rsidP="009D1208">
            <w:pPr>
              <w:jc w:val="center"/>
              <w:rPr>
                <w:rFonts w:eastAsia="標楷體"/>
                <w:b/>
                <w:color w:val="000000" w:themeColor="text1"/>
                <w:szCs w:val="20"/>
              </w:rPr>
            </w:pPr>
            <w:r>
              <w:rPr>
                <w:rFonts w:eastAsia="標楷體" w:hint="eastAsia"/>
                <w:b/>
                <w:color w:val="000000" w:themeColor="text1"/>
                <w:szCs w:val="20"/>
              </w:rPr>
              <w:t>52.6</w:t>
            </w:r>
          </w:p>
        </w:tc>
        <w:tc>
          <w:tcPr>
            <w:tcW w:w="1119" w:type="dxa"/>
            <w:tcBorders>
              <w:top w:val="nil"/>
              <w:left w:val="nil"/>
              <w:bottom w:val="nil"/>
              <w:right w:val="nil"/>
            </w:tcBorders>
          </w:tcPr>
          <w:p w:rsidR="009D1208" w:rsidRPr="00D67DE8" w:rsidRDefault="00AE29D8" w:rsidP="009D1208">
            <w:pPr>
              <w:jc w:val="center"/>
              <w:rPr>
                <w:rFonts w:eastAsia="標楷體"/>
                <w:b/>
                <w:color w:val="000000" w:themeColor="text1"/>
                <w:szCs w:val="20"/>
              </w:rPr>
            </w:pPr>
            <w:r>
              <w:rPr>
                <w:rFonts w:eastAsia="標楷體" w:hint="eastAsia"/>
                <w:b/>
                <w:color w:val="000000" w:themeColor="text1"/>
                <w:szCs w:val="20"/>
              </w:rPr>
              <w:t>93.1</w:t>
            </w:r>
          </w:p>
        </w:tc>
        <w:tc>
          <w:tcPr>
            <w:tcW w:w="1119" w:type="dxa"/>
            <w:tcBorders>
              <w:top w:val="nil"/>
              <w:left w:val="nil"/>
              <w:bottom w:val="nil"/>
              <w:right w:val="nil"/>
            </w:tcBorders>
          </w:tcPr>
          <w:p w:rsidR="009D1208" w:rsidRPr="00D67DE8" w:rsidRDefault="00AE29D8" w:rsidP="00313EBD">
            <w:pPr>
              <w:jc w:val="center"/>
              <w:rPr>
                <w:rFonts w:eastAsia="標楷體"/>
                <w:b/>
                <w:color w:val="000000" w:themeColor="text1"/>
                <w:szCs w:val="20"/>
              </w:rPr>
            </w:pPr>
            <w:r>
              <w:rPr>
                <w:rFonts w:eastAsia="標楷體" w:hint="eastAsia"/>
                <w:b/>
                <w:color w:val="000000" w:themeColor="text1"/>
                <w:szCs w:val="20"/>
              </w:rPr>
              <w:t>45.9</w:t>
            </w:r>
          </w:p>
        </w:tc>
        <w:tc>
          <w:tcPr>
            <w:tcW w:w="1119" w:type="dxa"/>
            <w:tcBorders>
              <w:top w:val="nil"/>
              <w:left w:val="nil"/>
              <w:bottom w:val="nil"/>
              <w:right w:val="nil"/>
            </w:tcBorders>
          </w:tcPr>
          <w:p w:rsidR="009D1208" w:rsidRPr="00D67DE8" w:rsidRDefault="00AE29D8" w:rsidP="00313EBD">
            <w:pPr>
              <w:jc w:val="center"/>
              <w:rPr>
                <w:rFonts w:eastAsia="標楷體"/>
                <w:b/>
                <w:color w:val="000000" w:themeColor="text1"/>
                <w:szCs w:val="20"/>
              </w:rPr>
            </w:pPr>
            <w:r>
              <w:rPr>
                <w:rFonts w:eastAsia="標楷體" w:hint="eastAsia"/>
                <w:b/>
                <w:color w:val="000000" w:themeColor="text1"/>
                <w:szCs w:val="20"/>
              </w:rPr>
              <w:t>16.6</w:t>
            </w:r>
          </w:p>
        </w:tc>
        <w:tc>
          <w:tcPr>
            <w:tcW w:w="1119" w:type="dxa"/>
            <w:tcBorders>
              <w:top w:val="nil"/>
              <w:left w:val="nil"/>
              <w:bottom w:val="nil"/>
              <w:right w:val="nil"/>
            </w:tcBorders>
          </w:tcPr>
          <w:p w:rsidR="009D1208" w:rsidRPr="00D67DE8" w:rsidRDefault="00AE29D8" w:rsidP="009D1208">
            <w:pPr>
              <w:jc w:val="center"/>
              <w:rPr>
                <w:rFonts w:eastAsia="標楷體"/>
                <w:b/>
                <w:color w:val="000000" w:themeColor="text1"/>
                <w:szCs w:val="20"/>
              </w:rPr>
            </w:pPr>
            <w:r>
              <w:rPr>
                <w:rFonts w:eastAsia="標楷體" w:hint="eastAsia"/>
                <w:b/>
                <w:color w:val="000000" w:themeColor="text1"/>
                <w:szCs w:val="20"/>
              </w:rPr>
              <w:t>68.6</w:t>
            </w:r>
          </w:p>
        </w:tc>
        <w:tc>
          <w:tcPr>
            <w:tcW w:w="1120" w:type="dxa"/>
            <w:tcBorders>
              <w:top w:val="nil"/>
              <w:left w:val="nil"/>
              <w:bottom w:val="nil"/>
              <w:right w:val="nil"/>
            </w:tcBorders>
          </w:tcPr>
          <w:p w:rsidR="009D1208" w:rsidRPr="00D67DE8" w:rsidRDefault="00AE29D8" w:rsidP="00D67DE8">
            <w:pPr>
              <w:jc w:val="center"/>
              <w:rPr>
                <w:rFonts w:eastAsia="標楷體"/>
                <w:b/>
                <w:color w:val="000000" w:themeColor="text1"/>
                <w:szCs w:val="20"/>
              </w:rPr>
            </w:pPr>
            <w:r>
              <w:rPr>
                <w:rFonts w:eastAsia="標楷體" w:hint="eastAsia"/>
                <w:b/>
                <w:color w:val="000000" w:themeColor="text1"/>
                <w:szCs w:val="20"/>
              </w:rPr>
              <w:t>47.8</w:t>
            </w:r>
          </w:p>
        </w:tc>
      </w:tr>
      <w:tr w:rsidR="009D1208" w:rsidRPr="003B6B9A" w:rsidTr="009D1208">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54.</w:t>
            </w:r>
            <w:r w:rsidRPr="00D67DE8">
              <w:rPr>
                <w:rFonts w:eastAsia="標楷體" w:hint="eastAsia"/>
                <w:color w:val="000000" w:themeColor="text1"/>
                <w:szCs w:val="20"/>
              </w:rPr>
              <w:t>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w:t>
            </w:r>
            <w:r w:rsidRPr="00D67DE8">
              <w:rPr>
                <w:rFonts w:eastAsia="標楷體" w:hint="eastAsia"/>
                <w:color w:val="000000" w:themeColor="text1"/>
                <w:szCs w:val="20"/>
              </w:rPr>
              <w:t>3</w:t>
            </w:r>
            <w:r w:rsidRPr="00D67DE8">
              <w:rPr>
                <w:rFonts w:eastAsia="標楷體"/>
                <w:color w:val="000000" w:themeColor="text1"/>
                <w:szCs w:val="20"/>
              </w:rPr>
              <w:t>.1</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47</w:t>
            </w:r>
            <w:r w:rsidRPr="00D67DE8">
              <w:rPr>
                <w:rFonts w:eastAsia="標楷體"/>
                <w:color w:val="000000" w:themeColor="text1"/>
                <w:szCs w:val="20"/>
              </w:rPr>
              <w:t>.</w:t>
            </w:r>
            <w:r w:rsidRPr="00D67DE8">
              <w:rPr>
                <w:rFonts w:eastAsia="標楷體" w:hint="eastAsia"/>
                <w:color w:val="000000" w:themeColor="text1"/>
                <w:szCs w:val="20"/>
              </w:rPr>
              <w:t>6</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19.</w:t>
            </w:r>
            <w:r w:rsidRPr="00D67DE8">
              <w:rPr>
                <w:rFonts w:eastAsia="標楷體" w:hint="eastAsia"/>
                <w:color w:val="000000" w:themeColor="text1"/>
                <w:szCs w:val="20"/>
              </w:rPr>
              <w:t>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6</w:t>
            </w:r>
            <w:r w:rsidRPr="00D67DE8">
              <w:rPr>
                <w:rFonts w:eastAsia="標楷體" w:hint="eastAsia"/>
                <w:color w:val="000000" w:themeColor="text1"/>
                <w:szCs w:val="20"/>
              </w:rPr>
              <w:t>6</w:t>
            </w:r>
            <w:r w:rsidRPr="00D67DE8">
              <w:rPr>
                <w:rFonts w:eastAsia="標楷體"/>
                <w:color w:val="000000" w:themeColor="text1"/>
                <w:szCs w:val="20"/>
              </w:rPr>
              <w:t>.</w:t>
            </w:r>
            <w:r w:rsidRPr="00D67DE8">
              <w:rPr>
                <w:rFonts w:eastAsia="標楷體" w:hint="eastAsia"/>
                <w:color w:val="000000" w:themeColor="text1"/>
                <w:szCs w:val="20"/>
              </w:rPr>
              <w:t>3</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50.</w:t>
            </w:r>
            <w:r w:rsidRPr="00D67DE8">
              <w:rPr>
                <w:rFonts w:eastAsia="標楷體" w:hint="eastAsia"/>
                <w:color w:val="000000" w:themeColor="text1"/>
                <w:szCs w:val="20"/>
              </w:rPr>
              <w:t>0</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52.9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93.4</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46.6</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19.0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63.3</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48.5</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52.7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47.3</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18.0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64.8</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50.0</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51.9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46.5</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15.1</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69.0</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48.4</w:t>
            </w:r>
          </w:p>
        </w:tc>
      </w:tr>
      <w:tr w:rsidR="009D1208" w:rsidRPr="003A6FEC" w:rsidTr="009D1208">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51.2</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92.9</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44.8</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16.0</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69.9</w:t>
            </w:r>
          </w:p>
        </w:tc>
        <w:tc>
          <w:tcPr>
            <w:tcW w:w="1120"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46.9</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52.5</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93.6</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44.5</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14.2</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70.0</w:t>
            </w:r>
          </w:p>
        </w:tc>
        <w:tc>
          <w:tcPr>
            <w:tcW w:w="1120"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47.5</w:t>
            </w:r>
          </w:p>
        </w:tc>
      </w:tr>
      <w:tr w:rsidR="009D1208" w:rsidRPr="003A6FEC" w:rsidTr="00235F4D">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52.</w:t>
            </w:r>
            <w:r w:rsidRPr="00D67DE8">
              <w:rPr>
                <w:rFonts w:eastAsia="標楷體" w:hint="eastAsia"/>
                <w:color w:val="000000" w:themeColor="text1"/>
                <w:szCs w:val="20"/>
              </w:rPr>
              <w:t>2</w:t>
            </w:r>
          </w:p>
        </w:tc>
        <w:tc>
          <w:tcPr>
            <w:tcW w:w="1119" w:type="dxa"/>
            <w:tcBorders>
              <w:top w:val="nil"/>
              <w:left w:val="nil"/>
              <w:bottom w:val="nil"/>
              <w:right w:val="nil"/>
            </w:tcBorders>
          </w:tcPr>
          <w:p w:rsidR="009D1208" w:rsidRPr="00D67DE8" w:rsidRDefault="009D1208" w:rsidP="00313EBD">
            <w:pPr>
              <w:jc w:val="center"/>
              <w:rPr>
                <w:rFonts w:eastAsia="標楷體"/>
                <w:color w:val="000000" w:themeColor="text1"/>
                <w:szCs w:val="20"/>
              </w:rPr>
            </w:pPr>
            <w:r w:rsidRPr="00D67DE8">
              <w:rPr>
                <w:rFonts w:eastAsia="標楷體"/>
                <w:color w:val="000000" w:themeColor="text1"/>
                <w:szCs w:val="20"/>
              </w:rPr>
              <w:t>93.</w:t>
            </w:r>
            <w:r w:rsidR="00313EBD" w:rsidRPr="00D67DE8">
              <w:rPr>
                <w:rFonts w:eastAsia="標楷體" w:hint="eastAsia"/>
                <w:color w:val="000000" w:themeColor="text1"/>
                <w:szCs w:val="20"/>
              </w:rPr>
              <w:t>3</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5</w:t>
            </w:r>
            <w:r w:rsidRPr="00D67DE8">
              <w:rPr>
                <w:rFonts w:eastAsia="標楷體"/>
                <w:color w:val="000000" w:themeColor="text1"/>
                <w:szCs w:val="20"/>
              </w:rPr>
              <w:t>.</w:t>
            </w:r>
            <w:r w:rsidRPr="00D67DE8">
              <w:rPr>
                <w:rFonts w:eastAsia="標楷體" w:hint="eastAsia"/>
                <w:color w:val="000000" w:themeColor="text1"/>
                <w:szCs w:val="20"/>
              </w:rPr>
              <w:t>2</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14.</w:t>
            </w:r>
            <w:r w:rsidRPr="00D67DE8">
              <w:rPr>
                <w:rFonts w:eastAsia="標楷體" w:hint="eastAsia"/>
                <w:color w:val="000000" w:themeColor="text1"/>
                <w:szCs w:val="20"/>
              </w:rPr>
              <w:t>6</w:t>
            </w:r>
          </w:p>
        </w:tc>
        <w:tc>
          <w:tcPr>
            <w:tcW w:w="1119" w:type="dxa"/>
            <w:tcBorders>
              <w:top w:val="nil"/>
              <w:left w:val="nil"/>
              <w:bottom w:val="nil"/>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7</w:t>
            </w:r>
            <w:r w:rsidRPr="00D67DE8">
              <w:rPr>
                <w:rFonts w:eastAsia="標楷體" w:hint="eastAsia"/>
                <w:color w:val="000000" w:themeColor="text1"/>
                <w:szCs w:val="20"/>
              </w:rPr>
              <w:t>1</w:t>
            </w:r>
            <w:r w:rsidRPr="00D67DE8">
              <w:rPr>
                <w:rFonts w:eastAsia="標楷體"/>
                <w:color w:val="000000" w:themeColor="text1"/>
                <w:szCs w:val="20"/>
              </w:rPr>
              <w:t>.</w:t>
            </w:r>
            <w:r w:rsidRPr="00D67DE8">
              <w:rPr>
                <w:rFonts w:eastAsia="標楷體" w:hint="eastAsia"/>
                <w:color w:val="000000" w:themeColor="text1"/>
                <w:szCs w:val="20"/>
              </w:rPr>
              <w:t>4</w:t>
            </w:r>
          </w:p>
        </w:tc>
        <w:tc>
          <w:tcPr>
            <w:tcW w:w="1120" w:type="dxa"/>
            <w:tcBorders>
              <w:top w:val="nil"/>
              <w:left w:val="nil"/>
              <w:bottom w:val="nil"/>
              <w:right w:val="nil"/>
            </w:tcBorders>
          </w:tcPr>
          <w:p w:rsidR="009D1208" w:rsidRPr="00D67DE8" w:rsidRDefault="00D67DE8" w:rsidP="00D67DE8">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4</w:t>
            </w:r>
            <w:r w:rsidR="009D1208" w:rsidRPr="00D67DE8">
              <w:rPr>
                <w:rFonts w:eastAsia="標楷體"/>
                <w:color w:val="000000" w:themeColor="text1"/>
                <w:szCs w:val="20"/>
              </w:rPr>
              <w:t>.</w:t>
            </w:r>
            <w:r w:rsidRPr="00D67DE8">
              <w:rPr>
                <w:rFonts w:eastAsia="標楷體" w:hint="eastAsia"/>
                <w:color w:val="000000" w:themeColor="text1"/>
                <w:szCs w:val="20"/>
              </w:rPr>
              <w:t>8</w:t>
            </w:r>
          </w:p>
        </w:tc>
      </w:tr>
      <w:tr w:rsidR="00235F4D" w:rsidRPr="003A6FEC" w:rsidTr="0066776E">
        <w:trPr>
          <w:trHeight w:val="86"/>
          <w:jc w:val="center"/>
        </w:trPr>
        <w:tc>
          <w:tcPr>
            <w:tcW w:w="1448" w:type="dxa"/>
            <w:tcBorders>
              <w:top w:val="nil"/>
              <w:left w:val="nil"/>
              <w:bottom w:val="single" w:sz="4" w:space="0" w:color="auto"/>
              <w:right w:val="single" w:sz="4" w:space="0" w:color="auto"/>
            </w:tcBorders>
          </w:tcPr>
          <w:p w:rsidR="00235F4D" w:rsidRPr="003B6B9A" w:rsidRDefault="00235F4D" w:rsidP="008059C6">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single" w:sz="4" w:space="0" w:color="auto"/>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52.4</w:t>
            </w:r>
          </w:p>
        </w:tc>
        <w:tc>
          <w:tcPr>
            <w:tcW w:w="1119" w:type="dxa"/>
            <w:tcBorders>
              <w:top w:val="nil"/>
              <w:left w:val="nil"/>
              <w:bottom w:val="single" w:sz="4" w:space="0" w:color="auto"/>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92.0</w:t>
            </w:r>
          </w:p>
        </w:tc>
        <w:tc>
          <w:tcPr>
            <w:tcW w:w="1119" w:type="dxa"/>
            <w:tcBorders>
              <w:top w:val="nil"/>
              <w:left w:val="nil"/>
              <w:bottom w:val="single" w:sz="4" w:space="0" w:color="auto"/>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44.8</w:t>
            </w:r>
          </w:p>
        </w:tc>
        <w:tc>
          <w:tcPr>
            <w:tcW w:w="1119" w:type="dxa"/>
            <w:tcBorders>
              <w:top w:val="nil"/>
              <w:left w:val="nil"/>
              <w:bottom w:val="single" w:sz="4" w:space="0" w:color="auto"/>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16.3</w:t>
            </w:r>
          </w:p>
        </w:tc>
        <w:tc>
          <w:tcPr>
            <w:tcW w:w="1119" w:type="dxa"/>
            <w:tcBorders>
              <w:top w:val="nil"/>
              <w:left w:val="nil"/>
              <w:bottom w:val="single" w:sz="4" w:space="0" w:color="auto"/>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73.9</w:t>
            </w:r>
          </w:p>
        </w:tc>
        <w:tc>
          <w:tcPr>
            <w:tcW w:w="1120" w:type="dxa"/>
            <w:tcBorders>
              <w:top w:val="nil"/>
              <w:left w:val="nil"/>
              <w:bottom w:val="single" w:sz="4" w:space="0" w:color="auto"/>
              <w:right w:val="nil"/>
            </w:tcBorders>
          </w:tcPr>
          <w:p w:rsidR="00235F4D" w:rsidRPr="00D67DE8" w:rsidRDefault="008A2D4B" w:rsidP="008059C6">
            <w:pPr>
              <w:jc w:val="center"/>
              <w:rPr>
                <w:rFonts w:eastAsia="標楷體"/>
                <w:color w:val="000000" w:themeColor="text1"/>
                <w:szCs w:val="20"/>
              </w:rPr>
            </w:pPr>
            <w:r>
              <w:rPr>
                <w:rFonts w:eastAsia="標楷體" w:hint="eastAsia"/>
                <w:color w:val="000000" w:themeColor="text1"/>
                <w:szCs w:val="20"/>
              </w:rPr>
              <w:t>46.4</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8A2D4B">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8A2D4B">
              <w:rPr>
                <w:rFonts w:eastAsia="標楷體" w:hint="eastAsia"/>
              </w:rPr>
              <w:t>8</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F454C0" w:rsidRPr="003A6FEC" w:rsidTr="0066776E">
        <w:trPr>
          <w:jc w:val="center"/>
        </w:trPr>
        <w:tc>
          <w:tcPr>
            <w:tcW w:w="2378" w:type="dxa"/>
            <w:tcBorders>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F454C0" w:rsidRPr="003D20F7" w:rsidRDefault="008A2D4B" w:rsidP="00313EBD">
            <w:pPr>
              <w:jc w:val="center"/>
              <w:rPr>
                <w:rFonts w:eastAsia="標楷體"/>
                <w:color w:val="000000" w:themeColor="text1"/>
                <w:szCs w:val="20"/>
              </w:rPr>
            </w:pPr>
            <w:r>
              <w:rPr>
                <w:rFonts w:eastAsia="標楷體" w:hint="eastAsia"/>
                <w:color w:val="000000" w:themeColor="text1"/>
                <w:szCs w:val="20"/>
              </w:rPr>
              <w:t>109.2</w:t>
            </w:r>
          </w:p>
        </w:tc>
        <w:tc>
          <w:tcPr>
            <w:tcW w:w="2888" w:type="dxa"/>
            <w:tcBorders>
              <w:bottom w:val="nil"/>
              <w:right w:val="nil"/>
            </w:tcBorders>
          </w:tcPr>
          <w:p w:rsidR="00F454C0" w:rsidRPr="003D20F7" w:rsidRDefault="003B5E5D" w:rsidP="00313EBD">
            <w:pPr>
              <w:jc w:val="center"/>
              <w:rPr>
                <w:rFonts w:eastAsia="標楷體"/>
                <w:color w:val="000000" w:themeColor="text1"/>
                <w:szCs w:val="20"/>
              </w:rPr>
            </w:pPr>
            <w:r>
              <w:rPr>
                <w:rFonts w:eastAsia="標楷體" w:hint="eastAsia"/>
                <w:color w:val="000000" w:themeColor="text1"/>
                <w:szCs w:val="20"/>
              </w:rPr>
              <w:t>15.1</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F454C0" w:rsidRPr="003D20F7" w:rsidRDefault="008A2D4B" w:rsidP="00313EBD">
            <w:pPr>
              <w:jc w:val="center"/>
              <w:rPr>
                <w:rFonts w:eastAsia="標楷體"/>
                <w:color w:val="000000" w:themeColor="text1"/>
                <w:szCs w:val="20"/>
              </w:rPr>
            </w:pPr>
            <w:r>
              <w:rPr>
                <w:rFonts w:eastAsia="標楷體" w:hint="eastAsia"/>
                <w:color w:val="000000" w:themeColor="text1"/>
                <w:szCs w:val="20"/>
              </w:rPr>
              <w:t>97.7</w:t>
            </w:r>
          </w:p>
        </w:tc>
        <w:tc>
          <w:tcPr>
            <w:tcW w:w="2888" w:type="dxa"/>
            <w:tcBorders>
              <w:top w:val="nil"/>
              <w:bottom w:val="nil"/>
              <w:right w:val="nil"/>
            </w:tcBorders>
          </w:tcPr>
          <w:p w:rsidR="00F454C0" w:rsidRPr="003D20F7" w:rsidRDefault="003B5E5D" w:rsidP="0066776E">
            <w:pPr>
              <w:jc w:val="center"/>
              <w:rPr>
                <w:rFonts w:eastAsia="標楷體"/>
                <w:color w:val="000000" w:themeColor="text1"/>
                <w:szCs w:val="20"/>
              </w:rPr>
            </w:pPr>
            <w:r>
              <w:rPr>
                <w:rFonts w:eastAsia="標楷體" w:hint="eastAsia"/>
                <w:color w:val="000000" w:themeColor="text1"/>
                <w:szCs w:val="20"/>
              </w:rPr>
              <w:t>12.8</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F454C0" w:rsidRPr="003D20F7" w:rsidRDefault="008A2D4B" w:rsidP="0066776E">
            <w:pPr>
              <w:jc w:val="center"/>
              <w:rPr>
                <w:rFonts w:eastAsia="標楷體"/>
                <w:color w:val="000000" w:themeColor="text1"/>
                <w:szCs w:val="20"/>
              </w:rPr>
            </w:pPr>
            <w:r>
              <w:rPr>
                <w:rFonts w:eastAsia="標楷體" w:hint="eastAsia"/>
                <w:color w:val="000000" w:themeColor="text1"/>
                <w:szCs w:val="20"/>
              </w:rPr>
              <w:t>58.8</w:t>
            </w:r>
          </w:p>
        </w:tc>
        <w:tc>
          <w:tcPr>
            <w:tcW w:w="2888" w:type="dxa"/>
            <w:tcBorders>
              <w:top w:val="nil"/>
              <w:bottom w:val="nil"/>
              <w:right w:val="nil"/>
            </w:tcBorders>
          </w:tcPr>
          <w:p w:rsidR="00F454C0" w:rsidRPr="003D20F7" w:rsidRDefault="003B5E5D" w:rsidP="0066776E">
            <w:pPr>
              <w:jc w:val="center"/>
              <w:rPr>
                <w:rFonts w:eastAsia="標楷體"/>
                <w:color w:val="000000" w:themeColor="text1"/>
                <w:szCs w:val="20"/>
              </w:rPr>
            </w:pPr>
            <w:r>
              <w:rPr>
                <w:rFonts w:eastAsia="標楷體" w:hint="eastAsia"/>
                <w:color w:val="000000" w:themeColor="text1"/>
                <w:szCs w:val="20"/>
              </w:rPr>
              <w:t>5.6</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F454C0" w:rsidRPr="003D20F7" w:rsidRDefault="008A2D4B" w:rsidP="0066776E">
            <w:pPr>
              <w:jc w:val="center"/>
              <w:rPr>
                <w:rFonts w:eastAsia="標楷體"/>
                <w:color w:val="000000" w:themeColor="text1"/>
                <w:szCs w:val="20"/>
              </w:rPr>
            </w:pPr>
            <w:r>
              <w:rPr>
                <w:rFonts w:eastAsia="標楷體" w:hint="eastAsia"/>
                <w:color w:val="000000" w:themeColor="text1"/>
                <w:szCs w:val="20"/>
              </w:rPr>
              <w:t>45.2</w:t>
            </w:r>
          </w:p>
        </w:tc>
        <w:tc>
          <w:tcPr>
            <w:tcW w:w="2888" w:type="dxa"/>
            <w:tcBorders>
              <w:top w:val="nil"/>
              <w:bottom w:val="nil"/>
              <w:right w:val="nil"/>
            </w:tcBorders>
          </w:tcPr>
          <w:p w:rsidR="00F454C0" w:rsidRPr="003D20F7" w:rsidRDefault="003B5E5D" w:rsidP="0066776E">
            <w:pPr>
              <w:jc w:val="center"/>
              <w:rPr>
                <w:rFonts w:eastAsia="標楷體"/>
                <w:color w:val="000000" w:themeColor="text1"/>
                <w:szCs w:val="20"/>
              </w:rPr>
            </w:pPr>
            <w:r>
              <w:rPr>
                <w:rFonts w:eastAsia="標楷體" w:hint="eastAsia"/>
                <w:color w:val="000000" w:themeColor="text1"/>
                <w:szCs w:val="20"/>
              </w:rPr>
              <w:t>2.5</w:t>
            </w:r>
          </w:p>
        </w:tc>
      </w:tr>
      <w:tr w:rsidR="00F454C0" w:rsidRPr="003A6FEC" w:rsidTr="0066776E">
        <w:trPr>
          <w:trHeight w:val="425"/>
          <w:jc w:val="center"/>
        </w:trPr>
        <w:tc>
          <w:tcPr>
            <w:tcW w:w="2378" w:type="dxa"/>
            <w:tcBorders>
              <w:top w:val="nil"/>
              <w:left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F454C0" w:rsidRPr="003D20F7" w:rsidRDefault="008A2D4B" w:rsidP="00313EBD">
            <w:pPr>
              <w:jc w:val="center"/>
              <w:rPr>
                <w:rFonts w:eastAsia="標楷體"/>
                <w:color w:val="000000" w:themeColor="text1"/>
                <w:szCs w:val="20"/>
              </w:rPr>
            </w:pPr>
            <w:r>
              <w:rPr>
                <w:rFonts w:eastAsia="標楷體" w:hint="eastAsia"/>
                <w:color w:val="000000" w:themeColor="text1"/>
                <w:szCs w:val="20"/>
              </w:rPr>
              <w:t>24.1</w:t>
            </w:r>
          </w:p>
        </w:tc>
        <w:tc>
          <w:tcPr>
            <w:tcW w:w="2888" w:type="dxa"/>
            <w:tcBorders>
              <w:top w:val="nil"/>
              <w:right w:val="nil"/>
            </w:tcBorders>
          </w:tcPr>
          <w:p w:rsidR="00F454C0" w:rsidRPr="003D20F7" w:rsidRDefault="003B5E5D" w:rsidP="00313EBD">
            <w:pPr>
              <w:jc w:val="center"/>
              <w:rPr>
                <w:rFonts w:eastAsia="標楷體"/>
                <w:color w:val="000000" w:themeColor="text1"/>
                <w:szCs w:val="20"/>
              </w:rPr>
            </w:pPr>
            <w:r>
              <w:rPr>
                <w:rFonts w:eastAsia="標楷體" w:hint="eastAsia"/>
                <w:color w:val="000000" w:themeColor="text1"/>
                <w:szCs w:val="20"/>
              </w:rPr>
              <w:t>-9.5</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4" w:name="_Toc401923799"/>
      <w:bookmarkStart w:id="105" w:name="_Toc402171716"/>
      <w:bookmarkStart w:id="106" w:name="_Toc459888715"/>
      <w:r w:rsidRPr="005419E9">
        <w:lastRenderedPageBreak/>
        <w:t>（六）投資</w:t>
      </w:r>
      <w:bookmarkEnd w:id="104"/>
      <w:bookmarkEnd w:id="105"/>
      <w:bookmarkEnd w:id="106"/>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Pr="00D931A5">
        <w:rPr>
          <w:rFonts w:hint="eastAsia"/>
          <w:b/>
          <w:bCs/>
        </w:rPr>
        <w:t>5</w:t>
      </w:r>
      <w:r w:rsidRPr="00D931A5">
        <w:rPr>
          <w:b/>
          <w:bCs/>
        </w:rPr>
        <w:t>年國內投資成長率預</w:t>
      </w:r>
      <w:r w:rsidRPr="00D931A5">
        <w:rPr>
          <w:rFonts w:hint="eastAsia"/>
          <w:b/>
          <w:bCs/>
        </w:rPr>
        <w:t>估</w:t>
      </w:r>
      <w:r w:rsidRPr="00D931A5">
        <w:rPr>
          <w:b/>
          <w:bCs/>
        </w:rPr>
        <w:t>為</w:t>
      </w:r>
      <w:r w:rsidRPr="00D931A5">
        <w:rPr>
          <w:rFonts w:hint="eastAsia"/>
          <w:b/>
          <w:bCs/>
        </w:rPr>
        <w:t>1.</w:t>
      </w:r>
      <w:r>
        <w:rPr>
          <w:rFonts w:hint="eastAsia"/>
          <w:b/>
          <w:bCs/>
        </w:rPr>
        <w:t>31</w:t>
      </w:r>
      <w:r w:rsidRPr="00D931A5">
        <w:rPr>
          <w:b/>
          <w:bCs/>
        </w:rPr>
        <w:t>%</w:t>
      </w:r>
    </w:p>
    <w:p w:rsidR="006120B8" w:rsidRPr="00D931A5" w:rsidRDefault="006120B8" w:rsidP="006120B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D931A5">
        <w:rPr>
          <w:rFonts w:ascii="Times New Roman" w:eastAsia="標楷體" w:hAnsi="Times New Roman"/>
          <w:sz w:val="28"/>
          <w:szCs w:val="28"/>
        </w:rPr>
        <w:t>民間投資方面，</w:t>
      </w:r>
      <w:r w:rsidRPr="00082520">
        <w:rPr>
          <w:rFonts w:ascii="Times New Roman" w:eastAsia="標楷體" w:hAnsi="Times New Roman" w:hint="eastAsia"/>
          <w:sz w:val="28"/>
          <w:szCs w:val="28"/>
        </w:rPr>
        <w:t>雖營建工程因房市降溫而續呈疲</w:t>
      </w:r>
      <w:r>
        <w:rPr>
          <w:rFonts w:ascii="Times New Roman" w:eastAsia="標楷體" w:hAnsi="Times New Roman" w:hint="eastAsia"/>
          <w:sz w:val="28"/>
          <w:szCs w:val="28"/>
        </w:rPr>
        <w:t>弱</w:t>
      </w:r>
      <w:r w:rsidRPr="00082520">
        <w:rPr>
          <w:rFonts w:ascii="Times New Roman" w:eastAsia="標楷體" w:hAnsi="Times New Roman" w:hint="eastAsia"/>
          <w:sz w:val="28"/>
          <w:szCs w:val="28"/>
        </w:rPr>
        <w:t>，</w:t>
      </w:r>
      <w:r>
        <w:rPr>
          <w:rFonts w:ascii="Times New Roman" w:eastAsia="標楷體" w:hAnsi="Times New Roman" w:hint="eastAsia"/>
          <w:sz w:val="28"/>
          <w:szCs w:val="28"/>
        </w:rPr>
        <w:t>惟</w:t>
      </w:r>
      <w:r w:rsidRPr="00082520">
        <w:rPr>
          <w:rFonts w:ascii="Times New Roman" w:eastAsia="標楷體" w:hAnsi="Times New Roman" w:hint="eastAsia"/>
          <w:sz w:val="28"/>
          <w:szCs w:val="28"/>
        </w:rPr>
        <w:t>半導體及相關供應鏈業者為維持製程領先優勢，</w:t>
      </w:r>
      <w:r>
        <w:rPr>
          <w:rFonts w:ascii="Times New Roman" w:eastAsia="標楷體" w:hAnsi="Times New Roman" w:hint="eastAsia"/>
          <w:sz w:val="28"/>
          <w:szCs w:val="28"/>
        </w:rPr>
        <w:t>以</w:t>
      </w:r>
      <w:r w:rsidRPr="00082520">
        <w:rPr>
          <w:rFonts w:ascii="Times New Roman" w:eastAsia="標楷體" w:hAnsi="Times New Roman" w:hint="eastAsia"/>
          <w:sz w:val="28"/>
          <w:szCs w:val="28"/>
        </w:rPr>
        <w:t>及肆應行動裝置</w:t>
      </w:r>
      <w:proofErr w:type="gramStart"/>
      <w:r w:rsidRPr="00082520">
        <w:rPr>
          <w:rFonts w:ascii="Times New Roman" w:eastAsia="標楷體" w:hAnsi="Times New Roman" w:hint="eastAsia"/>
          <w:sz w:val="28"/>
          <w:szCs w:val="28"/>
        </w:rPr>
        <w:t>與物聯網</w:t>
      </w:r>
      <w:proofErr w:type="gramEnd"/>
      <w:r w:rsidRPr="00082520">
        <w:rPr>
          <w:rFonts w:ascii="Times New Roman" w:eastAsia="標楷體" w:hAnsi="Times New Roman" w:hint="eastAsia"/>
          <w:sz w:val="28"/>
          <w:szCs w:val="28"/>
        </w:rPr>
        <w:t>、車用電子等新興智慧應用需求升溫，持續擴充高階產能，</w:t>
      </w:r>
      <w:r w:rsidRPr="00D931A5">
        <w:rPr>
          <w:rFonts w:ascii="Times New Roman" w:eastAsia="標楷體" w:hAnsi="Times New Roman"/>
          <w:sz w:val="28"/>
          <w:szCs w:val="28"/>
        </w:rPr>
        <w:t>預測</w:t>
      </w:r>
      <w:r w:rsidRPr="00D931A5">
        <w:rPr>
          <w:rFonts w:ascii="Times New Roman" w:eastAsia="標楷體" w:hAnsi="Times New Roman"/>
          <w:sz w:val="28"/>
          <w:szCs w:val="28"/>
        </w:rPr>
        <w:t>105</w:t>
      </w:r>
      <w:r w:rsidRPr="00D931A5">
        <w:rPr>
          <w:rFonts w:ascii="Times New Roman" w:eastAsia="標楷體" w:hAnsi="Times New Roman"/>
          <w:sz w:val="28"/>
          <w:szCs w:val="28"/>
        </w:rPr>
        <w:t>年民間投資實質成</w:t>
      </w:r>
      <w:r>
        <w:rPr>
          <w:rFonts w:ascii="Times New Roman" w:eastAsia="標楷體" w:hAnsi="Times New Roman" w:hint="eastAsia"/>
          <w:sz w:val="28"/>
          <w:szCs w:val="28"/>
        </w:rPr>
        <w:t>長</w:t>
      </w:r>
      <w:r w:rsidRPr="00D931A5">
        <w:rPr>
          <w:rFonts w:ascii="Times New Roman" w:eastAsia="標楷體" w:hAnsi="Times New Roman"/>
          <w:sz w:val="28"/>
          <w:szCs w:val="28"/>
        </w:rPr>
        <w:t>1.</w:t>
      </w:r>
      <w:r>
        <w:rPr>
          <w:rFonts w:ascii="Times New Roman" w:eastAsia="標楷體" w:hAnsi="Times New Roman" w:hint="eastAsia"/>
          <w:sz w:val="28"/>
          <w:szCs w:val="28"/>
        </w:rPr>
        <w:t>15</w:t>
      </w:r>
      <w:r w:rsidRPr="00D931A5">
        <w:rPr>
          <w:rFonts w:ascii="Times New Roman" w:eastAsia="標楷體" w:hAnsi="Times New Roman" w:hint="eastAsia"/>
          <w:sz w:val="28"/>
          <w:szCs w:val="28"/>
        </w:rPr>
        <w:t>%</w:t>
      </w:r>
      <w:r w:rsidR="00455BD2">
        <w:rPr>
          <w:rFonts w:ascii="Times New Roman" w:eastAsia="標楷體" w:hAnsi="Times New Roman" w:hint="eastAsia"/>
          <w:sz w:val="28"/>
          <w:szCs w:val="28"/>
        </w:rPr>
        <w:t>；</w:t>
      </w:r>
      <w:r w:rsidR="00455BD2">
        <w:rPr>
          <w:rFonts w:ascii="Times New Roman" w:eastAsia="標楷體" w:hAnsi="Times New Roman" w:hint="eastAsia"/>
          <w:sz w:val="28"/>
          <w:szCs w:val="28"/>
        </w:rPr>
        <w:t>106</w:t>
      </w:r>
      <w:r w:rsidR="00455BD2">
        <w:rPr>
          <w:rFonts w:ascii="Times New Roman" w:eastAsia="標楷體" w:hAnsi="Times New Roman" w:hint="eastAsia"/>
          <w:sz w:val="28"/>
          <w:szCs w:val="28"/>
        </w:rPr>
        <w:t>年半導體業者先進製程投資可望延續，加上政府促進投資效果顯現，預測成長</w:t>
      </w:r>
      <w:r w:rsidR="00455BD2">
        <w:rPr>
          <w:rFonts w:ascii="Times New Roman" w:eastAsia="標楷體" w:hAnsi="Times New Roman" w:hint="eastAsia"/>
          <w:sz w:val="28"/>
          <w:szCs w:val="28"/>
        </w:rPr>
        <w:t>1.51</w:t>
      </w:r>
      <w:r w:rsidR="00455BD2"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6120B8" w:rsidRPr="00D931A5" w:rsidRDefault="00455BD2"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公共</w:t>
      </w:r>
      <w:r w:rsidR="006120B8" w:rsidRPr="00D931A5">
        <w:rPr>
          <w:rFonts w:ascii="Times New Roman" w:eastAsia="標楷體" w:hAnsi="Times New Roman"/>
          <w:sz w:val="28"/>
          <w:szCs w:val="28"/>
        </w:rPr>
        <w:t>投資</w:t>
      </w:r>
      <w:r w:rsidR="006120B8" w:rsidRPr="00D931A5">
        <w:rPr>
          <w:rFonts w:ascii="Times New Roman" w:eastAsia="標楷體" w:hAnsi="Times New Roman" w:hint="eastAsia"/>
          <w:sz w:val="28"/>
          <w:szCs w:val="28"/>
        </w:rPr>
        <w:t>方面，</w:t>
      </w:r>
      <w:r w:rsidR="006120B8" w:rsidRPr="00D931A5">
        <w:rPr>
          <w:rFonts w:ascii="Times New Roman" w:eastAsia="標楷體" w:hAnsi="Times New Roman"/>
          <w:sz w:val="28"/>
          <w:szCs w:val="28"/>
        </w:rPr>
        <w:t>105</w:t>
      </w:r>
      <w:r w:rsidR="006120B8" w:rsidRPr="00D931A5">
        <w:rPr>
          <w:rFonts w:ascii="Times New Roman" w:eastAsia="標楷體" w:hAnsi="Times New Roman"/>
          <w:sz w:val="28"/>
          <w:szCs w:val="28"/>
        </w:rPr>
        <w:t>年</w:t>
      </w:r>
      <w:r>
        <w:rPr>
          <w:rFonts w:ascii="Times New Roman" w:eastAsia="標楷體" w:hAnsi="Times New Roman" w:hint="eastAsia"/>
          <w:sz w:val="28"/>
          <w:szCs w:val="28"/>
        </w:rPr>
        <w:t>為提振景氣，加強預算執行，政府及公營事業投資分別轉為正成長</w:t>
      </w:r>
      <w:r>
        <w:rPr>
          <w:rFonts w:ascii="Times New Roman" w:eastAsia="標楷體" w:hAnsi="Times New Roman" w:hint="eastAsia"/>
          <w:sz w:val="28"/>
          <w:szCs w:val="28"/>
        </w:rPr>
        <w:t>2.80</w:t>
      </w:r>
      <w:r w:rsidRPr="00D931A5">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0.52</w:t>
      </w:r>
      <w:r w:rsidRPr="00D931A5">
        <w:rPr>
          <w:rFonts w:ascii="Times New Roman" w:eastAsia="標楷體" w:hAnsi="Times New Roman" w:hint="eastAsia"/>
          <w:sz w:val="28"/>
          <w:szCs w:val="28"/>
        </w:rPr>
        <w:t>%</w:t>
      </w:r>
      <w:r w:rsidR="006120B8" w:rsidRPr="00D931A5">
        <w:rPr>
          <w:rFonts w:ascii="Times New Roman" w:eastAsia="標楷體" w:hAnsi="Times New Roman"/>
          <w:sz w:val="28"/>
          <w:szCs w:val="28"/>
        </w:rPr>
        <w:t>；</w:t>
      </w:r>
      <w:r>
        <w:rPr>
          <w:rFonts w:ascii="Times New Roman" w:eastAsia="標楷體" w:hAnsi="Times New Roman" w:hint="eastAsia"/>
          <w:sz w:val="28"/>
          <w:szCs w:val="28"/>
        </w:rPr>
        <w:t>106</w:t>
      </w:r>
      <w:r>
        <w:rPr>
          <w:rFonts w:ascii="Times New Roman" w:eastAsia="標楷體" w:hAnsi="Times New Roman" w:hint="eastAsia"/>
          <w:sz w:val="28"/>
          <w:szCs w:val="28"/>
        </w:rPr>
        <w:t>年政府及</w:t>
      </w:r>
      <w:r w:rsidR="006120B8" w:rsidRPr="00D931A5">
        <w:rPr>
          <w:rFonts w:ascii="Times New Roman" w:eastAsia="標楷體" w:hAnsi="Times New Roman"/>
          <w:sz w:val="28"/>
          <w:szCs w:val="28"/>
        </w:rPr>
        <w:t>公營事業投資</w:t>
      </w:r>
      <w:r>
        <w:rPr>
          <w:rFonts w:ascii="Times New Roman" w:eastAsia="標楷體" w:hAnsi="Times New Roman" w:hint="eastAsia"/>
          <w:sz w:val="28"/>
          <w:szCs w:val="28"/>
        </w:rPr>
        <w:t>分別續呈</w:t>
      </w:r>
      <w:r w:rsidR="006120B8" w:rsidRPr="00D931A5">
        <w:rPr>
          <w:rFonts w:ascii="Times New Roman" w:eastAsia="標楷體" w:hAnsi="Times New Roman"/>
          <w:sz w:val="28"/>
          <w:szCs w:val="28"/>
        </w:rPr>
        <w:t>成長</w:t>
      </w:r>
      <w:r>
        <w:rPr>
          <w:rFonts w:ascii="Times New Roman" w:eastAsia="標楷體" w:hAnsi="Times New Roman" w:hint="eastAsia"/>
          <w:sz w:val="28"/>
          <w:szCs w:val="28"/>
        </w:rPr>
        <w:t>0.87</w:t>
      </w:r>
      <w:r w:rsidRPr="00D931A5">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1</w:t>
      </w:r>
      <w:r w:rsidR="006120B8">
        <w:rPr>
          <w:rFonts w:ascii="Times New Roman" w:eastAsia="標楷體" w:hAnsi="Times New Roman" w:hint="eastAsia"/>
          <w:sz w:val="28"/>
          <w:szCs w:val="28"/>
        </w:rPr>
        <w:t>.</w:t>
      </w:r>
      <w:r>
        <w:rPr>
          <w:rFonts w:ascii="Times New Roman" w:eastAsia="標楷體" w:hAnsi="Times New Roman" w:hint="eastAsia"/>
          <w:sz w:val="28"/>
          <w:szCs w:val="28"/>
        </w:rPr>
        <w:t>04</w:t>
      </w:r>
      <w:r w:rsidR="006120B8" w:rsidRPr="00D931A5">
        <w:rPr>
          <w:rFonts w:ascii="Times New Roman" w:eastAsia="標楷體" w:hAnsi="Times New Roman" w:hint="eastAsia"/>
          <w:sz w:val="28"/>
          <w:szCs w:val="28"/>
        </w:rPr>
        <w:t>%</w:t>
      </w:r>
      <w:r w:rsidR="006120B8" w:rsidRPr="00D931A5">
        <w:rPr>
          <w:rFonts w:ascii="Times New Roman" w:eastAsia="標楷體" w:hAnsi="Times New Roman"/>
          <w:sz w:val="28"/>
          <w:szCs w:val="28"/>
        </w:rPr>
        <w:t>。</w:t>
      </w: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120B8" w:rsidRPr="000A6D3A" w:rsidTr="00FB4926">
        <w:trPr>
          <w:cantSplit/>
          <w:jc w:val="center"/>
        </w:trPr>
        <w:tc>
          <w:tcPr>
            <w:tcW w:w="1361" w:type="dxa"/>
            <w:tcBorders>
              <w:top w:val="single" w:sz="4" w:space="0" w:color="auto"/>
              <w:left w:val="nil"/>
              <w:bottom w:val="nil"/>
            </w:tcBorders>
          </w:tcPr>
          <w:p w:rsidR="006120B8" w:rsidRPr="000A6D3A" w:rsidRDefault="006120B8" w:rsidP="00FB492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國內投資</w:t>
            </w:r>
          </w:p>
        </w:tc>
        <w:tc>
          <w:tcPr>
            <w:tcW w:w="1800" w:type="dxa"/>
            <w:gridSpan w:val="2"/>
            <w:tcBorders>
              <w:top w:val="single" w:sz="4" w:space="0" w:color="auto"/>
              <w:bottom w:val="single" w:sz="4" w:space="0" w:color="auto"/>
            </w:tcBorders>
            <w:vAlign w:val="center"/>
          </w:tcPr>
          <w:p w:rsidR="006120B8" w:rsidRPr="000A6D3A" w:rsidRDefault="006120B8" w:rsidP="00FB4926">
            <w:pPr>
              <w:tabs>
                <w:tab w:val="left" w:pos="1590"/>
              </w:tabs>
              <w:snapToGrid w:val="0"/>
              <w:spacing w:line="360" w:lineRule="exact"/>
              <w:jc w:val="center"/>
              <w:rPr>
                <w:rFonts w:eastAsia="標楷體"/>
              </w:rPr>
            </w:pPr>
            <w:r w:rsidRPr="000A6D3A">
              <w:rPr>
                <w:rFonts w:eastAsia="標楷體"/>
              </w:rPr>
              <w:t>民間投資</w:t>
            </w:r>
          </w:p>
        </w:tc>
        <w:tc>
          <w:tcPr>
            <w:tcW w:w="1800" w:type="dxa"/>
            <w:gridSpan w:val="2"/>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公營事業投資</w:t>
            </w:r>
          </w:p>
        </w:tc>
        <w:tc>
          <w:tcPr>
            <w:tcW w:w="1867" w:type="dxa"/>
            <w:gridSpan w:val="2"/>
            <w:tcBorders>
              <w:top w:val="single" w:sz="4" w:space="0" w:color="auto"/>
              <w:bottom w:val="single" w:sz="4" w:space="0" w:color="auto"/>
              <w:right w:val="nil"/>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政府投資</w:t>
            </w:r>
          </w:p>
        </w:tc>
      </w:tr>
      <w:tr w:rsidR="006120B8" w:rsidRPr="000A6D3A" w:rsidTr="00FB4926">
        <w:trPr>
          <w:trHeight w:val="367"/>
          <w:jc w:val="center"/>
        </w:trPr>
        <w:tc>
          <w:tcPr>
            <w:tcW w:w="1361" w:type="dxa"/>
            <w:tcBorders>
              <w:top w:val="nil"/>
              <w:left w:val="nil"/>
              <w:bottom w:val="single" w:sz="4" w:space="0" w:color="auto"/>
            </w:tcBorders>
          </w:tcPr>
          <w:p w:rsidR="006120B8" w:rsidRPr="000A6D3A" w:rsidRDefault="006120B8" w:rsidP="00FB492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00"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c>
          <w:tcPr>
            <w:tcW w:w="900"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67" w:type="dxa"/>
            <w:tcBorders>
              <w:top w:val="single" w:sz="4" w:space="0" w:color="auto"/>
              <w:bottom w:val="single" w:sz="4" w:space="0" w:color="auto"/>
              <w:right w:val="nil"/>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snapToGrid w:val="0"/>
              <w:spacing w:line="380" w:lineRule="exact"/>
              <w:jc w:val="both"/>
              <w:rPr>
                <w:rFonts w:eastAsia="標楷體"/>
              </w:rPr>
            </w:pPr>
            <w:r w:rsidRPr="00FA3876">
              <w:rPr>
                <w:rFonts w:eastAsia="標楷體"/>
                <w:b/>
                <w:bCs/>
              </w:rPr>
              <w:t>100</w:t>
            </w:r>
            <w:r w:rsidRPr="00FA3876">
              <w:rPr>
                <w:rFonts w:eastAsia="標楷體"/>
                <w:b/>
                <w:bCs/>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33,469</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-1.15</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25,585</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1.20</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2,199</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-13.44</w:t>
            </w:r>
          </w:p>
        </w:tc>
        <w:tc>
          <w:tcPr>
            <w:tcW w:w="900"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5,686</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-5.78</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snapToGrid w:val="0"/>
              <w:spacing w:line="380" w:lineRule="exact"/>
              <w:jc w:val="both"/>
              <w:rPr>
                <w:rFonts w:eastAsia="標楷體"/>
              </w:rPr>
            </w:pPr>
            <w:r w:rsidRPr="00FA3876">
              <w:rPr>
                <w:rFonts w:eastAsia="標楷體"/>
                <w:b/>
                <w:bCs/>
              </w:rPr>
              <w:t>101</w:t>
            </w:r>
            <w:r w:rsidRPr="00FA3876">
              <w:rPr>
                <w:rFonts w:eastAsia="標楷體"/>
                <w:b/>
                <w:bCs/>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32,821</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-2.61</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25,670</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-0.35</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2,041</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-7.42</w:t>
            </w:r>
          </w:p>
        </w:tc>
        <w:tc>
          <w:tcPr>
            <w:tcW w:w="900"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5,110</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-10.95</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rPr>
            </w:pPr>
            <w:r w:rsidRPr="00FA3876">
              <w:rPr>
                <w:rFonts w:eastAsia="標楷體"/>
                <w:b/>
              </w:rPr>
              <w:t>33,7</w:t>
            </w:r>
            <w:r w:rsidRPr="00FA3876">
              <w:rPr>
                <w:rFonts w:eastAsia="標楷體" w:hint="eastAsia"/>
                <w:b/>
              </w:rPr>
              <w:t>87</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5.30</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26,</w:t>
            </w:r>
            <w:r w:rsidRPr="00FA3876">
              <w:rPr>
                <w:rFonts w:hint="eastAsia"/>
                <w:b/>
              </w:rPr>
              <w:t>859</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7.09</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rFonts w:hint="eastAsia"/>
                <w:b/>
              </w:rPr>
              <w:t>2</w:t>
            </w:r>
            <w:r w:rsidRPr="00FA3876">
              <w:rPr>
                <w:b/>
              </w:rPr>
              <w:t>,</w:t>
            </w:r>
            <w:r w:rsidRPr="00FA3876">
              <w:rPr>
                <w:rFonts w:hint="eastAsia"/>
                <w:b/>
              </w:rPr>
              <w:t>004</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2.</w:t>
            </w:r>
            <w:r w:rsidRPr="00FA3876">
              <w:rPr>
                <w:rFonts w:hint="eastAsia"/>
                <w:b/>
              </w:rPr>
              <w:t>99</w:t>
            </w:r>
          </w:p>
        </w:tc>
        <w:tc>
          <w:tcPr>
            <w:tcW w:w="900" w:type="dxa"/>
            <w:tcBorders>
              <w:top w:val="nil"/>
              <w:left w:val="nil"/>
              <w:bottom w:val="nil"/>
              <w:right w:val="nil"/>
            </w:tcBorders>
          </w:tcPr>
          <w:p w:rsidR="006120B8" w:rsidRPr="00FA3876" w:rsidRDefault="006120B8" w:rsidP="00FB4926">
            <w:pPr>
              <w:spacing w:line="380" w:lineRule="exact"/>
              <w:jc w:val="right"/>
              <w:rPr>
                <w:b/>
              </w:rPr>
            </w:pPr>
            <w:r w:rsidRPr="00FA3876">
              <w:rPr>
                <w:b/>
              </w:rPr>
              <w:t>4,</w:t>
            </w:r>
            <w:r w:rsidRPr="00FA3876">
              <w:rPr>
                <w:rFonts w:hint="eastAsia"/>
                <w:b/>
              </w:rPr>
              <w:t>925</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-2.7</w:t>
            </w:r>
            <w:r w:rsidRPr="00FA3876">
              <w:rPr>
                <w:rFonts w:hint="eastAsia"/>
                <w:b/>
              </w:rPr>
              <w:t>9</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rPr>
            </w:pPr>
            <w:r w:rsidRPr="00FA3876">
              <w:rPr>
                <w:rFonts w:eastAsia="標楷體"/>
                <w:b/>
              </w:rPr>
              <w:t>34,</w:t>
            </w:r>
            <w:r w:rsidRPr="00FA3876">
              <w:rPr>
                <w:rFonts w:eastAsia="標楷體" w:hint="eastAsia"/>
                <w:b/>
              </w:rPr>
              <w:t>842</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1.</w:t>
            </w:r>
            <w:r w:rsidRPr="00FA3876">
              <w:rPr>
                <w:rFonts w:hint="eastAsia"/>
                <w:b/>
              </w:rPr>
              <w:t>76</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28,0</w:t>
            </w:r>
            <w:r w:rsidRPr="00FA3876">
              <w:rPr>
                <w:rFonts w:hint="eastAsia"/>
                <w:b/>
              </w:rPr>
              <w:t>95</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3.</w:t>
            </w:r>
            <w:r w:rsidRPr="00FA3876">
              <w:rPr>
                <w:rFonts w:hint="eastAsia"/>
                <w:b/>
              </w:rPr>
              <w:t>17</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2,1</w:t>
            </w:r>
            <w:r w:rsidRPr="00FA3876">
              <w:rPr>
                <w:rFonts w:hint="eastAsia"/>
                <w:b/>
              </w:rPr>
              <w:t>17</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5.31</w:t>
            </w:r>
          </w:p>
        </w:tc>
        <w:tc>
          <w:tcPr>
            <w:tcW w:w="900" w:type="dxa"/>
            <w:tcBorders>
              <w:top w:val="nil"/>
              <w:left w:val="nil"/>
              <w:bottom w:val="nil"/>
              <w:right w:val="nil"/>
            </w:tcBorders>
          </w:tcPr>
          <w:p w:rsidR="006120B8" w:rsidRPr="00FA3876" w:rsidRDefault="006120B8" w:rsidP="00FB4926">
            <w:pPr>
              <w:spacing w:line="380" w:lineRule="exact"/>
              <w:jc w:val="right"/>
              <w:rPr>
                <w:b/>
              </w:rPr>
            </w:pPr>
            <w:r w:rsidRPr="00FA3876">
              <w:rPr>
                <w:b/>
              </w:rPr>
              <w:t>4,6</w:t>
            </w:r>
            <w:r w:rsidRPr="00FA3876">
              <w:rPr>
                <w:rFonts w:hint="eastAsia"/>
                <w:b/>
              </w:rPr>
              <w:t>30</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-7.36</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b/>
              </w:rPr>
            </w:pPr>
            <w:r w:rsidRPr="00FA3876">
              <w:rPr>
                <w:rFonts w:eastAsia="標楷體"/>
                <w:b/>
              </w:rPr>
              <w:t>3</w:t>
            </w:r>
            <w:r w:rsidRPr="00FA3876">
              <w:rPr>
                <w:rFonts w:eastAsia="標楷體" w:hint="eastAsia"/>
                <w:b/>
              </w:rPr>
              <w:t>4</w:t>
            </w:r>
            <w:r w:rsidRPr="00FA3876">
              <w:rPr>
                <w:rFonts w:eastAsia="標楷體"/>
                <w:b/>
              </w:rPr>
              <w:t>,</w:t>
            </w:r>
            <w:r w:rsidRPr="00FA3876">
              <w:rPr>
                <w:rFonts w:eastAsia="標楷體" w:hint="eastAsia"/>
                <w:b/>
              </w:rPr>
              <w:t>575</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1.23</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w:t>
            </w:r>
            <w:r w:rsidRPr="00FA3876">
              <w:rPr>
                <w:rFonts w:hint="eastAsia"/>
                <w:b/>
              </w:rPr>
              <w:t>8</w:t>
            </w:r>
            <w:r w:rsidRPr="00FA3876">
              <w:rPr>
                <w:b/>
              </w:rPr>
              <w:t>,</w:t>
            </w:r>
            <w:r w:rsidRPr="00FA3876">
              <w:rPr>
                <w:rFonts w:hint="eastAsia"/>
                <w:b/>
              </w:rPr>
              <w:t>335</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2.75</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1,</w:t>
            </w:r>
            <w:r w:rsidRPr="00FA3876">
              <w:rPr>
                <w:rFonts w:hint="eastAsia"/>
                <w:b/>
              </w:rPr>
              <w:t>917</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-6.94</w:t>
            </w:r>
          </w:p>
        </w:tc>
        <w:tc>
          <w:tcPr>
            <w:tcW w:w="900" w:type="dxa"/>
            <w:tcBorders>
              <w:top w:val="nil"/>
              <w:left w:val="nil"/>
              <w:bottom w:val="nil"/>
              <w:right w:val="nil"/>
            </w:tcBorders>
          </w:tcPr>
          <w:p w:rsidR="006120B8" w:rsidRPr="00FA3876" w:rsidRDefault="006120B8" w:rsidP="00FB4926">
            <w:pPr>
              <w:spacing w:line="380" w:lineRule="exact"/>
              <w:jc w:val="right"/>
              <w:rPr>
                <w:b/>
              </w:rPr>
            </w:pPr>
            <w:r w:rsidRPr="00FA3876">
              <w:rPr>
                <w:b/>
              </w:rPr>
              <w:t>4,</w:t>
            </w:r>
            <w:r w:rsidRPr="00FA3876">
              <w:rPr>
                <w:rFonts w:hint="eastAsia"/>
                <w:b/>
              </w:rPr>
              <w:t>324</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-4.30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rPr>
              <w:t>8,</w:t>
            </w:r>
            <w:r w:rsidRPr="00FA3876">
              <w:rPr>
                <w:rFonts w:eastAsia="標楷體" w:hint="eastAsia"/>
              </w:rPr>
              <w:t>420</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-0.44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7,</w:t>
            </w:r>
            <w:r w:rsidRPr="00FA3876">
              <w:rPr>
                <w:rFonts w:hint="eastAsia"/>
              </w:rPr>
              <w:t>302</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1.33</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28</w:t>
            </w:r>
            <w:r w:rsidRPr="00FA3876">
              <w:rPr>
                <w:rFonts w:hint="eastAsia"/>
              </w:rPr>
              <w:t>1</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-30.02</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8</w:t>
            </w:r>
            <w:r w:rsidRPr="00FA3876">
              <w:rPr>
                <w:rFonts w:hint="eastAsia"/>
              </w:rPr>
              <w:t>37</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-1.32</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rPr>
              <w:t>8,</w:t>
            </w:r>
            <w:r w:rsidRPr="00FA3876">
              <w:rPr>
                <w:rFonts w:eastAsia="標楷體" w:hint="eastAsia"/>
              </w:rPr>
              <w:t>473</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0.60</w:t>
            </w:r>
          </w:p>
        </w:tc>
        <w:tc>
          <w:tcPr>
            <w:tcW w:w="865" w:type="dxa"/>
            <w:tcBorders>
              <w:top w:val="nil"/>
              <w:left w:val="nil"/>
              <w:bottom w:val="nil"/>
              <w:right w:val="nil"/>
            </w:tcBorders>
          </w:tcPr>
          <w:p w:rsidR="006120B8" w:rsidRPr="00FA3876" w:rsidRDefault="006120B8" w:rsidP="00FB4926">
            <w:pPr>
              <w:spacing w:line="380" w:lineRule="exact"/>
              <w:jc w:val="right"/>
            </w:pPr>
            <w:r w:rsidRPr="00FA3876">
              <w:rPr>
                <w:rFonts w:hint="eastAsia"/>
              </w:rPr>
              <w:t>6</w:t>
            </w:r>
            <w:r w:rsidRPr="00FA3876">
              <w:t>,</w:t>
            </w:r>
            <w:r w:rsidRPr="00FA3876">
              <w:rPr>
                <w:rFonts w:hint="eastAsia"/>
              </w:rPr>
              <w:t>918</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-0.64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4</w:t>
            </w:r>
            <w:r w:rsidRPr="00FA3876">
              <w:rPr>
                <w:rFonts w:hint="eastAsia"/>
              </w:rPr>
              <w:t>84</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21.83</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1,0</w:t>
            </w:r>
            <w:r w:rsidRPr="00FA3876">
              <w:rPr>
                <w:rFonts w:hint="eastAsia"/>
              </w:rPr>
              <w:t>71</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0.60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hint="eastAsia"/>
              </w:rPr>
              <w:t>8</w:t>
            </w:r>
            <w:r w:rsidRPr="00FA3876">
              <w:rPr>
                <w:rFonts w:eastAsia="標楷體"/>
              </w:rPr>
              <w:t>,</w:t>
            </w:r>
            <w:r w:rsidRPr="00FA3876">
              <w:rPr>
                <w:rFonts w:eastAsia="標楷體" w:hint="eastAsia"/>
              </w:rPr>
              <w:t>967</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3.24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7,</w:t>
            </w:r>
            <w:r w:rsidRPr="00FA3876">
              <w:rPr>
                <w:rFonts w:hint="eastAsia"/>
              </w:rPr>
              <w:t>497</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5.24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4</w:t>
            </w:r>
            <w:r w:rsidRPr="00FA3876">
              <w:rPr>
                <w:rFonts w:hint="eastAsia"/>
              </w:rPr>
              <w:t>25</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-5.74</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1,0</w:t>
            </w:r>
            <w:r w:rsidRPr="00FA3876">
              <w:rPr>
                <w:rFonts w:hint="eastAsia"/>
              </w:rPr>
              <w:t>44</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-5.90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hint="eastAsia"/>
              </w:rPr>
              <w:t>8</w:t>
            </w:r>
            <w:r w:rsidRPr="00FA3876">
              <w:rPr>
                <w:rFonts w:eastAsia="標楷體"/>
              </w:rPr>
              <w:t>,</w:t>
            </w:r>
            <w:r w:rsidRPr="00FA3876">
              <w:rPr>
                <w:rFonts w:eastAsia="標楷體" w:hint="eastAsia"/>
              </w:rPr>
              <w:t>716</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1.38</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6,</w:t>
            </w:r>
            <w:r w:rsidRPr="00FA3876">
              <w:rPr>
                <w:rFonts w:hint="eastAsia"/>
              </w:rPr>
              <w:t>618</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5.27</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7</w:t>
            </w:r>
            <w:r w:rsidRPr="00FA3876">
              <w:rPr>
                <w:rFonts w:hint="eastAsia"/>
              </w:rPr>
              <w:t>28</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-10.63</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1,</w:t>
            </w:r>
            <w:r w:rsidRPr="00FA3876">
              <w:rPr>
                <w:rFonts w:hint="eastAsia"/>
              </w:rPr>
              <w:t>371</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-8.16</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b/>
              </w:rPr>
            </w:pPr>
            <w:r>
              <w:rPr>
                <w:rFonts w:eastAsia="標楷體" w:hint="eastAsia"/>
                <w:b/>
              </w:rPr>
              <w:t>35,301</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1.31</w:t>
            </w:r>
          </w:p>
        </w:tc>
        <w:tc>
          <w:tcPr>
            <w:tcW w:w="865" w:type="dxa"/>
            <w:tcBorders>
              <w:top w:val="nil"/>
              <w:left w:val="nil"/>
              <w:bottom w:val="nil"/>
              <w:right w:val="nil"/>
            </w:tcBorders>
          </w:tcPr>
          <w:p w:rsidR="006120B8" w:rsidRPr="00FA3876" w:rsidRDefault="006120B8" w:rsidP="00FB4926">
            <w:pPr>
              <w:spacing w:line="380" w:lineRule="exact"/>
              <w:jc w:val="right"/>
              <w:rPr>
                <w:b/>
              </w:rPr>
            </w:pPr>
            <w:r>
              <w:rPr>
                <w:rFonts w:hint="eastAsia"/>
                <w:b/>
              </w:rPr>
              <w:t>28,902</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1.15</w:t>
            </w:r>
          </w:p>
        </w:tc>
        <w:tc>
          <w:tcPr>
            <w:tcW w:w="865" w:type="dxa"/>
            <w:tcBorders>
              <w:top w:val="nil"/>
              <w:left w:val="nil"/>
              <w:bottom w:val="nil"/>
              <w:right w:val="nil"/>
            </w:tcBorders>
          </w:tcPr>
          <w:p w:rsidR="006120B8" w:rsidRPr="00FA3876" w:rsidRDefault="006120B8" w:rsidP="00FB4926">
            <w:pPr>
              <w:spacing w:line="380" w:lineRule="exact"/>
              <w:jc w:val="right"/>
              <w:rPr>
                <w:b/>
              </w:rPr>
            </w:pPr>
            <w:r>
              <w:rPr>
                <w:rFonts w:hint="eastAsia"/>
                <w:b/>
              </w:rPr>
              <w:t>1,966</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0.52</w:t>
            </w:r>
          </w:p>
        </w:tc>
        <w:tc>
          <w:tcPr>
            <w:tcW w:w="900" w:type="dxa"/>
            <w:tcBorders>
              <w:top w:val="nil"/>
              <w:left w:val="nil"/>
              <w:bottom w:val="nil"/>
              <w:right w:val="nil"/>
            </w:tcBorders>
          </w:tcPr>
          <w:p w:rsidR="006120B8" w:rsidRPr="00FA3876" w:rsidRDefault="006120B8" w:rsidP="00FB4926">
            <w:pPr>
              <w:spacing w:line="380" w:lineRule="exact"/>
              <w:jc w:val="right"/>
              <w:rPr>
                <w:b/>
              </w:rPr>
            </w:pPr>
            <w:r>
              <w:rPr>
                <w:rFonts w:hint="eastAsia"/>
                <w:b/>
              </w:rPr>
              <w:t>4,434</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2.80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r</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8,332</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-0.25</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7,259</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0.16</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274</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-3.02</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799</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-3.09</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p</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8,556</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-0.11</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7,080</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1.13</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486</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-2.33</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991</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-7.01</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9,293</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2.09</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7,712</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1.23</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454</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3.87</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1,127</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7.39</w:t>
            </w:r>
          </w:p>
        </w:tc>
      </w:tr>
      <w:tr w:rsidR="006120B8" w:rsidRPr="00FA3876" w:rsidTr="007A79E9">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9,120</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3.34</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6,851</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2.12</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752</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1.81</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1,517</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10.27</w:t>
            </w:r>
          </w:p>
        </w:tc>
      </w:tr>
      <w:tr w:rsidR="00C44D4D" w:rsidRPr="00FA3876" w:rsidTr="007A79E9">
        <w:trPr>
          <w:jc w:val="center"/>
        </w:trPr>
        <w:tc>
          <w:tcPr>
            <w:tcW w:w="1361" w:type="dxa"/>
            <w:tcBorders>
              <w:top w:val="nil"/>
              <w:left w:val="nil"/>
              <w:bottom w:val="nil"/>
              <w:right w:val="single" w:sz="4" w:space="0" w:color="auto"/>
            </w:tcBorders>
            <w:vAlign w:val="center"/>
          </w:tcPr>
          <w:p w:rsidR="00C44D4D" w:rsidRPr="00FA3876" w:rsidRDefault="00C44D4D" w:rsidP="00C44D4D">
            <w:pPr>
              <w:adjustRightInd w:val="0"/>
              <w:spacing w:line="38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3" w:type="dxa"/>
            <w:tcBorders>
              <w:top w:val="nil"/>
              <w:left w:val="single" w:sz="4" w:space="0" w:color="auto"/>
              <w:bottom w:val="nil"/>
              <w:right w:val="nil"/>
            </w:tcBorders>
            <w:vAlign w:val="center"/>
          </w:tcPr>
          <w:p w:rsidR="00C44D4D" w:rsidRPr="00FA3876" w:rsidRDefault="00C44D4D" w:rsidP="00C44D4D">
            <w:pPr>
              <w:snapToGrid w:val="0"/>
              <w:spacing w:line="380" w:lineRule="exact"/>
              <w:jc w:val="right"/>
              <w:rPr>
                <w:rFonts w:eastAsia="標楷體"/>
                <w:b/>
              </w:rPr>
            </w:pPr>
            <w:r>
              <w:rPr>
                <w:rFonts w:eastAsia="標楷體" w:hint="eastAsia"/>
                <w:b/>
              </w:rPr>
              <w:t>36,130</w:t>
            </w:r>
          </w:p>
        </w:tc>
        <w:tc>
          <w:tcPr>
            <w:tcW w:w="900" w:type="dxa"/>
            <w:tcBorders>
              <w:top w:val="nil"/>
              <w:left w:val="nil"/>
              <w:bottom w:val="nil"/>
              <w:right w:val="nil"/>
            </w:tcBorders>
            <w:vAlign w:val="center"/>
          </w:tcPr>
          <w:p w:rsidR="00C44D4D" w:rsidRPr="00FA3876" w:rsidRDefault="00C44D4D" w:rsidP="00C44D4D">
            <w:pPr>
              <w:spacing w:line="380" w:lineRule="exact"/>
              <w:jc w:val="right"/>
              <w:rPr>
                <w:b/>
              </w:rPr>
            </w:pPr>
            <w:r>
              <w:rPr>
                <w:rFonts w:hint="eastAsia"/>
                <w:b/>
              </w:rPr>
              <w:t>1.40</w:t>
            </w:r>
          </w:p>
        </w:tc>
        <w:tc>
          <w:tcPr>
            <w:tcW w:w="865" w:type="dxa"/>
            <w:tcBorders>
              <w:top w:val="nil"/>
              <w:left w:val="nil"/>
              <w:bottom w:val="nil"/>
              <w:right w:val="nil"/>
            </w:tcBorders>
          </w:tcPr>
          <w:p w:rsidR="00C44D4D" w:rsidRPr="00FA3876" w:rsidRDefault="00C44D4D" w:rsidP="00C44D4D">
            <w:pPr>
              <w:spacing w:line="380" w:lineRule="exact"/>
              <w:jc w:val="right"/>
              <w:rPr>
                <w:b/>
              </w:rPr>
            </w:pPr>
            <w:r>
              <w:rPr>
                <w:rFonts w:hint="eastAsia"/>
                <w:b/>
              </w:rPr>
              <w:t>29,619</w:t>
            </w:r>
          </w:p>
        </w:tc>
        <w:tc>
          <w:tcPr>
            <w:tcW w:w="935" w:type="dxa"/>
            <w:tcBorders>
              <w:top w:val="nil"/>
              <w:left w:val="nil"/>
              <w:bottom w:val="nil"/>
              <w:right w:val="nil"/>
            </w:tcBorders>
            <w:vAlign w:val="center"/>
          </w:tcPr>
          <w:p w:rsidR="00C44D4D" w:rsidRPr="00FA3876" w:rsidRDefault="00C44D4D" w:rsidP="00C44D4D">
            <w:pPr>
              <w:spacing w:line="380" w:lineRule="exact"/>
              <w:jc w:val="right"/>
              <w:rPr>
                <w:b/>
              </w:rPr>
            </w:pPr>
            <w:r>
              <w:rPr>
                <w:rFonts w:hint="eastAsia"/>
                <w:b/>
              </w:rPr>
              <w:t>1.51</w:t>
            </w:r>
          </w:p>
        </w:tc>
        <w:tc>
          <w:tcPr>
            <w:tcW w:w="865" w:type="dxa"/>
            <w:tcBorders>
              <w:top w:val="nil"/>
              <w:left w:val="nil"/>
              <w:bottom w:val="nil"/>
              <w:right w:val="nil"/>
            </w:tcBorders>
          </w:tcPr>
          <w:p w:rsidR="00C44D4D" w:rsidRPr="00FA3876" w:rsidRDefault="00C44D4D" w:rsidP="00C44D4D">
            <w:pPr>
              <w:spacing w:line="380" w:lineRule="exact"/>
              <w:jc w:val="right"/>
              <w:rPr>
                <w:b/>
              </w:rPr>
            </w:pPr>
            <w:r>
              <w:rPr>
                <w:rFonts w:hint="eastAsia"/>
                <w:b/>
              </w:rPr>
              <w:t>2,002</w:t>
            </w:r>
          </w:p>
        </w:tc>
        <w:tc>
          <w:tcPr>
            <w:tcW w:w="935" w:type="dxa"/>
            <w:tcBorders>
              <w:top w:val="nil"/>
              <w:left w:val="nil"/>
              <w:bottom w:val="nil"/>
              <w:right w:val="nil"/>
            </w:tcBorders>
            <w:vAlign w:val="center"/>
          </w:tcPr>
          <w:p w:rsidR="00C44D4D" w:rsidRPr="00FA3876" w:rsidRDefault="00C44D4D" w:rsidP="00C44D4D">
            <w:pPr>
              <w:spacing w:line="380" w:lineRule="exact"/>
              <w:jc w:val="right"/>
              <w:rPr>
                <w:b/>
              </w:rPr>
            </w:pPr>
            <w:r>
              <w:rPr>
                <w:rFonts w:hint="eastAsia"/>
                <w:b/>
              </w:rPr>
              <w:t>1.04</w:t>
            </w:r>
          </w:p>
        </w:tc>
        <w:tc>
          <w:tcPr>
            <w:tcW w:w="900" w:type="dxa"/>
            <w:tcBorders>
              <w:top w:val="nil"/>
              <w:left w:val="nil"/>
              <w:bottom w:val="nil"/>
              <w:right w:val="nil"/>
            </w:tcBorders>
          </w:tcPr>
          <w:p w:rsidR="00C44D4D" w:rsidRPr="00FA3876" w:rsidRDefault="00C44D4D" w:rsidP="00C44D4D">
            <w:pPr>
              <w:spacing w:line="380" w:lineRule="exact"/>
              <w:jc w:val="right"/>
              <w:rPr>
                <w:b/>
              </w:rPr>
            </w:pPr>
            <w:r>
              <w:rPr>
                <w:rFonts w:hint="eastAsia"/>
                <w:b/>
              </w:rPr>
              <w:t>4,509</w:t>
            </w:r>
          </w:p>
        </w:tc>
        <w:tc>
          <w:tcPr>
            <w:tcW w:w="967" w:type="dxa"/>
            <w:tcBorders>
              <w:top w:val="nil"/>
              <w:left w:val="nil"/>
              <w:bottom w:val="nil"/>
              <w:right w:val="nil"/>
            </w:tcBorders>
            <w:vAlign w:val="center"/>
          </w:tcPr>
          <w:p w:rsidR="00C44D4D" w:rsidRPr="00FA3876" w:rsidRDefault="00C44D4D" w:rsidP="00C44D4D">
            <w:pPr>
              <w:spacing w:line="380" w:lineRule="exact"/>
              <w:jc w:val="right"/>
              <w:rPr>
                <w:b/>
              </w:rPr>
            </w:pPr>
            <w:r>
              <w:rPr>
                <w:rFonts w:hint="eastAsia"/>
                <w:b/>
              </w:rPr>
              <w:t>0.87</w:t>
            </w:r>
          </w:p>
        </w:tc>
      </w:tr>
      <w:tr w:rsidR="00C44D4D" w:rsidRPr="00FA3876" w:rsidTr="007A79E9">
        <w:trPr>
          <w:jc w:val="center"/>
        </w:trPr>
        <w:tc>
          <w:tcPr>
            <w:tcW w:w="1361" w:type="dxa"/>
            <w:tcBorders>
              <w:top w:val="nil"/>
              <w:left w:val="nil"/>
              <w:bottom w:val="nil"/>
              <w:right w:val="single" w:sz="4" w:space="0" w:color="auto"/>
            </w:tcBorders>
            <w:vAlign w:val="center"/>
          </w:tcPr>
          <w:p w:rsidR="00C44D4D" w:rsidRPr="00FA3876" w:rsidRDefault="00C44D4D" w:rsidP="00C44D4D">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C44D4D" w:rsidRDefault="00C44D4D" w:rsidP="00FB4926">
            <w:pPr>
              <w:snapToGrid w:val="0"/>
              <w:spacing w:line="380" w:lineRule="exact"/>
              <w:jc w:val="right"/>
              <w:rPr>
                <w:rFonts w:eastAsia="標楷體"/>
              </w:rPr>
            </w:pPr>
            <w:r>
              <w:rPr>
                <w:rFonts w:eastAsia="標楷體" w:hint="eastAsia"/>
              </w:rPr>
              <w:t>8,648</w:t>
            </w:r>
          </w:p>
        </w:tc>
        <w:tc>
          <w:tcPr>
            <w:tcW w:w="900" w:type="dxa"/>
            <w:tcBorders>
              <w:top w:val="nil"/>
              <w:left w:val="nil"/>
              <w:bottom w:val="nil"/>
              <w:right w:val="nil"/>
            </w:tcBorders>
            <w:vAlign w:val="center"/>
          </w:tcPr>
          <w:p w:rsidR="00C44D4D" w:rsidRDefault="00C44D4D" w:rsidP="00FB4926">
            <w:pPr>
              <w:spacing w:line="380" w:lineRule="exact"/>
              <w:jc w:val="right"/>
            </w:pPr>
            <w:r>
              <w:rPr>
                <w:rFonts w:hint="eastAsia"/>
              </w:rPr>
              <w:t>2.08</w:t>
            </w:r>
          </w:p>
        </w:tc>
        <w:tc>
          <w:tcPr>
            <w:tcW w:w="865" w:type="dxa"/>
            <w:tcBorders>
              <w:top w:val="nil"/>
              <w:left w:val="nil"/>
              <w:bottom w:val="nil"/>
              <w:right w:val="nil"/>
            </w:tcBorders>
          </w:tcPr>
          <w:p w:rsidR="00C44D4D" w:rsidRDefault="00C44D4D" w:rsidP="00FB4926">
            <w:pPr>
              <w:spacing w:line="380" w:lineRule="exact"/>
              <w:jc w:val="right"/>
            </w:pPr>
            <w:r>
              <w:rPr>
                <w:rFonts w:hint="eastAsia"/>
              </w:rPr>
              <w:t>7,530</w:t>
            </w:r>
          </w:p>
        </w:tc>
        <w:tc>
          <w:tcPr>
            <w:tcW w:w="935" w:type="dxa"/>
            <w:tcBorders>
              <w:top w:val="nil"/>
              <w:left w:val="nil"/>
              <w:bottom w:val="nil"/>
              <w:right w:val="nil"/>
            </w:tcBorders>
            <w:vAlign w:val="center"/>
          </w:tcPr>
          <w:p w:rsidR="00C44D4D" w:rsidRDefault="00C44D4D" w:rsidP="00FB4926">
            <w:pPr>
              <w:spacing w:line="380" w:lineRule="exact"/>
              <w:jc w:val="right"/>
            </w:pPr>
            <w:r>
              <w:rPr>
                <w:rFonts w:hint="eastAsia"/>
              </w:rPr>
              <w:t>1.99</w:t>
            </w:r>
          </w:p>
        </w:tc>
        <w:tc>
          <w:tcPr>
            <w:tcW w:w="865" w:type="dxa"/>
            <w:tcBorders>
              <w:top w:val="nil"/>
              <w:left w:val="nil"/>
              <w:bottom w:val="nil"/>
              <w:right w:val="nil"/>
            </w:tcBorders>
          </w:tcPr>
          <w:p w:rsidR="00C44D4D" w:rsidRDefault="00FB5AA0" w:rsidP="00FB4926">
            <w:pPr>
              <w:spacing w:line="380" w:lineRule="exact"/>
              <w:jc w:val="right"/>
            </w:pPr>
            <w:r>
              <w:rPr>
                <w:rFonts w:hint="eastAsia"/>
              </w:rPr>
              <w:t>280</w:t>
            </w:r>
          </w:p>
        </w:tc>
        <w:tc>
          <w:tcPr>
            <w:tcW w:w="935" w:type="dxa"/>
            <w:tcBorders>
              <w:top w:val="nil"/>
              <w:left w:val="nil"/>
              <w:bottom w:val="nil"/>
              <w:right w:val="nil"/>
            </w:tcBorders>
            <w:vAlign w:val="center"/>
          </w:tcPr>
          <w:p w:rsidR="00C44D4D" w:rsidRDefault="00C44D4D" w:rsidP="00FB4926">
            <w:pPr>
              <w:spacing w:line="380" w:lineRule="exact"/>
              <w:jc w:val="right"/>
            </w:pPr>
            <w:r>
              <w:rPr>
                <w:rFonts w:hint="eastAsia"/>
              </w:rPr>
              <w:t>0.50</w:t>
            </w:r>
          </w:p>
        </w:tc>
        <w:tc>
          <w:tcPr>
            <w:tcW w:w="900" w:type="dxa"/>
            <w:tcBorders>
              <w:top w:val="nil"/>
              <w:left w:val="nil"/>
              <w:bottom w:val="nil"/>
              <w:right w:val="nil"/>
            </w:tcBorders>
          </w:tcPr>
          <w:p w:rsidR="00C44D4D" w:rsidRDefault="00FB5AA0" w:rsidP="00FB4926">
            <w:pPr>
              <w:spacing w:line="380" w:lineRule="exact"/>
              <w:jc w:val="right"/>
            </w:pPr>
            <w:r>
              <w:rPr>
                <w:rFonts w:hint="eastAsia"/>
              </w:rPr>
              <w:t>838</w:t>
            </w:r>
          </w:p>
        </w:tc>
        <w:tc>
          <w:tcPr>
            <w:tcW w:w="967" w:type="dxa"/>
            <w:tcBorders>
              <w:top w:val="nil"/>
              <w:left w:val="nil"/>
              <w:bottom w:val="nil"/>
              <w:right w:val="nil"/>
            </w:tcBorders>
            <w:vAlign w:val="center"/>
          </w:tcPr>
          <w:p w:rsidR="00C44D4D" w:rsidRDefault="00C44D4D" w:rsidP="00FB4926">
            <w:pPr>
              <w:spacing w:line="380" w:lineRule="exact"/>
              <w:jc w:val="right"/>
            </w:pPr>
            <w:r>
              <w:rPr>
                <w:rFonts w:hint="eastAsia"/>
              </w:rPr>
              <w:t>3.33</w:t>
            </w:r>
          </w:p>
        </w:tc>
      </w:tr>
      <w:tr w:rsidR="00C44D4D" w:rsidRPr="00FA3876" w:rsidTr="007A79E9">
        <w:trPr>
          <w:jc w:val="center"/>
        </w:trPr>
        <w:tc>
          <w:tcPr>
            <w:tcW w:w="1361" w:type="dxa"/>
            <w:tcBorders>
              <w:top w:val="nil"/>
              <w:left w:val="nil"/>
              <w:bottom w:val="nil"/>
              <w:right w:val="single" w:sz="4" w:space="0" w:color="auto"/>
            </w:tcBorders>
            <w:vAlign w:val="center"/>
          </w:tcPr>
          <w:p w:rsidR="00C44D4D" w:rsidRPr="00FA3876" w:rsidRDefault="00C44D4D" w:rsidP="00C44D4D">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C44D4D" w:rsidRDefault="00C44D4D" w:rsidP="00FB4926">
            <w:pPr>
              <w:snapToGrid w:val="0"/>
              <w:spacing w:line="380" w:lineRule="exact"/>
              <w:jc w:val="right"/>
              <w:rPr>
                <w:rFonts w:eastAsia="標楷體"/>
              </w:rPr>
            </w:pPr>
            <w:r>
              <w:rPr>
                <w:rFonts w:eastAsia="標楷體" w:hint="eastAsia"/>
              </w:rPr>
              <w:t>8,819</w:t>
            </w:r>
          </w:p>
        </w:tc>
        <w:tc>
          <w:tcPr>
            <w:tcW w:w="900" w:type="dxa"/>
            <w:tcBorders>
              <w:top w:val="nil"/>
              <w:left w:val="nil"/>
              <w:bottom w:val="nil"/>
              <w:right w:val="nil"/>
            </w:tcBorders>
            <w:vAlign w:val="center"/>
          </w:tcPr>
          <w:p w:rsidR="00C44D4D" w:rsidRDefault="00C44D4D" w:rsidP="00FB4926">
            <w:pPr>
              <w:spacing w:line="380" w:lineRule="exact"/>
              <w:jc w:val="right"/>
            </w:pPr>
            <w:r>
              <w:rPr>
                <w:rFonts w:hint="eastAsia"/>
              </w:rPr>
              <w:t>2.04</w:t>
            </w:r>
          </w:p>
        </w:tc>
        <w:tc>
          <w:tcPr>
            <w:tcW w:w="865" w:type="dxa"/>
            <w:tcBorders>
              <w:top w:val="nil"/>
              <w:left w:val="nil"/>
              <w:bottom w:val="nil"/>
              <w:right w:val="nil"/>
            </w:tcBorders>
          </w:tcPr>
          <w:p w:rsidR="00C44D4D" w:rsidRDefault="00C44D4D" w:rsidP="00FB4926">
            <w:pPr>
              <w:spacing w:line="380" w:lineRule="exact"/>
              <w:jc w:val="right"/>
            </w:pPr>
            <w:r>
              <w:rPr>
                <w:rFonts w:hint="eastAsia"/>
              </w:rPr>
              <w:t>7,262</w:t>
            </w:r>
          </w:p>
        </w:tc>
        <w:tc>
          <w:tcPr>
            <w:tcW w:w="935" w:type="dxa"/>
            <w:tcBorders>
              <w:top w:val="nil"/>
              <w:left w:val="nil"/>
              <w:bottom w:val="nil"/>
              <w:right w:val="nil"/>
            </w:tcBorders>
            <w:vAlign w:val="center"/>
          </w:tcPr>
          <w:p w:rsidR="00C44D4D" w:rsidRDefault="00C44D4D" w:rsidP="00FB4926">
            <w:pPr>
              <w:spacing w:line="380" w:lineRule="exact"/>
              <w:jc w:val="right"/>
            </w:pPr>
            <w:r>
              <w:rPr>
                <w:rFonts w:hint="eastAsia"/>
              </w:rPr>
              <w:t>1.59</w:t>
            </w:r>
          </w:p>
        </w:tc>
        <w:tc>
          <w:tcPr>
            <w:tcW w:w="865" w:type="dxa"/>
            <w:tcBorders>
              <w:top w:val="nil"/>
              <w:left w:val="nil"/>
              <w:bottom w:val="nil"/>
              <w:right w:val="nil"/>
            </w:tcBorders>
          </w:tcPr>
          <w:p w:rsidR="00C44D4D" w:rsidRDefault="00FB5AA0" w:rsidP="00FB4926">
            <w:pPr>
              <w:spacing w:line="380" w:lineRule="exact"/>
              <w:jc w:val="right"/>
            </w:pPr>
            <w:r>
              <w:rPr>
                <w:rFonts w:hint="eastAsia"/>
              </w:rPr>
              <w:t>496</w:t>
            </w:r>
          </w:p>
        </w:tc>
        <w:tc>
          <w:tcPr>
            <w:tcW w:w="935" w:type="dxa"/>
            <w:tcBorders>
              <w:top w:val="nil"/>
              <w:left w:val="nil"/>
              <w:bottom w:val="nil"/>
              <w:right w:val="nil"/>
            </w:tcBorders>
            <w:vAlign w:val="center"/>
          </w:tcPr>
          <w:p w:rsidR="00C44D4D" w:rsidRDefault="00C44D4D" w:rsidP="00FB4926">
            <w:pPr>
              <w:spacing w:line="380" w:lineRule="exact"/>
              <w:jc w:val="right"/>
            </w:pPr>
            <w:r>
              <w:rPr>
                <w:rFonts w:hint="eastAsia"/>
              </w:rPr>
              <w:t>1.05</w:t>
            </w:r>
          </w:p>
        </w:tc>
        <w:tc>
          <w:tcPr>
            <w:tcW w:w="900" w:type="dxa"/>
            <w:tcBorders>
              <w:top w:val="nil"/>
              <w:left w:val="nil"/>
              <w:bottom w:val="nil"/>
              <w:right w:val="nil"/>
            </w:tcBorders>
          </w:tcPr>
          <w:p w:rsidR="00C44D4D" w:rsidRDefault="00FB5AA0" w:rsidP="00FB4926">
            <w:pPr>
              <w:spacing w:line="380" w:lineRule="exact"/>
              <w:jc w:val="right"/>
            </w:pPr>
            <w:r>
              <w:rPr>
                <w:rFonts w:hint="eastAsia"/>
              </w:rPr>
              <w:t>1,061</w:t>
            </w:r>
          </w:p>
        </w:tc>
        <w:tc>
          <w:tcPr>
            <w:tcW w:w="967" w:type="dxa"/>
            <w:tcBorders>
              <w:top w:val="nil"/>
              <w:left w:val="nil"/>
              <w:bottom w:val="nil"/>
              <w:right w:val="nil"/>
            </w:tcBorders>
            <w:vAlign w:val="center"/>
          </w:tcPr>
          <w:p w:rsidR="00C44D4D" w:rsidRDefault="00C44D4D" w:rsidP="00FB4926">
            <w:pPr>
              <w:spacing w:line="380" w:lineRule="exact"/>
              <w:jc w:val="right"/>
            </w:pPr>
            <w:r>
              <w:rPr>
                <w:rFonts w:hint="eastAsia"/>
              </w:rPr>
              <w:t>5.67</w:t>
            </w:r>
          </w:p>
        </w:tc>
      </w:tr>
      <w:tr w:rsidR="00C44D4D" w:rsidRPr="00FA3876" w:rsidTr="007A79E9">
        <w:trPr>
          <w:jc w:val="center"/>
        </w:trPr>
        <w:tc>
          <w:tcPr>
            <w:tcW w:w="1361" w:type="dxa"/>
            <w:tcBorders>
              <w:top w:val="nil"/>
              <w:left w:val="nil"/>
              <w:bottom w:val="nil"/>
              <w:right w:val="single" w:sz="4" w:space="0" w:color="auto"/>
            </w:tcBorders>
            <w:vAlign w:val="center"/>
          </w:tcPr>
          <w:p w:rsidR="00C44D4D" w:rsidRPr="00FA3876" w:rsidRDefault="00C44D4D" w:rsidP="00C44D4D">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C44D4D" w:rsidRDefault="00C44D4D" w:rsidP="00FB4926">
            <w:pPr>
              <w:snapToGrid w:val="0"/>
              <w:spacing w:line="380" w:lineRule="exact"/>
              <w:jc w:val="right"/>
              <w:rPr>
                <w:rFonts w:eastAsia="標楷體"/>
              </w:rPr>
            </w:pPr>
            <w:r>
              <w:rPr>
                <w:rFonts w:eastAsia="標楷體" w:hint="eastAsia"/>
              </w:rPr>
              <w:t>9,416</w:t>
            </w:r>
          </w:p>
        </w:tc>
        <w:tc>
          <w:tcPr>
            <w:tcW w:w="900" w:type="dxa"/>
            <w:tcBorders>
              <w:top w:val="nil"/>
              <w:left w:val="nil"/>
              <w:bottom w:val="nil"/>
              <w:right w:val="nil"/>
            </w:tcBorders>
            <w:vAlign w:val="center"/>
          </w:tcPr>
          <w:p w:rsidR="00C44D4D" w:rsidRDefault="00C44D4D" w:rsidP="00FB4926">
            <w:pPr>
              <w:spacing w:line="380" w:lineRule="exact"/>
              <w:jc w:val="right"/>
            </w:pPr>
            <w:r>
              <w:rPr>
                <w:rFonts w:hint="eastAsia"/>
              </w:rPr>
              <w:t>0.67</w:t>
            </w:r>
          </w:p>
        </w:tc>
        <w:tc>
          <w:tcPr>
            <w:tcW w:w="865" w:type="dxa"/>
            <w:tcBorders>
              <w:top w:val="nil"/>
              <w:left w:val="nil"/>
              <w:bottom w:val="nil"/>
              <w:right w:val="nil"/>
            </w:tcBorders>
          </w:tcPr>
          <w:p w:rsidR="00C44D4D" w:rsidRDefault="00C44D4D" w:rsidP="00FB4926">
            <w:pPr>
              <w:spacing w:line="380" w:lineRule="exact"/>
              <w:jc w:val="right"/>
            </w:pPr>
            <w:r>
              <w:rPr>
                <w:rFonts w:hint="eastAsia"/>
              </w:rPr>
              <w:t>7,836</w:t>
            </w:r>
          </w:p>
        </w:tc>
        <w:tc>
          <w:tcPr>
            <w:tcW w:w="935" w:type="dxa"/>
            <w:tcBorders>
              <w:top w:val="nil"/>
              <w:left w:val="nil"/>
              <w:bottom w:val="nil"/>
              <w:right w:val="nil"/>
            </w:tcBorders>
            <w:vAlign w:val="center"/>
          </w:tcPr>
          <w:p w:rsidR="00C44D4D" w:rsidRDefault="00C44D4D" w:rsidP="00FB4926">
            <w:pPr>
              <w:spacing w:line="380" w:lineRule="exact"/>
              <w:jc w:val="right"/>
            </w:pPr>
            <w:r>
              <w:rPr>
                <w:rFonts w:hint="eastAsia"/>
              </w:rPr>
              <w:t>0.91</w:t>
            </w:r>
          </w:p>
        </w:tc>
        <w:tc>
          <w:tcPr>
            <w:tcW w:w="865" w:type="dxa"/>
            <w:tcBorders>
              <w:top w:val="nil"/>
              <w:left w:val="nil"/>
              <w:bottom w:val="nil"/>
              <w:right w:val="nil"/>
            </w:tcBorders>
          </w:tcPr>
          <w:p w:rsidR="00C44D4D" w:rsidRDefault="00FB5AA0" w:rsidP="00FB4926">
            <w:pPr>
              <w:spacing w:line="380" w:lineRule="exact"/>
              <w:jc w:val="right"/>
            </w:pPr>
            <w:r>
              <w:rPr>
                <w:rFonts w:hint="eastAsia"/>
              </w:rPr>
              <w:t>462</w:t>
            </w:r>
          </w:p>
        </w:tc>
        <w:tc>
          <w:tcPr>
            <w:tcW w:w="935" w:type="dxa"/>
            <w:tcBorders>
              <w:top w:val="nil"/>
              <w:left w:val="nil"/>
              <w:bottom w:val="nil"/>
              <w:right w:val="nil"/>
            </w:tcBorders>
            <w:vAlign w:val="center"/>
          </w:tcPr>
          <w:p w:rsidR="00C44D4D" w:rsidRDefault="00C44D4D" w:rsidP="00FB4926">
            <w:pPr>
              <w:spacing w:line="380" w:lineRule="exact"/>
              <w:jc w:val="right"/>
            </w:pPr>
            <w:r>
              <w:rPr>
                <w:rFonts w:hint="eastAsia"/>
              </w:rPr>
              <w:t>1.37</w:t>
            </w:r>
          </w:p>
        </w:tc>
        <w:tc>
          <w:tcPr>
            <w:tcW w:w="900" w:type="dxa"/>
            <w:tcBorders>
              <w:top w:val="nil"/>
              <w:left w:val="nil"/>
              <w:bottom w:val="nil"/>
              <w:right w:val="nil"/>
            </w:tcBorders>
          </w:tcPr>
          <w:p w:rsidR="00C44D4D" w:rsidRDefault="00FB5AA0" w:rsidP="00FB4926">
            <w:pPr>
              <w:spacing w:line="380" w:lineRule="exact"/>
              <w:jc w:val="right"/>
            </w:pPr>
            <w:r>
              <w:rPr>
                <w:rFonts w:hint="eastAsia"/>
              </w:rPr>
              <w:t>1,118</w:t>
            </w:r>
          </w:p>
        </w:tc>
        <w:tc>
          <w:tcPr>
            <w:tcW w:w="967" w:type="dxa"/>
            <w:tcBorders>
              <w:top w:val="nil"/>
              <w:left w:val="nil"/>
              <w:bottom w:val="nil"/>
              <w:right w:val="nil"/>
            </w:tcBorders>
            <w:vAlign w:val="center"/>
          </w:tcPr>
          <w:p w:rsidR="00C44D4D" w:rsidRDefault="00C44D4D" w:rsidP="00FB4926">
            <w:pPr>
              <w:spacing w:line="380" w:lineRule="exact"/>
              <w:jc w:val="right"/>
            </w:pPr>
            <w:r>
              <w:rPr>
                <w:rFonts w:hint="eastAsia"/>
              </w:rPr>
              <w:t>-1.27</w:t>
            </w:r>
          </w:p>
        </w:tc>
      </w:tr>
      <w:tr w:rsidR="00C44D4D" w:rsidRPr="00FA3876" w:rsidTr="00FB4926">
        <w:trPr>
          <w:jc w:val="center"/>
        </w:trPr>
        <w:tc>
          <w:tcPr>
            <w:tcW w:w="1361" w:type="dxa"/>
            <w:tcBorders>
              <w:top w:val="nil"/>
              <w:left w:val="nil"/>
              <w:bottom w:val="single" w:sz="4" w:space="0" w:color="auto"/>
              <w:right w:val="single" w:sz="4" w:space="0" w:color="auto"/>
            </w:tcBorders>
            <w:vAlign w:val="center"/>
          </w:tcPr>
          <w:p w:rsidR="00C44D4D" w:rsidRPr="00FA3876" w:rsidRDefault="00C44D4D" w:rsidP="00C44D4D">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C44D4D" w:rsidRPr="00C44D4D" w:rsidRDefault="00C44D4D" w:rsidP="00174680">
            <w:pPr>
              <w:snapToGrid w:val="0"/>
              <w:spacing w:line="380" w:lineRule="exact"/>
              <w:jc w:val="right"/>
              <w:rPr>
                <w:rFonts w:eastAsia="標楷體"/>
              </w:rPr>
            </w:pPr>
            <w:r>
              <w:rPr>
                <w:rFonts w:eastAsia="標楷體" w:hint="eastAsia"/>
              </w:rPr>
              <w:t>9,247</w:t>
            </w:r>
          </w:p>
        </w:tc>
        <w:tc>
          <w:tcPr>
            <w:tcW w:w="900" w:type="dxa"/>
            <w:tcBorders>
              <w:top w:val="nil"/>
              <w:left w:val="nil"/>
              <w:bottom w:val="single" w:sz="4" w:space="0" w:color="auto"/>
              <w:right w:val="nil"/>
            </w:tcBorders>
            <w:vAlign w:val="center"/>
          </w:tcPr>
          <w:p w:rsidR="00C44D4D" w:rsidRPr="00C44D4D" w:rsidRDefault="00C44D4D" w:rsidP="00174680">
            <w:pPr>
              <w:spacing w:line="380" w:lineRule="exact"/>
              <w:jc w:val="right"/>
            </w:pPr>
            <w:r w:rsidRPr="00C44D4D">
              <w:rPr>
                <w:rFonts w:hint="eastAsia"/>
              </w:rPr>
              <w:t>0.94</w:t>
            </w:r>
          </w:p>
        </w:tc>
        <w:tc>
          <w:tcPr>
            <w:tcW w:w="865" w:type="dxa"/>
            <w:tcBorders>
              <w:top w:val="nil"/>
              <w:left w:val="nil"/>
              <w:bottom w:val="single" w:sz="4" w:space="0" w:color="auto"/>
              <w:right w:val="nil"/>
            </w:tcBorders>
          </w:tcPr>
          <w:p w:rsidR="00C44D4D" w:rsidRPr="00C44D4D" w:rsidRDefault="00C44D4D" w:rsidP="00174680">
            <w:pPr>
              <w:spacing w:line="380" w:lineRule="exact"/>
              <w:jc w:val="right"/>
            </w:pPr>
            <w:r>
              <w:rPr>
                <w:rFonts w:hint="eastAsia"/>
              </w:rPr>
              <w:t>6,991</w:t>
            </w:r>
          </w:p>
        </w:tc>
        <w:tc>
          <w:tcPr>
            <w:tcW w:w="935" w:type="dxa"/>
            <w:tcBorders>
              <w:top w:val="nil"/>
              <w:left w:val="nil"/>
              <w:bottom w:val="single" w:sz="4" w:space="0" w:color="auto"/>
              <w:right w:val="nil"/>
            </w:tcBorders>
            <w:vAlign w:val="center"/>
          </w:tcPr>
          <w:p w:rsidR="00C44D4D" w:rsidRPr="00C44D4D" w:rsidRDefault="00C44D4D" w:rsidP="00174680">
            <w:pPr>
              <w:spacing w:line="380" w:lineRule="exact"/>
              <w:jc w:val="right"/>
            </w:pPr>
            <w:r>
              <w:rPr>
                <w:rFonts w:hint="eastAsia"/>
              </w:rPr>
              <w:t>1.59</w:t>
            </w:r>
          </w:p>
        </w:tc>
        <w:tc>
          <w:tcPr>
            <w:tcW w:w="865" w:type="dxa"/>
            <w:tcBorders>
              <w:top w:val="nil"/>
              <w:left w:val="nil"/>
              <w:bottom w:val="single" w:sz="4" w:space="0" w:color="auto"/>
              <w:right w:val="nil"/>
            </w:tcBorders>
          </w:tcPr>
          <w:p w:rsidR="00C44D4D" w:rsidRPr="00C44D4D" w:rsidRDefault="00FB5AA0" w:rsidP="00174680">
            <w:pPr>
              <w:spacing w:line="380" w:lineRule="exact"/>
              <w:jc w:val="right"/>
            </w:pPr>
            <w:r>
              <w:rPr>
                <w:rFonts w:hint="eastAsia"/>
              </w:rPr>
              <w:t>764</w:t>
            </w:r>
          </w:p>
        </w:tc>
        <w:tc>
          <w:tcPr>
            <w:tcW w:w="935" w:type="dxa"/>
            <w:tcBorders>
              <w:top w:val="nil"/>
              <w:left w:val="nil"/>
              <w:bottom w:val="single" w:sz="4" w:space="0" w:color="auto"/>
              <w:right w:val="nil"/>
            </w:tcBorders>
            <w:vAlign w:val="center"/>
          </w:tcPr>
          <w:p w:rsidR="00C44D4D" w:rsidRPr="00C44D4D" w:rsidRDefault="00C44D4D" w:rsidP="00174680">
            <w:pPr>
              <w:spacing w:line="380" w:lineRule="exact"/>
              <w:jc w:val="right"/>
            </w:pPr>
            <w:r>
              <w:rPr>
                <w:rFonts w:hint="eastAsia"/>
              </w:rPr>
              <w:t>1.02</w:t>
            </w:r>
          </w:p>
        </w:tc>
        <w:tc>
          <w:tcPr>
            <w:tcW w:w="900" w:type="dxa"/>
            <w:tcBorders>
              <w:top w:val="nil"/>
              <w:left w:val="nil"/>
              <w:bottom w:val="single" w:sz="4" w:space="0" w:color="auto"/>
              <w:right w:val="nil"/>
            </w:tcBorders>
          </w:tcPr>
          <w:p w:rsidR="00C44D4D" w:rsidRPr="00C44D4D" w:rsidRDefault="00FB5AA0" w:rsidP="00174680">
            <w:pPr>
              <w:spacing w:line="380" w:lineRule="exact"/>
              <w:jc w:val="right"/>
            </w:pPr>
            <w:r>
              <w:rPr>
                <w:rFonts w:hint="eastAsia"/>
              </w:rPr>
              <w:t>1,492</w:t>
            </w:r>
          </w:p>
        </w:tc>
        <w:tc>
          <w:tcPr>
            <w:tcW w:w="967" w:type="dxa"/>
            <w:tcBorders>
              <w:top w:val="nil"/>
              <w:left w:val="nil"/>
              <w:bottom w:val="single" w:sz="4" w:space="0" w:color="auto"/>
              <w:right w:val="nil"/>
            </w:tcBorders>
            <w:vAlign w:val="center"/>
          </w:tcPr>
          <w:p w:rsidR="00C44D4D" w:rsidRPr="00C44D4D" w:rsidRDefault="00C44D4D" w:rsidP="00174680">
            <w:pPr>
              <w:spacing w:line="380" w:lineRule="exact"/>
              <w:jc w:val="right"/>
            </w:pPr>
            <w:r>
              <w:rPr>
                <w:rFonts w:hint="eastAsia"/>
              </w:rPr>
              <w:t>-1.92</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6120B8" w:rsidP="006120B8">
      <w:pPr>
        <w:pStyle w:val="af"/>
        <w:snapToGrid w:val="0"/>
        <w:spacing w:line="240" w:lineRule="atLeast"/>
        <w:ind w:leftChars="0" w:left="0" w:firstLineChars="0" w:firstLine="0"/>
      </w:pPr>
      <w:r w:rsidRPr="005753A7">
        <w:t>資料來源：行政院主計總處，</w:t>
      </w:r>
      <w:r w:rsidRPr="005753A7">
        <w:t>10</w:t>
      </w:r>
      <w:r w:rsidRPr="005753A7">
        <w:rPr>
          <w:rFonts w:hint="eastAsia"/>
        </w:rPr>
        <w:t>5</w:t>
      </w:r>
      <w:r w:rsidRPr="005753A7">
        <w:t>年</w:t>
      </w:r>
      <w:r>
        <w:rPr>
          <w:rFonts w:hint="eastAsia"/>
        </w:rPr>
        <w:t>8</w:t>
      </w:r>
      <w:r w:rsidRPr="005753A7">
        <w:t>月</w:t>
      </w:r>
      <w:r>
        <w:rPr>
          <w:rFonts w:hint="eastAsia"/>
        </w:rPr>
        <w:t>19</w:t>
      </w:r>
      <w:r w:rsidRPr="005753A7">
        <w:t>日。</w:t>
      </w:r>
    </w:p>
    <w:p w:rsidR="006120B8" w:rsidRPr="00281490" w:rsidRDefault="006120B8" w:rsidP="006120B8">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00B14444" w:rsidRPr="00B14444">
        <w:rPr>
          <w:rFonts w:hint="eastAsia"/>
          <w:b/>
          <w:bCs/>
        </w:rPr>
        <w:t>105</w:t>
      </w:r>
      <w:r w:rsidR="00B14444" w:rsidRPr="00B14444">
        <w:rPr>
          <w:rFonts w:hint="eastAsia"/>
          <w:b/>
          <w:bCs/>
        </w:rPr>
        <w:t>年</w:t>
      </w:r>
      <w:r w:rsidR="00B14444" w:rsidRPr="00B14444">
        <w:rPr>
          <w:rFonts w:hint="eastAsia"/>
          <w:b/>
          <w:bCs/>
        </w:rPr>
        <w:t>8</w:t>
      </w:r>
      <w:r w:rsidR="00B14444" w:rsidRPr="00B14444">
        <w:rPr>
          <w:rFonts w:hint="eastAsia"/>
          <w:b/>
          <w:bCs/>
        </w:rPr>
        <w:t>月僑外直接投資金額</w:t>
      </w:r>
      <w:r w:rsidR="00B14444" w:rsidRPr="00B14444">
        <w:rPr>
          <w:rFonts w:hint="eastAsia"/>
          <w:b/>
          <w:bCs/>
        </w:rPr>
        <w:t>5.56</w:t>
      </w:r>
      <w:r w:rsidR="00B14444" w:rsidRPr="00B14444">
        <w:rPr>
          <w:rFonts w:hint="eastAsia"/>
          <w:b/>
          <w:bCs/>
        </w:rPr>
        <w:t>億美元，成長</w:t>
      </w:r>
      <w:r w:rsidR="00B14444" w:rsidRPr="00B14444">
        <w:rPr>
          <w:rFonts w:hint="eastAsia"/>
          <w:b/>
          <w:bCs/>
        </w:rPr>
        <w:t>33.89%</w:t>
      </w:r>
    </w:p>
    <w:p w:rsidR="006120B8" w:rsidRPr="008E3E0C" w:rsidRDefault="00B14444" w:rsidP="00B14444">
      <w:pPr>
        <w:pStyle w:val="k32"/>
        <w:topLinePunct/>
        <w:ind w:left="0" w:rightChars="-59" w:firstLineChars="202" w:firstLine="566"/>
        <w:rPr>
          <w:color w:val="FF0000"/>
        </w:rPr>
      </w:pPr>
      <w:r w:rsidRPr="00B14444">
        <w:t>10</w:t>
      </w:r>
      <w:r w:rsidRPr="00B14444">
        <w:rPr>
          <w:rFonts w:hint="eastAsia"/>
        </w:rPr>
        <w:t>5</w:t>
      </w:r>
      <w:r w:rsidRPr="00B14444">
        <w:t>年</w:t>
      </w:r>
      <w:r w:rsidRPr="00B14444">
        <w:rPr>
          <w:rFonts w:hint="eastAsia"/>
        </w:rPr>
        <w:t>8</w:t>
      </w:r>
      <w:r w:rsidRPr="00B14444">
        <w:t>月核准僑外直接投資件數為</w:t>
      </w:r>
      <w:r w:rsidRPr="00B14444">
        <w:rPr>
          <w:rFonts w:hint="eastAsia"/>
        </w:rPr>
        <w:t>325</w:t>
      </w:r>
      <w:r w:rsidRPr="00B14444">
        <w:t>件，核准投資金額</w:t>
      </w:r>
      <w:r w:rsidRPr="00B14444">
        <w:rPr>
          <w:rFonts w:hint="eastAsia"/>
        </w:rPr>
        <w:t>5.56</w:t>
      </w:r>
      <w:r w:rsidRPr="00B14444">
        <w:t>億美元，較上年同月</w:t>
      </w:r>
      <w:r w:rsidRPr="00B14444">
        <w:rPr>
          <w:rFonts w:hint="eastAsia"/>
        </w:rPr>
        <w:t>成長</w:t>
      </w:r>
      <w:r w:rsidRPr="00B14444">
        <w:rPr>
          <w:rFonts w:hint="eastAsia"/>
        </w:rPr>
        <w:t>33.89</w:t>
      </w:r>
      <w:r w:rsidRPr="00B14444">
        <w:t>%</w:t>
      </w:r>
      <w:r w:rsidRPr="00B14444">
        <w:rPr>
          <w:rFonts w:hint="eastAsia"/>
        </w:rPr>
        <w:t>。累計</w:t>
      </w:r>
      <w:r w:rsidRPr="00B14444">
        <w:rPr>
          <w:rFonts w:hint="eastAsia"/>
        </w:rPr>
        <w:t>1</w:t>
      </w:r>
      <w:r w:rsidRPr="00B14444">
        <w:rPr>
          <w:rFonts w:hint="eastAsia"/>
        </w:rPr>
        <w:t>至</w:t>
      </w:r>
      <w:r w:rsidRPr="00B14444">
        <w:rPr>
          <w:rFonts w:hint="eastAsia"/>
        </w:rPr>
        <w:t>8</w:t>
      </w:r>
      <w:r w:rsidRPr="00B14444">
        <w:t>月核准僑外直接投資件數為</w:t>
      </w:r>
      <w:r w:rsidRPr="00B14444">
        <w:rPr>
          <w:rFonts w:hint="eastAsia"/>
        </w:rPr>
        <w:t>2,273</w:t>
      </w:r>
      <w:r w:rsidRPr="00B14444">
        <w:t>件，核准投資金額</w:t>
      </w:r>
      <w:r w:rsidRPr="00B14444">
        <w:rPr>
          <w:rFonts w:hint="eastAsia"/>
        </w:rPr>
        <w:t>66.27</w:t>
      </w:r>
      <w:r w:rsidRPr="00B14444">
        <w:t>億美元，較上年同</w:t>
      </w:r>
      <w:r w:rsidRPr="00B14444">
        <w:rPr>
          <w:rFonts w:hint="eastAsia"/>
        </w:rPr>
        <w:t>期減少</w:t>
      </w:r>
      <w:r w:rsidRPr="00B14444">
        <w:rPr>
          <w:rFonts w:hint="eastAsia"/>
        </w:rPr>
        <w:t>6.61</w:t>
      </w:r>
      <w:r w:rsidRPr="00B14444">
        <w:t>%</w:t>
      </w:r>
      <w:r w:rsidRPr="00B14444">
        <w:rPr>
          <w:rFonts w:hint="eastAsia"/>
        </w:rPr>
        <w:t>。若就地區觀之，以荷蘭</w:t>
      </w:r>
      <w:r w:rsidRPr="00B14444">
        <w:rPr>
          <w:rFonts w:hint="eastAsia"/>
        </w:rPr>
        <w:t>(53.40%)</w:t>
      </w:r>
      <w:r w:rsidRPr="00B14444">
        <w:rPr>
          <w:rFonts w:hint="eastAsia"/>
        </w:rPr>
        <w:t>、加勒比海英國屬地</w:t>
      </w:r>
      <w:r w:rsidRPr="00B14444">
        <w:rPr>
          <w:rFonts w:hint="eastAsia"/>
        </w:rPr>
        <w:t>(18.12%</w:t>
      </w:r>
      <w:r w:rsidRPr="00B14444">
        <w:rPr>
          <w:rFonts w:hint="eastAsia"/>
        </w:rPr>
        <w:t>，主要為英屬維京群島、英屬蓋曼群島</w:t>
      </w:r>
      <w:r w:rsidRPr="00B14444">
        <w:rPr>
          <w:rFonts w:hint="eastAsia"/>
        </w:rPr>
        <w:t>)</w:t>
      </w:r>
      <w:r w:rsidRPr="00B14444">
        <w:rPr>
          <w:rFonts w:hint="eastAsia"/>
        </w:rPr>
        <w:t>、香港</w:t>
      </w:r>
      <w:r w:rsidRPr="00B14444">
        <w:rPr>
          <w:rFonts w:hint="eastAsia"/>
        </w:rPr>
        <w:t>(8.05%)</w:t>
      </w:r>
      <w:r w:rsidRPr="00B14444">
        <w:rPr>
          <w:rFonts w:hint="eastAsia"/>
        </w:rPr>
        <w:t>、英國</w:t>
      </w:r>
      <w:r w:rsidRPr="00B14444">
        <w:rPr>
          <w:rFonts w:hint="eastAsia"/>
        </w:rPr>
        <w:t>(5.10%)</w:t>
      </w:r>
      <w:r w:rsidRPr="00B14444">
        <w:rPr>
          <w:rFonts w:hint="eastAsia"/>
        </w:rPr>
        <w:t>及薩摩亞</w:t>
      </w:r>
      <w:r w:rsidRPr="00B14444">
        <w:rPr>
          <w:rFonts w:hint="eastAsia"/>
        </w:rPr>
        <w:t>(3.27%)</w:t>
      </w:r>
      <w:r w:rsidRPr="00B14444">
        <w:rPr>
          <w:rFonts w:hint="eastAsia"/>
        </w:rPr>
        <w:t>分居前</w:t>
      </w:r>
      <w:r w:rsidRPr="00B14444">
        <w:rPr>
          <w:rFonts w:hint="eastAsia"/>
        </w:rPr>
        <w:t>5</w:t>
      </w:r>
      <w:r w:rsidRPr="00B14444">
        <w:rPr>
          <w:rFonts w:hint="eastAsia"/>
        </w:rPr>
        <w:t>名，合計占</w:t>
      </w:r>
      <w:r w:rsidRPr="00B14444">
        <w:rPr>
          <w:rFonts w:hint="eastAsia"/>
        </w:rPr>
        <w:t>1</w:t>
      </w:r>
      <w:r w:rsidRPr="00B14444">
        <w:rPr>
          <w:rFonts w:hint="eastAsia"/>
        </w:rPr>
        <w:t>至</w:t>
      </w:r>
      <w:r w:rsidRPr="00B14444">
        <w:rPr>
          <w:rFonts w:hint="eastAsia"/>
        </w:rPr>
        <w:t>8</w:t>
      </w:r>
      <w:r w:rsidRPr="00B14444">
        <w:rPr>
          <w:rFonts w:hint="eastAsia"/>
        </w:rPr>
        <w:t>月僑外投資總額的</w:t>
      </w:r>
      <w:r w:rsidRPr="00B14444">
        <w:rPr>
          <w:rFonts w:hint="eastAsia"/>
        </w:rPr>
        <w:t>87.94%</w:t>
      </w:r>
      <w:r w:rsidRPr="00B14444">
        <w:rPr>
          <w:rFonts w:hint="eastAsia"/>
        </w:rPr>
        <w:t>；若就業別觀之，僑外投資以電子零組件製造業</w:t>
      </w:r>
      <w:r w:rsidRPr="00B14444">
        <w:rPr>
          <w:rFonts w:hint="eastAsia"/>
        </w:rPr>
        <w:t>(53.68%)</w:t>
      </w:r>
      <w:r w:rsidRPr="00B14444">
        <w:rPr>
          <w:rFonts w:hint="eastAsia"/>
        </w:rPr>
        <w:t>、批發及零售業</w:t>
      </w:r>
      <w:r w:rsidRPr="00B14444">
        <w:rPr>
          <w:rFonts w:hint="eastAsia"/>
        </w:rPr>
        <w:t>(13.31%)</w:t>
      </w:r>
      <w:r w:rsidRPr="00B14444">
        <w:rPr>
          <w:rFonts w:hint="eastAsia"/>
        </w:rPr>
        <w:t>、金融及保險業</w:t>
      </w:r>
      <w:r w:rsidRPr="00B14444">
        <w:rPr>
          <w:rFonts w:hint="eastAsia"/>
        </w:rPr>
        <w:t>(11.85%)</w:t>
      </w:r>
      <w:r w:rsidRPr="00B14444">
        <w:rPr>
          <w:rFonts w:hint="eastAsia"/>
        </w:rPr>
        <w:t>、專業、科學及技術服務業</w:t>
      </w:r>
      <w:r w:rsidRPr="00B14444">
        <w:rPr>
          <w:rFonts w:hint="eastAsia"/>
        </w:rPr>
        <w:t>(4.20%)</w:t>
      </w:r>
      <w:r w:rsidRPr="00B14444">
        <w:rPr>
          <w:rFonts w:hint="eastAsia"/>
        </w:rPr>
        <w:t>及不動產業</w:t>
      </w:r>
      <w:r w:rsidRPr="00B14444">
        <w:rPr>
          <w:rFonts w:hint="eastAsia"/>
        </w:rPr>
        <w:t>(3.48%)</w:t>
      </w:r>
      <w:r w:rsidRPr="00B14444">
        <w:rPr>
          <w:rFonts w:hint="eastAsia"/>
        </w:rPr>
        <w:t>分居前</w:t>
      </w:r>
      <w:r w:rsidRPr="00B14444">
        <w:rPr>
          <w:rFonts w:hint="eastAsia"/>
        </w:rPr>
        <w:t>5</w:t>
      </w:r>
      <w:r w:rsidRPr="00B14444">
        <w:rPr>
          <w:rFonts w:hint="eastAsia"/>
        </w:rPr>
        <w:t>名，合計占</w:t>
      </w:r>
      <w:r w:rsidRPr="00B14444">
        <w:rPr>
          <w:rFonts w:hint="eastAsia"/>
        </w:rPr>
        <w:t>1</w:t>
      </w:r>
      <w:r w:rsidRPr="00B14444">
        <w:rPr>
          <w:rFonts w:hint="eastAsia"/>
        </w:rPr>
        <w:t>至</w:t>
      </w:r>
      <w:r w:rsidRPr="00B14444">
        <w:rPr>
          <w:rFonts w:hint="eastAsia"/>
        </w:rPr>
        <w:t>8</w:t>
      </w:r>
      <w:r w:rsidRPr="00B14444">
        <w:rPr>
          <w:rFonts w:hint="eastAsia"/>
        </w:rPr>
        <w:t>月僑外投資總額的</w:t>
      </w:r>
      <w:r w:rsidRPr="00B14444">
        <w:rPr>
          <w:rFonts w:hint="eastAsia"/>
        </w:rPr>
        <w:t>86.52%</w:t>
      </w:r>
      <w:r w:rsidRPr="00B14444">
        <w:rPr>
          <w:rFonts w:hint="eastAsia"/>
        </w:rPr>
        <w:t>。</w:t>
      </w:r>
    </w:p>
    <w:p w:rsidR="008064CF" w:rsidRPr="000D3FE0" w:rsidRDefault="00B14444" w:rsidP="00B14444">
      <w:pPr>
        <w:pStyle w:val="k32"/>
        <w:topLinePunct/>
        <w:ind w:left="0" w:rightChars="-59" w:firstLineChars="202" w:firstLine="566"/>
      </w:pPr>
      <w:r w:rsidRPr="00B14444">
        <w:t>我國外人投資的方式除了僑外投資外，亦來自國內、外金融市場募集資金。依據金管會統計，</w:t>
      </w:r>
      <w:r w:rsidRPr="00B14444">
        <w:t>10</w:t>
      </w:r>
      <w:r w:rsidRPr="00B14444">
        <w:rPr>
          <w:rFonts w:hint="eastAsia"/>
        </w:rPr>
        <w:t>5</w:t>
      </w:r>
      <w:r w:rsidRPr="00B14444">
        <w:t>年</w:t>
      </w:r>
      <w:r w:rsidRPr="00B14444">
        <w:rPr>
          <w:rFonts w:hint="eastAsia"/>
        </w:rPr>
        <w:t>8</w:t>
      </w:r>
      <w:r w:rsidRPr="00B14444">
        <w:t>月外資投資我國股市淨匯</w:t>
      </w:r>
      <w:r w:rsidRPr="00B14444">
        <w:rPr>
          <w:rFonts w:hint="eastAsia"/>
        </w:rPr>
        <w:t>入</w:t>
      </w:r>
      <w:r w:rsidRPr="00B14444">
        <w:t>金額</w:t>
      </w:r>
      <w:r w:rsidRPr="00B14444">
        <w:rPr>
          <w:rFonts w:hint="eastAsia"/>
        </w:rPr>
        <w:t>4.64</w:t>
      </w:r>
      <w:r w:rsidRPr="00B14444">
        <w:t>億美元</w:t>
      </w:r>
      <w:r w:rsidRPr="00B14444">
        <w:rPr>
          <w:rFonts w:hint="eastAsia"/>
        </w:rPr>
        <w:t>；累計</w:t>
      </w:r>
      <w:r w:rsidRPr="00B14444">
        <w:rPr>
          <w:rFonts w:hint="eastAsia"/>
        </w:rPr>
        <w:t>1</w:t>
      </w:r>
      <w:r w:rsidRPr="00B14444">
        <w:rPr>
          <w:rFonts w:hint="eastAsia"/>
        </w:rPr>
        <w:t>至</w:t>
      </w:r>
      <w:r w:rsidRPr="00B14444">
        <w:rPr>
          <w:rFonts w:hint="eastAsia"/>
        </w:rPr>
        <w:t>8</w:t>
      </w:r>
      <w:r w:rsidRPr="00B14444">
        <w:rPr>
          <w:rFonts w:hint="eastAsia"/>
        </w:rPr>
        <w:t>月淨匯入</w:t>
      </w:r>
      <w:r w:rsidRPr="00B14444">
        <w:rPr>
          <w:rFonts w:hint="eastAsia"/>
        </w:rPr>
        <w:t>126.75</w:t>
      </w:r>
      <w:r w:rsidRPr="00B14444">
        <w:rPr>
          <w:rFonts w:hint="eastAsia"/>
        </w:rPr>
        <w:t>億美元。</w:t>
      </w:r>
    </w:p>
    <w:p w:rsidR="0050265C" w:rsidRPr="008064CF"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50265C" w:rsidRPr="008B379D" w:rsidRDefault="0050265C" w:rsidP="0050265C">
      <w:pPr>
        <w:pStyle w:val="k32"/>
        <w:topLinePunct/>
        <w:ind w:left="0" w:rightChars="-59" w:firstLineChars="202" w:firstLine="566"/>
        <w:rPr>
          <w:color w:val="FF0000"/>
        </w:rPr>
      </w:pPr>
    </w:p>
    <w:p w:rsidR="006120B8" w:rsidRPr="00066032" w:rsidRDefault="006120B8" w:rsidP="006120B8">
      <w:pPr>
        <w:pStyle w:val="k32"/>
        <w:topLinePunct/>
        <w:ind w:left="0" w:rightChars="-59" w:firstLineChars="0" w:firstLine="0"/>
        <w:jc w:val="right"/>
      </w:pPr>
      <w:bookmarkStart w:id="107" w:name="_（七）物價"/>
      <w:bookmarkStart w:id="108" w:name="_Toc187823737"/>
      <w:bookmarkStart w:id="109" w:name="_Toc201487790"/>
      <w:bookmarkStart w:id="110" w:name="_Toc230064843"/>
      <w:bookmarkStart w:id="111" w:name="_Toc279048482"/>
      <w:bookmarkStart w:id="112" w:name="_Toc349916587"/>
      <w:bookmarkStart w:id="113" w:name="_Toc401923800"/>
      <w:bookmarkStart w:id="114" w:name="_Toc402171717"/>
      <w:bookmarkEnd w:id="107"/>
      <w:r w:rsidRPr="00066032">
        <w:rPr>
          <w:b/>
          <w:bCs/>
        </w:rPr>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120B8" w:rsidRPr="00066032" w:rsidTr="00FB4926">
        <w:trPr>
          <w:tblHeader/>
          <w:jc w:val="center"/>
        </w:trPr>
        <w:tc>
          <w:tcPr>
            <w:tcW w:w="1681"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僑外投資</w:t>
            </w:r>
          </w:p>
          <w:p w:rsidR="006120B8" w:rsidRPr="00066032" w:rsidRDefault="006120B8" w:rsidP="00FB4926">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外資投入股市</w:t>
            </w:r>
          </w:p>
          <w:p w:rsidR="006120B8" w:rsidRPr="00066032" w:rsidRDefault="006120B8" w:rsidP="00FB4926">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企業發行海外</w:t>
            </w:r>
          </w:p>
          <w:p w:rsidR="006120B8" w:rsidRPr="00066032" w:rsidRDefault="006120B8" w:rsidP="00FB4926">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企業發行海外</w:t>
            </w:r>
          </w:p>
          <w:p w:rsidR="006120B8" w:rsidRPr="00066032" w:rsidRDefault="006120B8" w:rsidP="00FB4926">
            <w:pPr>
              <w:snapToGrid w:val="0"/>
              <w:spacing w:line="400" w:lineRule="exact"/>
              <w:jc w:val="center"/>
              <w:rPr>
                <w:rFonts w:eastAsia="標楷體"/>
              </w:rPr>
            </w:pPr>
            <w:r w:rsidRPr="00066032">
              <w:rPr>
                <w:rFonts w:eastAsia="標楷體"/>
              </w:rPr>
              <w:t>公司債金額</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b/>
              </w:rPr>
            </w:pPr>
            <w:r w:rsidRPr="00066032">
              <w:rPr>
                <w:rFonts w:eastAsia="標楷體" w:hint="eastAsia"/>
                <w:b/>
              </w:rPr>
              <w:t>24.75</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b/>
                <w:bCs/>
              </w:rPr>
            </w:pPr>
            <w:r w:rsidRPr="00066032">
              <w:rPr>
                <w:rFonts w:eastAsia="標楷體" w:hint="eastAsia"/>
                <w:b/>
                <w:bCs/>
              </w:rPr>
              <w:t>8.95</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B14444" w:rsidRPr="00066032" w:rsidRDefault="00B14444" w:rsidP="008059C6">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b/>
              </w:rPr>
            </w:pPr>
            <w:r w:rsidRPr="00066032">
              <w:rPr>
                <w:rFonts w:eastAsia="標楷體" w:hint="eastAsia"/>
                <w:b/>
              </w:rPr>
              <w:t>7.82</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b/>
              </w:rPr>
            </w:pPr>
            <w:r w:rsidRPr="00066032">
              <w:rPr>
                <w:rFonts w:eastAsia="標楷體" w:hint="eastAsia"/>
                <w:b/>
              </w:rPr>
              <w:t>20.50</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150" w:right="360"/>
              <w:jc w:val="right"/>
              <w:rPr>
                <w:rFonts w:eastAsia="標楷體"/>
              </w:rPr>
            </w:pPr>
            <w:r w:rsidRPr="00066032">
              <w:rPr>
                <w:rFonts w:eastAsia="標楷體" w:hint="eastAsia"/>
              </w:rPr>
              <w:t>8</w:t>
            </w:r>
            <w:r w:rsidRPr="00066032">
              <w:rPr>
                <w:rFonts w:eastAsia="標楷體" w:hint="eastAsia"/>
              </w:rPr>
              <w:t>月</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pPr>
            <w:r w:rsidRPr="00066032">
              <w:rPr>
                <w:rFonts w:hint="eastAsia"/>
              </w:rPr>
              <w:t>4.16</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rPr>
            </w:pPr>
            <w:r w:rsidRPr="00066032">
              <w:rPr>
                <w:rFonts w:eastAsia="標楷體" w:hint="eastAsia"/>
              </w:rPr>
              <w:t>-34.83</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rPr>
            </w:pPr>
            <w:r w:rsidRPr="00066032">
              <w:rPr>
                <w:rFonts w:eastAsia="標楷體" w:hint="eastAsia"/>
              </w:rPr>
              <w:t>1.00</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rPr>
            </w:pPr>
            <w:r w:rsidRPr="00066032">
              <w:rPr>
                <w:rFonts w:eastAsia="標楷體" w:hint="eastAsia"/>
              </w:rPr>
              <w:t>0.00</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150" w:right="360"/>
              <w:jc w:val="right"/>
              <w:rPr>
                <w:rFonts w:eastAsia="標楷體"/>
              </w:rPr>
            </w:pPr>
            <w:r w:rsidRPr="00066032">
              <w:rPr>
                <w:rFonts w:eastAsia="標楷體" w:hint="eastAsia"/>
              </w:rPr>
              <w:t>9</w:t>
            </w:r>
            <w:r w:rsidRPr="00066032">
              <w:rPr>
                <w:rFonts w:eastAsia="標楷體" w:hint="eastAsia"/>
              </w:rPr>
              <w:t>月</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pPr>
            <w:r w:rsidRPr="00066032">
              <w:rPr>
                <w:rFonts w:hint="eastAsia"/>
              </w:rPr>
              <w:t>5.87</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rPr>
            </w:pPr>
            <w:r w:rsidRPr="00066032">
              <w:rPr>
                <w:rFonts w:eastAsia="標楷體" w:hint="eastAsia"/>
              </w:rPr>
              <w:t>-24.07</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rPr>
            </w:pPr>
            <w:r w:rsidRPr="00066032">
              <w:rPr>
                <w:rFonts w:eastAsia="標楷體" w:hint="eastAsia"/>
              </w:rPr>
              <w:t>4.00</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150" w:right="360"/>
              <w:jc w:val="right"/>
              <w:rPr>
                <w:rFonts w:eastAsia="標楷體"/>
              </w:rPr>
            </w:pPr>
            <w:r w:rsidRPr="00066032">
              <w:rPr>
                <w:rFonts w:eastAsia="標楷體" w:hint="eastAsia"/>
              </w:rPr>
              <w:t>10</w:t>
            </w:r>
            <w:r w:rsidRPr="00066032">
              <w:rPr>
                <w:rFonts w:eastAsia="標楷體" w:hint="eastAsia"/>
              </w:rPr>
              <w:t>月</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pPr>
            <w:r w:rsidRPr="00066032">
              <w:rPr>
                <w:rFonts w:hint="eastAsia"/>
              </w:rPr>
              <w:t>3.76</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rPr>
            </w:pPr>
            <w:r w:rsidRPr="00066032">
              <w:rPr>
                <w:rFonts w:eastAsia="標楷體" w:hint="eastAsia"/>
              </w:rPr>
              <w:t>15.29</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rPr>
            </w:pPr>
            <w:r w:rsidRPr="00066032">
              <w:rPr>
                <w:rFonts w:eastAsia="標楷體" w:hint="eastAsia"/>
              </w:rPr>
              <w:t>0.00</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rPr>
            </w:pPr>
            <w:r w:rsidRPr="00066032">
              <w:rPr>
                <w:rFonts w:eastAsia="標楷體" w:hint="eastAsia"/>
              </w:rPr>
              <w:t>0.00</w:t>
            </w:r>
          </w:p>
        </w:tc>
      </w:tr>
      <w:tr w:rsidR="00B14444" w:rsidRPr="00066032" w:rsidTr="00FB4926">
        <w:trPr>
          <w:jc w:val="center"/>
        </w:trPr>
        <w:tc>
          <w:tcPr>
            <w:tcW w:w="1681" w:type="dxa"/>
            <w:tcBorders>
              <w:top w:val="nil"/>
              <w:bottom w:val="nil"/>
              <w:right w:val="single" w:sz="4" w:space="0" w:color="auto"/>
            </w:tcBorders>
          </w:tcPr>
          <w:p w:rsidR="00B14444" w:rsidRPr="00066032" w:rsidRDefault="00B14444" w:rsidP="008059C6">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B14444" w:rsidRPr="00066032" w:rsidRDefault="00B14444" w:rsidP="008059C6">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B14444" w:rsidRPr="00066032" w:rsidRDefault="00B14444" w:rsidP="008059C6">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B14444" w:rsidRPr="00066032" w:rsidRDefault="00B14444" w:rsidP="008059C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B14444" w:rsidRPr="00066032" w:rsidRDefault="00B14444" w:rsidP="008059C6">
            <w:pPr>
              <w:snapToGrid w:val="0"/>
              <w:spacing w:line="400" w:lineRule="exact"/>
              <w:ind w:rightChars="250" w:right="600"/>
              <w:jc w:val="right"/>
              <w:rPr>
                <w:rFonts w:eastAsia="標楷體"/>
              </w:rPr>
            </w:pPr>
            <w:r w:rsidRPr="00066032">
              <w:rPr>
                <w:rFonts w:eastAsia="標楷體" w:hint="eastAsia"/>
              </w:rPr>
              <w:t>0.00</w:t>
            </w:r>
          </w:p>
        </w:tc>
      </w:tr>
      <w:tr w:rsidR="00B14444" w:rsidRPr="00066032"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Pr>
                <w:rFonts w:eastAsia="標楷體" w:hint="eastAsia"/>
                <w:b/>
                <w:bCs/>
              </w:rPr>
              <w:t>8</w:t>
            </w:r>
            <w:r w:rsidRPr="00C14422">
              <w:rPr>
                <w:rFonts w:eastAsia="標楷體" w:hint="eastAsia"/>
                <w:b/>
                <w:bCs/>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b/>
                <w:bCs/>
                <w:color w:val="000000" w:themeColor="text1"/>
              </w:rPr>
            </w:pPr>
            <w:r w:rsidRPr="008B52F4">
              <w:rPr>
                <w:rFonts w:hint="eastAsia"/>
                <w:b/>
                <w:bCs/>
                <w:color w:val="000000" w:themeColor="text1"/>
              </w:rPr>
              <w:t>66.27</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b/>
                <w:bCs/>
                <w:color w:val="000000" w:themeColor="text1"/>
              </w:rPr>
            </w:pPr>
            <w:r w:rsidRPr="008B52F4">
              <w:rPr>
                <w:rFonts w:hint="eastAsia"/>
                <w:b/>
                <w:bCs/>
                <w:color w:val="000000" w:themeColor="text1"/>
              </w:rPr>
              <w:t>126.75</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b/>
                <w:color w:val="000000" w:themeColor="text1"/>
              </w:rPr>
            </w:pPr>
            <w:r w:rsidRPr="00A777E2">
              <w:rPr>
                <w:rFonts w:eastAsia="標楷體" w:hint="eastAsia"/>
                <w:b/>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b/>
                <w:color w:val="000000" w:themeColor="text1"/>
              </w:rPr>
            </w:pPr>
            <w:r w:rsidRPr="00A777E2">
              <w:rPr>
                <w:rFonts w:eastAsia="標楷體" w:hint="eastAsia"/>
                <w:b/>
                <w:color w:val="000000" w:themeColor="text1"/>
              </w:rPr>
              <w:t>5.00</w:t>
            </w:r>
          </w:p>
        </w:tc>
      </w:tr>
      <w:tr w:rsidR="00B14444" w:rsidRPr="00066032"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5.03</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-10.19</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3.25</w:t>
            </w:r>
          </w:p>
        </w:tc>
      </w:tr>
      <w:tr w:rsidR="00B14444" w:rsidRPr="008E3E0C"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B14444" w:rsidRPr="008E3E0C"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B14444" w:rsidRPr="008E3E0C"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B14444" w:rsidRPr="008E3E0C"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B14444" w:rsidRPr="008E3E0C" w:rsidTr="00FB4926">
        <w:trPr>
          <w:jc w:val="center"/>
        </w:trPr>
        <w:tc>
          <w:tcPr>
            <w:tcW w:w="1681" w:type="dxa"/>
            <w:tcBorders>
              <w:top w:val="nil"/>
              <w:bottom w:val="nil"/>
              <w:right w:val="single" w:sz="4" w:space="0" w:color="auto"/>
            </w:tcBorders>
          </w:tcPr>
          <w:p w:rsidR="00B14444" w:rsidRPr="00C14422" w:rsidRDefault="00B14444" w:rsidP="008059C6">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B14444" w:rsidRPr="008E3E0C" w:rsidTr="00FB4926">
        <w:trPr>
          <w:jc w:val="center"/>
        </w:trPr>
        <w:tc>
          <w:tcPr>
            <w:tcW w:w="1681" w:type="dxa"/>
            <w:tcBorders>
              <w:top w:val="nil"/>
              <w:bottom w:val="nil"/>
              <w:right w:val="single" w:sz="4" w:space="0" w:color="auto"/>
            </w:tcBorders>
          </w:tcPr>
          <w:p w:rsidR="00B14444" w:rsidRDefault="00B14444" w:rsidP="008059C6">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B14444" w:rsidRPr="008E3E0C" w:rsidTr="00FB4926">
        <w:trPr>
          <w:jc w:val="center"/>
        </w:trPr>
        <w:tc>
          <w:tcPr>
            <w:tcW w:w="1681" w:type="dxa"/>
            <w:tcBorders>
              <w:top w:val="nil"/>
              <w:bottom w:val="single" w:sz="4" w:space="0" w:color="auto"/>
              <w:right w:val="single" w:sz="4" w:space="0" w:color="auto"/>
            </w:tcBorders>
          </w:tcPr>
          <w:p w:rsidR="00B14444" w:rsidRDefault="00B14444" w:rsidP="008059C6">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B14444" w:rsidRPr="008B52F4" w:rsidRDefault="00B14444" w:rsidP="008059C6">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single" w:sz="4" w:space="0" w:color="auto"/>
              <w:right w:val="nil"/>
            </w:tcBorders>
          </w:tcPr>
          <w:p w:rsidR="00B14444" w:rsidRPr="008B52F4" w:rsidRDefault="00B14444" w:rsidP="008059C6">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single" w:sz="4" w:space="0" w:color="auto"/>
              <w:right w:val="nil"/>
            </w:tcBorders>
            <w:vAlign w:val="bottom"/>
          </w:tcPr>
          <w:p w:rsidR="00B14444" w:rsidRPr="00A777E2" w:rsidRDefault="00B14444" w:rsidP="008059C6">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single" w:sz="4" w:space="0" w:color="auto"/>
            </w:tcBorders>
          </w:tcPr>
          <w:p w:rsidR="00B14444" w:rsidRPr="00A777E2" w:rsidRDefault="00B14444" w:rsidP="008059C6">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bl>
    <w:p w:rsidR="008064CF" w:rsidRDefault="006120B8" w:rsidP="008064CF">
      <w:pPr>
        <w:pStyle w:val="af"/>
        <w:snapToGrid w:val="0"/>
        <w:spacing w:line="240" w:lineRule="atLeast"/>
        <w:ind w:leftChars="0" w:left="0" w:firstLineChars="0" w:firstLine="0"/>
        <w:rPr>
          <w:szCs w:val="22"/>
        </w:rPr>
      </w:pPr>
      <w:r w:rsidRPr="00AB7EDF">
        <w:rPr>
          <w:szCs w:val="22"/>
        </w:rPr>
        <w:t>資料來源：金管會、經濟部投審會。</w:t>
      </w: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5" w:name="_Toc459888716"/>
      <w:r w:rsidRPr="001E3F41">
        <w:lastRenderedPageBreak/>
        <w:t>（七）物價</w:t>
      </w:r>
      <w:bookmarkEnd w:id="108"/>
      <w:bookmarkEnd w:id="109"/>
      <w:bookmarkEnd w:id="110"/>
      <w:bookmarkEnd w:id="111"/>
      <w:bookmarkEnd w:id="112"/>
      <w:bookmarkEnd w:id="113"/>
      <w:bookmarkEnd w:id="114"/>
      <w:bookmarkEnd w:id="115"/>
    </w:p>
    <w:p w:rsidR="006120B8" w:rsidRPr="006A2D2A" w:rsidRDefault="006120B8" w:rsidP="006120B8">
      <w:pPr>
        <w:pStyle w:val="k3a"/>
        <w:tabs>
          <w:tab w:val="left" w:pos="540"/>
        </w:tabs>
        <w:spacing w:beforeLines="0" w:before="0" w:line="300" w:lineRule="auto"/>
        <w:ind w:leftChars="0" w:left="0" w:right="0" w:firstLineChars="0" w:firstLine="0"/>
        <w:rPr>
          <w:b/>
          <w:bCs/>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6A2D2A">
        <w:rPr>
          <w:b/>
          <w:bCs/>
        </w:rPr>
        <w:t>１、</w:t>
      </w:r>
      <w:r w:rsidR="00B14444" w:rsidRPr="00B14444">
        <w:rPr>
          <w:rFonts w:hint="eastAsia"/>
          <w:b/>
          <w:bCs/>
        </w:rPr>
        <w:t>105</w:t>
      </w:r>
      <w:r w:rsidR="00B14444" w:rsidRPr="00B14444">
        <w:rPr>
          <w:rFonts w:hint="eastAsia"/>
          <w:b/>
          <w:bCs/>
        </w:rPr>
        <w:t>年</w:t>
      </w:r>
      <w:r w:rsidR="00B14444" w:rsidRPr="00B14444">
        <w:rPr>
          <w:rFonts w:hint="eastAsia"/>
          <w:b/>
          <w:bCs/>
        </w:rPr>
        <w:t>8</w:t>
      </w:r>
      <w:r w:rsidR="00B14444" w:rsidRPr="00B14444">
        <w:rPr>
          <w:rFonts w:hint="eastAsia"/>
          <w:b/>
          <w:bCs/>
        </w:rPr>
        <w:t>月</w:t>
      </w:r>
      <w:r w:rsidR="00B14444" w:rsidRPr="00B14444">
        <w:rPr>
          <w:rFonts w:hint="eastAsia"/>
          <w:b/>
          <w:bCs/>
        </w:rPr>
        <w:t>CPI</w:t>
      </w:r>
      <w:r w:rsidR="00B14444" w:rsidRPr="00B14444">
        <w:rPr>
          <w:rFonts w:hint="eastAsia"/>
          <w:b/>
          <w:bCs/>
        </w:rPr>
        <w:t>上漲</w:t>
      </w:r>
      <w:r w:rsidR="00B14444" w:rsidRPr="00B14444">
        <w:rPr>
          <w:rFonts w:hint="eastAsia"/>
          <w:b/>
          <w:bCs/>
        </w:rPr>
        <w:t>0.57%</w:t>
      </w:r>
      <w:r w:rsidR="00B14444" w:rsidRPr="00B14444">
        <w:rPr>
          <w:rFonts w:hint="eastAsia"/>
          <w:b/>
          <w:bCs/>
        </w:rPr>
        <w:t>，</w:t>
      </w:r>
      <w:r w:rsidR="00B14444" w:rsidRPr="00B14444">
        <w:rPr>
          <w:rFonts w:hint="eastAsia"/>
          <w:b/>
          <w:bCs/>
        </w:rPr>
        <w:t>WPI</w:t>
      </w:r>
      <w:r w:rsidR="00B14444" w:rsidRPr="00B14444">
        <w:rPr>
          <w:rFonts w:hint="eastAsia"/>
          <w:b/>
          <w:bCs/>
        </w:rPr>
        <w:t>下跌</w:t>
      </w:r>
      <w:r w:rsidR="00B14444" w:rsidRPr="00B14444">
        <w:rPr>
          <w:rFonts w:hint="eastAsia"/>
          <w:b/>
          <w:bCs/>
        </w:rPr>
        <w:t>4.10%</w:t>
      </w:r>
    </w:p>
    <w:p w:rsidR="006120B8" w:rsidRPr="00A33467" w:rsidRDefault="00B14444" w:rsidP="00B14444">
      <w:pPr>
        <w:pStyle w:val="k32"/>
        <w:topLinePunct/>
        <w:ind w:leftChars="118" w:left="283" w:rightChars="9" w:right="22" w:firstLineChars="211" w:firstLine="591"/>
        <w:rPr>
          <w:rFonts w:ascii="標楷體a.." w:eastAsia="標楷體a.." w:cs="標楷體a.."/>
          <w:color w:val="000000"/>
          <w:szCs w:val="28"/>
        </w:rPr>
      </w:pPr>
      <w:r w:rsidRPr="00B14444">
        <w:rPr>
          <w:szCs w:val="28"/>
        </w:rPr>
        <w:t>10</w:t>
      </w:r>
      <w:r w:rsidRPr="00B14444">
        <w:rPr>
          <w:rFonts w:hint="eastAsia"/>
          <w:szCs w:val="28"/>
        </w:rPr>
        <w:t>5</w:t>
      </w:r>
      <w:r w:rsidRPr="00B14444">
        <w:rPr>
          <w:szCs w:val="28"/>
        </w:rPr>
        <w:t>年</w:t>
      </w:r>
      <w:r w:rsidRPr="00B14444">
        <w:rPr>
          <w:rFonts w:hint="eastAsia"/>
          <w:szCs w:val="28"/>
        </w:rPr>
        <w:t>8</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Pr="00B14444">
        <w:rPr>
          <w:rFonts w:hint="eastAsia"/>
          <w:szCs w:val="28"/>
        </w:rPr>
        <w:t>上漲</w:t>
      </w:r>
      <w:r w:rsidRPr="00B14444">
        <w:rPr>
          <w:rFonts w:hint="eastAsia"/>
          <w:szCs w:val="28"/>
        </w:rPr>
        <w:t>0.57%</w:t>
      </w:r>
      <w:r w:rsidRPr="00B14444">
        <w:rPr>
          <w:rFonts w:hint="eastAsia"/>
          <w:szCs w:val="28"/>
        </w:rPr>
        <w:t>，主因水果、水產品、蛋及肉類價格相較上年為高，加以</w:t>
      </w:r>
      <w:proofErr w:type="gramStart"/>
      <w:r w:rsidRPr="00B14444">
        <w:rPr>
          <w:rFonts w:hint="eastAsia"/>
          <w:szCs w:val="28"/>
        </w:rPr>
        <w:t>外食費與</w:t>
      </w:r>
      <w:proofErr w:type="gramEnd"/>
      <w:r w:rsidRPr="00B14444">
        <w:rPr>
          <w:rFonts w:hint="eastAsia"/>
          <w:szCs w:val="28"/>
        </w:rPr>
        <w:t>水費等價格調漲，</w:t>
      </w:r>
      <w:proofErr w:type="gramStart"/>
      <w:r w:rsidRPr="00B14444">
        <w:rPr>
          <w:rFonts w:hint="eastAsia"/>
          <w:szCs w:val="28"/>
        </w:rPr>
        <w:t>惟燃氣</w:t>
      </w:r>
      <w:proofErr w:type="gramEnd"/>
      <w:r w:rsidRPr="00B14444">
        <w:rPr>
          <w:rFonts w:hint="eastAsia"/>
          <w:szCs w:val="28"/>
        </w:rPr>
        <w:t>、家庭用電及油料費價格調降，與</w:t>
      </w:r>
      <w:r w:rsidRPr="00B14444">
        <w:rPr>
          <w:rFonts w:hint="eastAsia"/>
          <w:szCs w:val="28"/>
        </w:rPr>
        <w:t xml:space="preserve">3C </w:t>
      </w:r>
      <w:r w:rsidRPr="00B14444">
        <w:rPr>
          <w:rFonts w:hint="eastAsia"/>
          <w:szCs w:val="28"/>
        </w:rPr>
        <w:t>消費性電子產品價格較上年為低，抵銷部分漲幅，</w:t>
      </w:r>
      <w:r w:rsidRPr="00B14444">
        <w:rPr>
          <w:szCs w:val="28"/>
        </w:rPr>
        <w:t>若剔除蔬果及能源後之總指數</w:t>
      </w:r>
      <w:r w:rsidRPr="00B14444">
        <w:rPr>
          <w:szCs w:val="28"/>
        </w:rPr>
        <w:t>(</w:t>
      </w:r>
      <w:r w:rsidRPr="00B14444">
        <w:rPr>
          <w:szCs w:val="28"/>
        </w:rPr>
        <w:t>即核心</w:t>
      </w:r>
      <w:r w:rsidRPr="00B14444">
        <w:rPr>
          <w:szCs w:val="28"/>
        </w:rPr>
        <w:t>CPI)</w:t>
      </w:r>
      <w:r w:rsidRPr="00B14444">
        <w:rPr>
          <w:szCs w:val="28"/>
        </w:rPr>
        <w:t>，則上漲</w:t>
      </w:r>
      <w:r w:rsidRPr="00B14444">
        <w:rPr>
          <w:szCs w:val="28"/>
        </w:rPr>
        <w:t>0.</w:t>
      </w:r>
      <w:r w:rsidRPr="00B14444">
        <w:rPr>
          <w:rFonts w:hint="eastAsia"/>
          <w:szCs w:val="28"/>
        </w:rPr>
        <w:t>77</w:t>
      </w:r>
      <w:r w:rsidRPr="00B14444">
        <w:rPr>
          <w:szCs w:val="28"/>
        </w:rPr>
        <w:t>%</w:t>
      </w:r>
      <w:r w:rsidRPr="00B14444">
        <w:rPr>
          <w:szCs w:val="28"/>
        </w:rPr>
        <w:t>。累計</w:t>
      </w:r>
      <w:r w:rsidRPr="00B14444">
        <w:rPr>
          <w:szCs w:val="28"/>
        </w:rPr>
        <w:t>1</w:t>
      </w:r>
      <w:r w:rsidRPr="00B14444">
        <w:rPr>
          <w:szCs w:val="28"/>
        </w:rPr>
        <w:t>至</w:t>
      </w:r>
      <w:r w:rsidRPr="00B14444">
        <w:rPr>
          <w:rFonts w:hint="eastAsia"/>
          <w:szCs w:val="28"/>
        </w:rPr>
        <w:t>8</w:t>
      </w:r>
      <w:r w:rsidRPr="00B14444">
        <w:rPr>
          <w:szCs w:val="28"/>
        </w:rPr>
        <w:t>月</w:t>
      </w:r>
      <w:r w:rsidRPr="00B14444">
        <w:rPr>
          <w:szCs w:val="28"/>
        </w:rPr>
        <w:t>CPI</w:t>
      </w:r>
      <w:r w:rsidRPr="00B14444">
        <w:rPr>
          <w:szCs w:val="28"/>
        </w:rPr>
        <w:t>較上年同期上漲</w:t>
      </w:r>
      <w:r w:rsidRPr="00B14444">
        <w:rPr>
          <w:szCs w:val="28"/>
        </w:rPr>
        <w:t>1.</w:t>
      </w:r>
      <w:r w:rsidRPr="00B14444">
        <w:rPr>
          <w:rFonts w:hint="eastAsia"/>
          <w:szCs w:val="28"/>
        </w:rPr>
        <w:t>38</w:t>
      </w:r>
      <w:r w:rsidRPr="00B14444">
        <w:rPr>
          <w:szCs w:val="28"/>
        </w:rPr>
        <w:t>%</w:t>
      </w:r>
      <w:r w:rsidRPr="00B14444">
        <w:rPr>
          <w:szCs w:val="28"/>
        </w:rPr>
        <w:t>。</w:t>
      </w:r>
    </w:p>
    <w:p w:rsidR="006120B8" w:rsidRPr="006A2D2A" w:rsidRDefault="00B14444" w:rsidP="00B14444">
      <w:pPr>
        <w:pStyle w:val="k32"/>
        <w:topLinePunct/>
        <w:ind w:leftChars="118" w:left="283" w:rightChars="9" w:right="22" w:firstLineChars="211" w:firstLine="591"/>
        <w:rPr>
          <w:szCs w:val="28"/>
        </w:rPr>
      </w:pPr>
      <w:r w:rsidRPr="00B14444">
        <w:rPr>
          <w:szCs w:val="28"/>
        </w:rPr>
        <w:t>105</w:t>
      </w:r>
      <w:r w:rsidRPr="00B14444">
        <w:rPr>
          <w:szCs w:val="28"/>
        </w:rPr>
        <w:t>年</w:t>
      </w:r>
      <w:r w:rsidRPr="00B14444">
        <w:rPr>
          <w:rFonts w:hint="eastAsia"/>
          <w:szCs w:val="28"/>
        </w:rPr>
        <w:t>8</w:t>
      </w:r>
      <w:r w:rsidRPr="00B14444">
        <w:rPr>
          <w:szCs w:val="28"/>
        </w:rPr>
        <w:t>月</w:t>
      </w:r>
      <w:r w:rsidRPr="00B14444">
        <w:rPr>
          <w:szCs w:val="28"/>
        </w:rPr>
        <w:t>WPI</w:t>
      </w:r>
      <w:r w:rsidRPr="00B14444">
        <w:rPr>
          <w:szCs w:val="28"/>
        </w:rPr>
        <w:t>較上年同月下跌</w:t>
      </w:r>
      <w:r w:rsidRPr="00B14444">
        <w:rPr>
          <w:rFonts w:hint="eastAsia"/>
          <w:szCs w:val="28"/>
        </w:rPr>
        <w:t>4.10</w:t>
      </w:r>
      <w:r w:rsidRPr="00B14444">
        <w:rPr>
          <w:szCs w:val="28"/>
        </w:rPr>
        <w:t>%</w:t>
      </w:r>
      <w:r w:rsidRPr="00B14444">
        <w:rPr>
          <w:szCs w:val="28"/>
        </w:rPr>
        <w:t>，</w:t>
      </w:r>
      <w:r w:rsidRPr="00B14444">
        <w:rPr>
          <w:rFonts w:hint="eastAsia"/>
          <w:szCs w:val="28"/>
        </w:rPr>
        <w:t>主因電價費率調降，加以石油及煤製品、化學材料與電子零組件等類價格下跌。</w:t>
      </w:r>
      <w:r w:rsidRPr="00B14444">
        <w:rPr>
          <w:szCs w:val="28"/>
        </w:rPr>
        <w:t>累計</w:t>
      </w:r>
      <w:r w:rsidRPr="00B14444">
        <w:rPr>
          <w:szCs w:val="28"/>
        </w:rPr>
        <w:t>1</w:t>
      </w:r>
      <w:r w:rsidRPr="00B14444">
        <w:rPr>
          <w:szCs w:val="28"/>
        </w:rPr>
        <w:t>至</w:t>
      </w:r>
      <w:r w:rsidRPr="00B14444">
        <w:rPr>
          <w:rFonts w:hint="eastAsia"/>
          <w:szCs w:val="28"/>
        </w:rPr>
        <w:t>8</w:t>
      </w:r>
      <w:r w:rsidRPr="00B14444">
        <w:rPr>
          <w:szCs w:val="28"/>
        </w:rPr>
        <w:t>月</w:t>
      </w:r>
      <w:r w:rsidRPr="00B14444">
        <w:rPr>
          <w:szCs w:val="28"/>
        </w:rPr>
        <w:t>WPI</w:t>
      </w:r>
      <w:r w:rsidRPr="00B14444">
        <w:rPr>
          <w:szCs w:val="28"/>
        </w:rPr>
        <w:t>較上年同期下跌</w:t>
      </w:r>
      <w:r w:rsidRPr="00B14444">
        <w:rPr>
          <w:rFonts w:hint="eastAsia"/>
          <w:szCs w:val="28"/>
        </w:rPr>
        <w:t>3.93</w:t>
      </w:r>
      <w:r w:rsidRPr="00B14444">
        <w:rPr>
          <w:szCs w:val="28"/>
        </w:rPr>
        <w:t>%</w:t>
      </w:r>
      <w:r w:rsidRPr="00B14444">
        <w:rPr>
          <w:szCs w:val="28"/>
        </w:rPr>
        <w:t>。</w:t>
      </w:r>
    </w:p>
    <w:p w:rsidR="006120B8" w:rsidRPr="000B02DE" w:rsidRDefault="006120B8" w:rsidP="006120B8">
      <w:pPr>
        <w:pStyle w:val="k3a"/>
        <w:tabs>
          <w:tab w:val="left" w:pos="540"/>
        </w:tabs>
        <w:spacing w:before="180" w:line="300" w:lineRule="auto"/>
        <w:ind w:leftChars="0" w:left="0" w:right="0" w:firstLineChars="0" w:firstLine="0"/>
        <w:rPr>
          <w:b/>
          <w:bCs/>
        </w:rPr>
      </w:pPr>
      <w:r w:rsidRPr="000B02DE">
        <w:rPr>
          <w:b/>
          <w:bCs/>
        </w:rPr>
        <w:t>２、</w:t>
      </w:r>
      <w:r w:rsidR="00B14444" w:rsidRPr="00B14444">
        <w:rPr>
          <w:b/>
          <w:bCs/>
        </w:rPr>
        <w:t>105</w:t>
      </w:r>
      <w:r w:rsidR="00B14444" w:rsidRPr="00B14444">
        <w:rPr>
          <w:b/>
          <w:bCs/>
        </w:rPr>
        <w:t>年</w:t>
      </w:r>
      <w:r w:rsidR="00B14444" w:rsidRPr="00B14444">
        <w:rPr>
          <w:rFonts w:hint="eastAsia"/>
          <w:b/>
          <w:bCs/>
        </w:rPr>
        <w:t>8</w:t>
      </w:r>
      <w:r w:rsidR="00B14444" w:rsidRPr="00B14444">
        <w:rPr>
          <w:b/>
          <w:bCs/>
        </w:rPr>
        <w:t>月進口物價下跌</w:t>
      </w:r>
      <w:r w:rsidR="00B14444" w:rsidRPr="00B14444">
        <w:rPr>
          <w:rFonts w:hint="eastAsia"/>
          <w:b/>
          <w:bCs/>
        </w:rPr>
        <w:t>3.97</w:t>
      </w:r>
      <w:r w:rsidR="00B14444" w:rsidRPr="00B14444">
        <w:rPr>
          <w:b/>
          <w:bCs/>
        </w:rPr>
        <w:t>%</w:t>
      </w:r>
      <w:r w:rsidR="00B14444" w:rsidRPr="00B14444">
        <w:rPr>
          <w:b/>
          <w:bCs/>
        </w:rPr>
        <w:t>、出口物價下跌</w:t>
      </w:r>
      <w:r w:rsidR="00B14444" w:rsidRPr="00B14444">
        <w:rPr>
          <w:rFonts w:hint="eastAsia"/>
          <w:b/>
          <w:bCs/>
        </w:rPr>
        <w:t>4.90</w:t>
      </w:r>
      <w:r w:rsidR="00B14444" w:rsidRPr="00B14444">
        <w:rPr>
          <w:b/>
          <w:bCs/>
        </w:rPr>
        <w:t>%</w:t>
      </w:r>
    </w:p>
    <w:p w:rsidR="006120B8" w:rsidRPr="000B02DE" w:rsidRDefault="00B14444" w:rsidP="00B14444">
      <w:pPr>
        <w:pStyle w:val="k32"/>
        <w:topLinePunct/>
        <w:ind w:leftChars="118" w:left="283" w:rightChars="9" w:right="22" w:firstLineChars="202" w:firstLine="566"/>
        <w:rPr>
          <w:szCs w:val="28"/>
        </w:rPr>
      </w:pPr>
      <w:r w:rsidRPr="00B14444">
        <w:t>105</w:t>
      </w:r>
      <w:r w:rsidRPr="00B14444">
        <w:t>年</w:t>
      </w:r>
      <w:r w:rsidRPr="00B14444">
        <w:rPr>
          <w:rFonts w:hint="eastAsia"/>
        </w:rPr>
        <w:t>8</w:t>
      </w:r>
      <w:r w:rsidRPr="00B14444">
        <w:t>月以新臺幣計價之進口物價指數，較上月</w:t>
      </w:r>
      <w:r w:rsidRPr="00B14444">
        <w:rPr>
          <w:rFonts w:hint="eastAsia"/>
        </w:rPr>
        <w:t>下跌</w:t>
      </w:r>
      <w:r w:rsidRPr="00B14444">
        <w:rPr>
          <w:rFonts w:hint="eastAsia"/>
        </w:rPr>
        <w:t>1.56</w:t>
      </w:r>
      <w:r w:rsidRPr="00B14444">
        <w:t>%</w:t>
      </w:r>
      <w:r w:rsidRPr="00B14444">
        <w:t>，較上年同月下跌</w:t>
      </w:r>
      <w:r w:rsidRPr="00B14444">
        <w:rPr>
          <w:rFonts w:hint="eastAsia"/>
        </w:rPr>
        <w:t>3.97</w:t>
      </w:r>
      <w:r w:rsidRPr="00B14444">
        <w:t>%</w:t>
      </w:r>
      <w:r w:rsidRPr="00B14444">
        <w:t>，</w:t>
      </w:r>
      <w:r w:rsidRPr="00B14444">
        <w:rPr>
          <w:rFonts w:hint="eastAsia"/>
        </w:rPr>
        <w:t>若剔除匯率變動因素</w:t>
      </w:r>
      <w:r w:rsidRPr="00B14444">
        <w:t>(</w:t>
      </w:r>
      <w:r w:rsidRPr="00B14444">
        <w:rPr>
          <w:rFonts w:hint="eastAsia"/>
        </w:rPr>
        <w:t>新台幣對美元較上年同月升值</w:t>
      </w:r>
      <w:r w:rsidRPr="00B14444">
        <w:rPr>
          <w:rFonts w:hint="eastAsia"/>
        </w:rPr>
        <w:t>1</w:t>
      </w:r>
      <w:r w:rsidRPr="00B14444">
        <w:t>.</w:t>
      </w:r>
      <w:r w:rsidRPr="00B14444">
        <w:rPr>
          <w:rFonts w:hint="eastAsia"/>
        </w:rPr>
        <w:t>90%</w:t>
      </w:r>
      <w:r w:rsidRPr="00B14444">
        <w:t>)</w:t>
      </w:r>
      <w:r w:rsidRPr="00B14444">
        <w:rPr>
          <w:rFonts w:hint="eastAsia"/>
        </w:rPr>
        <w:t>，以美元計價跌</w:t>
      </w:r>
      <w:r w:rsidRPr="00B14444">
        <w:rPr>
          <w:rFonts w:hint="eastAsia"/>
        </w:rPr>
        <w:t>2</w:t>
      </w:r>
      <w:r w:rsidRPr="00B14444">
        <w:t>.</w:t>
      </w:r>
      <w:r w:rsidRPr="00B14444">
        <w:rPr>
          <w:rFonts w:hint="eastAsia"/>
        </w:rPr>
        <w:t>14%</w:t>
      </w:r>
      <w:r w:rsidRPr="00B14444">
        <w:rPr>
          <w:rFonts w:hint="eastAsia"/>
        </w:rPr>
        <w:t>。主因礦產品類、化學或有關工業產品類等報價下跌所致。</w:t>
      </w:r>
    </w:p>
    <w:p w:rsidR="00267ED4" w:rsidRPr="008E3E0C" w:rsidRDefault="00B14444" w:rsidP="00B14444">
      <w:pPr>
        <w:pStyle w:val="k32"/>
        <w:topLinePunct/>
        <w:ind w:leftChars="118" w:left="283" w:rightChars="9" w:right="22" w:firstLineChars="202" w:firstLine="566"/>
        <w:rPr>
          <w:rFonts w:ascii="標楷體" w:cs="標楷體"/>
          <w:color w:val="FF0000"/>
          <w:szCs w:val="28"/>
        </w:rPr>
      </w:pPr>
      <w:r w:rsidRPr="00B14444">
        <w:t>105</w:t>
      </w:r>
      <w:r w:rsidRPr="00B14444">
        <w:t>年</w:t>
      </w:r>
      <w:r w:rsidRPr="00B14444">
        <w:rPr>
          <w:rFonts w:hint="eastAsia"/>
        </w:rPr>
        <w:t>8</w:t>
      </w:r>
      <w:r w:rsidRPr="00B14444">
        <w:t>月以新臺幣計價之出口物價指數，較上月</w:t>
      </w:r>
      <w:r w:rsidRPr="00B14444">
        <w:rPr>
          <w:rFonts w:hint="eastAsia"/>
        </w:rPr>
        <w:t>下跌</w:t>
      </w:r>
      <w:r w:rsidRPr="00B14444">
        <w:rPr>
          <w:rFonts w:hint="eastAsia"/>
        </w:rPr>
        <w:t>1.46</w:t>
      </w:r>
      <w:r w:rsidRPr="00B14444">
        <w:t>%</w:t>
      </w:r>
      <w:r w:rsidRPr="00B14444">
        <w:t>，較上年同月下跌</w:t>
      </w:r>
      <w:r w:rsidRPr="00B14444">
        <w:rPr>
          <w:rFonts w:hint="eastAsia"/>
        </w:rPr>
        <w:t>4.90</w:t>
      </w:r>
      <w:r w:rsidRPr="00B14444">
        <w:t>%</w:t>
      </w:r>
      <w:r w:rsidRPr="00B14444">
        <w:t>，若剔除匯率變動因素，</w:t>
      </w:r>
      <w:r w:rsidRPr="00B14444">
        <w:rPr>
          <w:rFonts w:hint="eastAsia"/>
        </w:rPr>
        <w:t>以美元計價跌</w:t>
      </w:r>
      <w:r w:rsidRPr="00B14444">
        <w:rPr>
          <w:rFonts w:hint="eastAsia"/>
        </w:rPr>
        <w:t>3</w:t>
      </w:r>
      <w:r w:rsidRPr="00B14444">
        <w:t>.</w:t>
      </w:r>
      <w:r w:rsidRPr="00B14444">
        <w:rPr>
          <w:rFonts w:hint="eastAsia"/>
        </w:rPr>
        <w:t>09%</w:t>
      </w:r>
      <w:r w:rsidRPr="00B14444">
        <w:rPr>
          <w:rFonts w:hint="eastAsia"/>
        </w:rPr>
        <w:t>，主因機器、電機、電視影像及聲音記錄機等設備類，以及光學、計量、醫療儀器、樂器及其零件類與礦產品類等價格較上年下跌所致。</w:t>
      </w:r>
    </w:p>
    <w:p w:rsidR="00267ED4" w:rsidRPr="008E3E0C" w:rsidRDefault="00267ED4" w:rsidP="00267ED4">
      <w:pPr>
        <w:pStyle w:val="k32"/>
        <w:topLinePunct/>
        <w:ind w:leftChars="118" w:left="283" w:rightChars="9" w:right="22" w:firstLineChars="202" w:firstLine="566"/>
        <w:rPr>
          <w:color w:val="FF0000"/>
          <w:szCs w:val="28"/>
        </w:rPr>
      </w:pPr>
    </w:p>
    <w:p w:rsidR="00267ED4" w:rsidRPr="008E3E0C" w:rsidRDefault="00267ED4" w:rsidP="00267ED4">
      <w:pPr>
        <w:pStyle w:val="k32"/>
        <w:topLinePunct/>
        <w:ind w:leftChars="118" w:left="283" w:rightChars="9" w:right="22" w:firstLineChars="202" w:firstLine="566"/>
        <w:rPr>
          <w:rFonts w:ascii="標楷體" w:cs="標楷體"/>
          <w:color w:val="FF0000"/>
          <w:szCs w:val="28"/>
        </w:rPr>
      </w:pPr>
    </w:p>
    <w:p w:rsidR="00267ED4" w:rsidRPr="008E3E0C" w:rsidRDefault="00267ED4" w:rsidP="00267ED4">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267ED4" w:rsidRPr="008E3E0C" w:rsidRDefault="00267ED4" w:rsidP="00267ED4">
      <w:pPr>
        <w:pStyle w:val="k32"/>
        <w:topLinePunct/>
        <w:ind w:leftChars="118" w:left="283" w:rightChars="9" w:right="22" w:firstLineChars="202" w:firstLine="566"/>
        <w:rPr>
          <w:color w:val="FF0000"/>
        </w:rPr>
      </w:pPr>
      <w:r w:rsidRPr="008E3E0C">
        <w:rPr>
          <w:color w:val="FF0000"/>
        </w:rPr>
        <w:t xml:space="preserve"> </w:t>
      </w:r>
    </w:p>
    <w:p w:rsidR="00267ED4" w:rsidRPr="008E3E0C" w:rsidRDefault="00267ED4" w:rsidP="00267ED4">
      <w:pPr>
        <w:widowControl/>
        <w:rPr>
          <w:rFonts w:eastAsia="標楷體"/>
          <w:color w:val="FF0000"/>
          <w:kern w:val="0"/>
          <w:sz w:val="28"/>
          <w:szCs w:val="20"/>
        </w:rPr>
      </w:pPr>
      <w:r w:rsidRPr="008E3E0C">
        <w:rPr>
          <w:rFonts w:eastAsia="標楷體"/>
          <w:color w:val="FF0000"/>
        </w:rPr>
        <w:br w:type="page"/>
      </w:r>
    </w:p>
    <w:p w:rsidR="006120B8" w:rsidRPr="006A2D2A" w:rsidRDefault="006120B8" w:rsidP="006120B8">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6120B8" w:rsidRPr="008E3E0C" w:rsidRDefault="006120B8" w:rsidP="006120B8">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486144" behindDoc="0" locked="0" layoutInCell="1" allowOverlap="1" wp14:anchorId="1E628CCB" wp14:editId="45C00317">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44D4D" w:rsidRDefault="00C44D4D" w:rsidP="006120B8">
                            <w:pPr>
                              <w:spacing w:line="240" w:lineRule="exact"/>
                              <w:jc w:val="center"/>
                              <w:rPr>
                                <w:b/>
                              </w:rPr>
                            </w:pPr>
                            <w:r>
                              <w:rPr>
                                <w:rFonts w:hint="eastAsia"/>
                                <w:b/>
                              </w:rPr>
                              <w:t>WPI</w:t>
                            </w:r>
                          </w:p>
                          <w:p w:rsidR="00C44D4D" w:rsidRPr="00BE0B3C" w:rsidRDefault="00C44D4D" w:rsidP="006120B8">
                            <w:pPr>
                              <w:spacing w:line="240" w:lineRule="exact"/>
                              <w:jc w:val="center"/>
                              <w:rPr>
                                <w:b/>
                              </w:rPr>
                            </w:pPr>
                            <w:r>
                              <w:rPr>
                                <w:rFonts w:hint="eastAsia"/>
                                <w:b/>
                              </w:rPr>
                              <w:t>-4.10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C44D4D" w:rsidRDefault="00C44D4D" w:rsidP="006120B8">
                      <w:pPr>
                        <w:spacing w:line="240" w:lineRule="exact"/>
                        <w:jc w:val="center"/>
                        <w:rPr>
                          <w:b/>
                        </w:rPr>
                      </w:pPr>
                      <w:r>
                        <w:rPr>
                          <w:rFonts w:hint="eastAsia"/>
                          <w:b/>
                        </w:rPr>
                        <w:t>WPI</w:t>
                      </w:r>
                    </w:p>
                    <w:p w:rsidR="00C44D4D" w:rsidRPr="00BE0B3C" w:rsidRDefault="00C44D4D" w:rsidP="006120B8">
                      <w:pPr>
                        <w:spacing w:line="240" w:lineRule="exact"/>
                        <w:jc w:val="center"/>
                        <w:rPr>
                          <w:b/>
                        </w:rPr>
                      </w:pPr>
                      <w:r>
                        <w:rPr>
                          <w:rFonts w:hint="eastAsia"/>
                          <w:b/>
                        </w:rPr>
                        <w:t>-4.10</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485120" behindDoc="0" locked="0" layoutInCell="1" allowOverlap="1" wp14:anchorId="72435DCC" wp14:editId="1D725026">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44D4D" w:rsidRPr="000B3D15" w:rsidRDefault="00C44D4D" w:rsidP="006120B8">
                            <w:pPr>
                              <w:spacing w:line="260" w:lineRule="exact"/>
                              <w:jc w:val="center"/>
                              <w:rPr>
                                <w:b/>
                              </w:rPr>
                            </w:pPr>
                            <w:r w:rsidRPr="000B3D15">
                              <w:rPr>
                                <w:b/>
                              </w:rPr>
                              <w:t>CPI</w:t>
                            </w:r>
                          </w:p>
                          <w:p w:rsidR="00C44D4D" w:rsidRPr="000B3D15" w:rsidRDefault="00C44D4D" w:rsidP="006120B8">
                            <w:pPr>
                              <w:spacing w:line="260" w:lineRule="exact"/>
                              <w:jc w:val="center"/>
                              <w:rPr>
                                <w:b/>
                              </w:rPr>
                            </w:pPr>
                            <w:r>
                              <w:rPr>
                                <w:rFonts w:hint="eastAsia"/>
                                <w:b/>
                              </w:rPr>
                              <w:t>0.57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C44D4D" w:rsidRPr="000B3D15" w:rsidRDefault="00C44D4D" w:rsidP="006120B8">
                      <w:pPr>
                        <w:spacing w:line="260" w:lineRule="exact"/>
                        <w:jc w:val="center"/>
                        <w:rPr>
                          <w:b/>
                        </w:rPr>
                      </w:pPr>
                      <w:r w:rsidRPr="000B3D15">
                        <w:rPr>
                          <w:b/>
                        </w:rPr>
                        <w:t>CPI</w:t>
                      </w:r>
                    </w:p>
                    <w:p w:rsidR="00C44D4D" w:rsidRPr="000B3D15" w:rsidRDefault="00C44D4D" w:rsidP="006120B8">
                      <w:pPr>
                        <w:spacing w:line="260" w:lineRule="exact"/>
                        <w:jc w:val="center"/>
                        <w:rPr>
                          <w:b/>
                        </w:rPr>
                      </w:pPr>
                      <w:r>
                        <w:rPr>
                          <w:rFonts w:hint="eastAsia"/>
                          <w:b/>
                        </w:rPr>
                        <w:t>0.57</w:t>
                      </w:r>
                    </w:p>
                  </w:txbxContent>
                </v:textbox>
              </v:shape>
            </w:pict>
          </mc:Fallback>
        </mc:AlternateContent>
      </w:r>
      <w:r w:rsidR="00B14444" w:rsidRPr="008E3E0C">
        <w:rPr>
          <w:noProof/>
          <w:color w:val="FF0000"/>
        </w:rPr>
        <w:drawing>
          <wp:inline distT="0" distB="0" distL="0" distR="0" wp14:anchorId="3AE8C9D5" wp14:editId="0F93B159">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20B8" w:rsidRPr="006A2D2A" w:rsidRDefault="006120B8" w:rsidP="006120B8">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6120B8" w:rsidRPr="006A2D2A" w:rsidRDefault="006120B8" w:rsidP="006120B8">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120B8" w:rsidRPr="006A2D2A" w:rsidTr="00FB4926">
        <w:trPr>
          <w:cantSplit/>
          <w:jc w:val="center"/>
        </w:trPr>
        <w:tc>
          <w:tcPr>
            <w:tcW w:w="1793" w:type="dxa"/>
            <w:vMerge w:val="restart"/>
            <w:tcBorders>
              <w:left w:val="nil"/>
            </w:tcBorders>
            <w:vAlign w:val="center"/>
          </w:tcPr>
          <w:p w:rsidR="006120B8" w:rsidRPr="006A2D2A" w:rsidRDefault="006120B8" w:rsidP="00FB4926">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6120B8" w:rsidRPr="006A2D2A" w:rsidRDefault="006120B8" w:rsidP="00FB4926">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6120B8" w:rsidRPr="006A2D2A" w:rsidRDefault="006120B8" w:rsidP="00FB4926">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6120B8" w:rsidRPr="006A2D2A" w:rsidTr="00FB4926">
        <w:trPr>
          <w:cantSplit/>
          <w:jc w:val="center"/>
        </w:trPr>
        <w:tc>
          <w:tcPr>
            <w:tcW w:w="1793" w:type="dxa"/>
            <w:vMerge/>
            <w:tcBorders>
              <w:left w:val="nil"/>
              <w:bottom w:val="single" w:sz="4" w:space="0" w:color="auto"/>
            </w:tcBorders>
          </w:tcPr>
          <w:p w:rsidR="006120B8" w:rsidRPr="006A2D2A" w:rsidRDefault="006120B8" w:rsidP="00FB4926">
            <w:pPr>
              <w:spacing w:line="360" w:lineRule="exact"/>
              <w:rPr>
                <w:rFonts w:eastAsia="標楷體"/>
              </w:rPr>
            </w:pPr>
          </w:p>
        </w:tc>
        <w:tc>
          <w:tcPr>
            <w:tcW w:w="1103" w:type="dxa"/>
            <w:tcBorders>
              <w:top w:val="nil"/>
              <w:bottom w:val="single" w:sz="4" w:space="0" w:color="auto"/>
            </w:tcBorders>
            <w:vAlign w:val="center"/>
          </w:tcPr>
          <w:p w:rsidR="006120B8" w:rsidRPr="006A2D2A" w:rsidRDefault="006120B8" w:rsidP="00FB4926">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6120B8" w:rsidRPr="006A2D2A" w:rsidRDefault="006120B8" w:rsidP="00FB4926">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6120B8" w:rsidRPr="006A2D2A" w:rsidRDefault="006120B8" w:rsidP="00FB4926">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6120B8" w:rsidRPr="006A2D2A" w:rsidRDefault="006120B8" w:rsidP="00FB4926">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6120B8" w:rsidRPr="006A2D2A" w:rsidRDefault="006120B8" w:rsidP="00FB4926">
            <w:pPr>
              <w:spacing w:line="320" w:lineRule="exact"/>
              <w:jc w:val="center"/>
              <w:rPr>
                <w:rFonts w:eastAsia="標楷體"/>
              </w:rPr>
            </w:pPr>
          </w:p>
          <w:p w:rsidR="006120B8" w:rsidRPr="006A2D2A" w:rsidRDefault="006120B8" w:rsidP="00FB4926">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6120B8" w:rsidRPr="006A2D2A" w:rsidRDefault="006120B8" w:rsidP="00FB4926">
            <w:pPr>
              <w:spacing w:line="320" w:lineRule="exact"/>
              <w:jc w:val="center"/>
              <w:rPr>
                <w:rFonts w:eastAsia="標楷體"/>
              </w:rPr>
            </w:pPr>
            <w:r w:rsidRPr="006A2D2A">
              <w:rPr>
                <w:rFonts w:eastAsia="標楷體"/>
              </w:rPr>
              <w:t>國產</w:t>
            </w:r>
          </w:p>
          <w:p w:rsidR="006120B8" w:rsidRPr="006A2D2A" w:rsidRDefault="006120B8" w:rsidP="00FB4926">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6120B8" w:rsidRPr="006A2D2A" w:rsidRDefault="006120B8" w:rsidP="00FB4926">
            <w:pPr>
              <w:spacing w:line="320" w:lineRule="exact"/>
              <w:jc w:val="center"/>
              <w:rPr>
                <w:rFonts w:eastAsia="標楷體"/>
              </w:rPr>
            </w:pPr>
            <w:r w:rsidRPr="006A2D2A">
              <w:rPr>
                <w:rFonts w:eastAsia="標楷體"/>
              </w:rPr>
              <w:t>進口</w:t>
            </w:r>
          </w:p>
          <w:p w:rsidR="006120B8" w:rsidRPr="006A2D2A" w:rsidRDefault="006120B8" w:rsidP="00FB4926">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6120B8" w:rsidRPr="006A2D2A" w:rsidRDefault="006120B8" w:rsidP="00FB4926">
            <w:pPr>
              <w:spacing w:line="320" w:lineRule="exact"/>
              <w:jc w:val="center"/>
              <w:rPr>
                <w:rFonts w:eastAsia="標楷體"/>
              </w:rPr>
            </w:pPr>
            <w:r w:rsidRPr="006A2D2A">
              <w:rPr>
                <w:rFonts w:eastAsia="標楷體"/>
              </w:rPr>
              <w:t>出口</w:t>
            </w:r>
          </w:p>
          <w:p w:rsidR="006120B8" w:rsidRPr="006A2D2A" w:rsidRDefault="006120B8" w:rsidP="00FB4926">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B14444" w:rsidRPr="006A2D2A" w:rsidTr="00FB4926">
        <w:trPr>
          <w:gridAfter w:val="1"/>
          <w:wAfter w:w="46" w:type="dxa"/>
          <w:jc w:val="center"/>
        </w:trPr>
        <w:tc>
          <w:tcPr>
            <w:tcW w:w="1793" w:type="dxa"/>
            <w:tcBorders>
              <w:top w:val="nil"/>
              <w:left w:val="nil"/>
              <w:bottom w:val="nil"/>
            </w:tcBorders>
          </w:tcPr>
          <w:p w:rsidR="00B14444" w:rsidRPr="006A2D2A" w:rsidRDefault="00B14444" w:rsidP="008059C6">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B14444" w:rsidRPr="006A2D2A" w:rsidRDefault="00B14444" w:rsidP="008059C6">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0.09</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B14444" w:rsidRPr="006A2D2A" w:rsidRDefault="00B14444" w:rsidP="008059C6">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-1.62</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B14444" w:rsidRPr="006A2D2A" w:rsidRDefault="00B14444" w:rsidP="008059C6">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-2.06</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B14444" w:rsidRPr="006A2D2A" w:rsidRDefault="00B14444" w:rsidP="008059C6">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0.10</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B14444" w:rsidRPr="006A2D2A" w:rsidRDefault="00B14444" w:rsidP="008059C6">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-4.67</w:t>
            </w:r>
          </w:p>
        </w:tc>
      </w:tr>
      <w:tr w:rsidR="00B14444" w:rsidRPr="006A2D2A" w:rsidTr="008059C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8</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 xml:space="preserve">-0.44 </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-1.72</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0.63</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-9.46</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-11.12</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-13.75</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-4.25</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9</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 xml:space="preserve">0.30 </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-1.77</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0.61</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-8.71</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-10.97</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-12.35</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-3.60</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10</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 xml:space="preserve">0.31 </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-1.49</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0.70</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-8.67</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-10.55</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-11.91</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-4.25</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0.86</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-9.65</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-4.45</w:t>
            </w:r>
          </w:p>
        </w:tc>
      </w:tr>
      <w:tr w:rsidR="00B14444" w:rsidRPr="006A2D2A"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0.79</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-8.57</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-4.58</w:t>
            </w:r>
          </w:p>
        </w:tc>
      </w:tr>
      <w:tr w:rsidR="00B14444" w:rsidRPr="006A2D2A" w:rsidTr="008059C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Pr>
                <w:rFonts w:eastAsia="標楷體" w:hint="eastAsia"/>
                <w:b/>
              </w:rPr>
              <w:t>8</w:t>
            </w:r>
            <w:r w:rsidRPr="006A2D2A">
              <w:rPr>
                <w:rFonts w:eastAsia="標楷體"/>
                <w:b/>
              </w:rPr>
              <w:t>月</w:t>
            </w:r>
          </w:p>
        </w:tc>
        <w:tc>
          <w:tcPr>
            <w:tcW w:w="1103" w:type="dxa"/>
            <w:tcBorders>
              <w:top w:val="nil"/>
              <w:left w:val="single" w:sz="4" w:space="0" w:color="auto"/>
              <w:bottom w:val="nil"/>
              <w:right w:val="nil"/>
            </w:tcBorders>
            <w:vAlign w:val="center"/>
          </w:tcPr>
          <w:p w:rsidR="00B14444" w:rsidRPr="006A2D2A" w:rsidRDefault="00B14444" w:rsidP="008059C6">
            <w:pPr>
              <w:pStyle w:val="ab"/>
              <w:spacing w:line="360" w:lineRule="exact"/>
              <w:ind w:rightChars="94" w:right="226"/>
              <w:rPr>
                <w:rFonts w:eastAsia="標楷體"/>
                <w:b/>
              </w:rPr>
            </w:pPr>
            <w:r w:rsidRPr="006A2D2A">
              <w:rPr>
                <w:rFonts w:eastAsia="標楷體"/>
                <w:b/>
              </w:rPr>
              <w:t>1.</w:t>
            </w:r>
            <w:r>
              <w:rPr>
                <w:rFonts w:eastAsia="標楷體" w:hint="eastAsia"/>
                <w:b/>
              </w:rPr>
              <w:t>38</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-0.</w:t>
            </w:r>
            <w:r w:rsidRPr="006A2D2A">
              <w:rPr>
                <w:rFonts w:hint="eastAsia"/>
                <w:b/>
              </w:rPr>
              <w:t>2</w:t>
            </w:r>
            <w:r>
              <w:rPr>
                <w:rFonts w:hint="eastAsia"/>
                <w:b/>
              </w:rPr>
              <w:t>6</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rPr>
                <w:b/>
              </w:rPr>
            </w:pPr>
            <w:r w:rsidRPr="006A2D2A">
              <w:rPr>
                <w:b/>
              </w:rPr>
              <w:t>0.8</w:t>
            </w:r>
            <w:r>
              <w:rPr>
                <w:rFonts w:hint="eastAsia"/>
                <w:b/>
              </w:rPr>
              <w:t>1</w:t>
            </w:r>
          </w:p>
        </w:tc>
        <w:tc>
          <w:tcPr>
            <w:tcW w:w="102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w:t>
            </w:r>
            <w:r>
              <w:rPr>
                <w:rFonts w:hint="eastAsia"/>
                <w:b/>
              </w:rPr>
              <w:t>3.93</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rPr>
                <w:b/>
              </w:rPr>
            </w:pPr>
            <w:r w:rsidRPr="006A2D2A">
              <w:rPr>
                <w:b/>
              </w:rPr>
              <w:t>-</w:t>
            </w:r>
            <w:r>
              <w:rPr>
                <w:rFonts w:hint="eastAsia"/>
                <w:b/>
              </w:rPr>
              <w:t>4</w:t>
            </w:r>
            <w:r w:rsidRPr="006A2D2A">
              <w:rPr>
                <w:b/>
              </w:rPr>
              <w:t>.</w:t>
            </w:r>
            <w:r>
              <w:rPr>
                <w:rFonts w:hint="eastAsia"/>
                <w:b/>
              </w:rPr>
              <w:t>93</w:t>
            </w:r>
          </w:p>
        </w:tc>
        <w:tc>
          <w:tcPr>
            <w:tcW w:w="1067"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Pr>
                <w:b/>
              </w:rPr>
              <w:t>-</w:t>
            </w:r>
            <w:r>
              <w:rPr>
                <w:rFonts w:hint="eastAsia"/>
                <w:b/>
              </w:rPr>
              <w:t>4</w:t>
            </w:r>
            <w:r w:rsidRPr="006A2D2A">
              <w:rPr>
                <w:b/>
              </w:rPr>
              <w:t>.</w:t>
            </w:r>
            <w:r>
              <w:rPr>
                <w:rFonts w:hint="eastAsia"/>
                <w:b/>
              </w:rPr>
              <w:t>41</w:t>
            </w:r>
          </w:p>
        </w:tc>
        <w:tc>
          <w:tcPr>
            <w:tcW w:w="1070" w:type="dxa"/>
            <w:tcBorders>
              <w:top w:val="nil"/>
              <w:left w:val="nil"/>
              <w:bottom w:val="nil"/>
              <w:right w:val="nil"/>
            </w:tcBorders>
            <w:vAlign w:val="center"/>
          </w:tcPr>
          <w:p w:rsidR="00B14444" w:rsidRPr="006A2D2A" w:rsidRDefault="00B14444" w:rsidP="008059C6">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75</w:t>
            </w:r>
          </w:p>
        </w:tc>
      </w:tr>
      <w:tr w:rsidR="00B14444" w:rsidRPr="006A2D2A" w:rsidTr="008059C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0.65</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-6.95</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-2.90</w:t>
            </w:r>
          </w:p>
        </w:tc>
      </w:tr>
      <w:tr w:rsidR="00B14444" w:rsidRPr="008E3E0C"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0.84</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-2.44</w:t>
            </w:r>
          </w:p>
        </w:tc>
      </w:tr>
      <w:tr w:rsidR="00B14444" w:rsidRPr="008E3E0C"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-3.5</w:t>
            </w:r>
            <w:r>
              <w:rPr>
                <w:rFonts w:eastAsia="標楷體" w:hint="eastAsia"/>
              </w:rPr>
              <w:t>2</w:t>
            </w:r>
          </w:p>
        </w:tc>
      </w:tr>
      <w:tr w:rsidR="00B14444" w:rsidRPr="008E3E0C"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Pr>
                <w:rFonts w:eastAsia="標楷體"/>
              </w:rPr>
              <w:t>-3.2</w:t>
            </w:r>
            <w:r>
              <w:rPr>
                <w:rFonts w:eastAsia="標楷體" w:hint="eastAsia"/>
              </w:rPr>
              <w:t>5</w:t>
            </w:r>
          </w:p>
        </w:tc>
      </w:tr>
      <w:tr w:rsidR="00B14444" w:rsidRPr="008E3E0C"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B14444" w:rsidRPr="008E3E0C" w:rsidTr="00FB4926">
        <w:trPr>
          <w:gridAfter w:val="1"/>
          <w:wAfter w:w="46" w:type="dxa"/>
          <w:jc w:val="center"/>
        </w:trPr>
        <w:tc>
          <w:tcPr>
            <w:tcW w:w="1793" w:type="dxa"/>
            <w:tcBorders>
              <w:top w:val="nil"/>
              <w:left w:val="nil"/>
              <w:bottom w:val="nil"/>
              <w:right w:val="single" w:sz="4" w:space="0" w:color="auto"/>
            </w:tcBorders>
          </w:tcPr>
          <w:p w:rsidR="00B14444" w:rsidRPr="006A2D2A" w:rsidRDefault="00B14444" w:rsidP="008059C6">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B14444" w:rsidRPr="008E3E0C" w:rsidTr="00FB4926">
        <w:trPr>
          <w:gridAfter w:val="1"/>
          <w:wAfter w:w="46" w:type="dxa"/>
          <w:jc w:val="center"/>
        </w:trPr>
        <w:tc>
          <w:tcPr>
            <w:tcW w:w="1793" w:type="dxa"/>
            <w:tcBorders>
              <w:top w:val="nil"/>
              <w:left w:val="nil"/>
              <w:bottom w:val="nil"/>
              <w:right w:val="single" w:sz="4" w:space="0" w:color="auto"/>
            </w:tcBorders>
          </w:tcPr>
          <w:p w:rsidR="00B14444" w:rsidRDefault="00B14444" w:rsidP="008059C6">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B14444" w:rsidRDefault="00B14444" w:rsidP="008059C6">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B14444" w:rsidRPr="006A2D2A" w:rsidRDefault="00B14444" w:rsidP="008059C6">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B14444" w:rsidRPr="006A2D2A" w:rsidRDefault="00B14444" w:rsidP="008059C6">
            <w:pPr>
              <w:pStyle w:val="ab"/>
              <w:spacing w:line="360" w:lineRule="exact"/>
              <w:ind w:rightChars="115" w:right="276"/>
            </w:pPr>
            <w:r>
              <w:rPr>
                <w:rFonts w:hint="eastAsia"/>
              </w:rPr>
              <w:t>0.79</w:t>
            </w:r>
          </w:p>
        </w:tc>
        <w:tc>
          <w:tcPr>
            <w:tcW w:w="102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-2.53</w:t>
            </w:r>
          </w:p>
        </w:tc>
        <w:tc>
          <w:tcPr>
            <w:tcW w:w="851" w:type="dxa"/>
            <w:tcBorders>
              <w:top w:val="nil"/>
              <w:left w:val="nil"/>
              <w:bottom w:val="nil"/>
              <w:right w:val="nil"/>
            </w:tcBorders>
            <w:vAlign w:val="center"/>
          </w:tcPr>
          <w:p w:rsidR="00B14444" w:rsidRPr="006A2D2A" w:rsidRDefault="00B14444" w:rsidP="008059C6">
            <w:pPr>
              <w:pStyle w:val="ab"/>
              <w:spacing w:line="360" w:lineRule="exact"/>
              <w:ind w:rightChars="50" w:right="120"/>
            </w:pPr>
            <w:r>
              <w:rPr>
                <w:rFonts w:hint="eastAsia"/>
              </w:rPr>
              <w:t>-3.30</w:t>
            </w:r>
          </w:p>
        </w:tc>
        <w:tc>
          <w:tcPr>
            <w:tcW w:w="1067"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-2.45</w:t>
            </w:r>
          </w:p>
        </w:tc>
        <w:tc>
          <w:tcPr>
            <w:tcW w:w="1070" w:type="dxa"/>
            <w:tcBorders>
              <w:top w:val="nil"/>
              <w:left w:val="nil"/>
              <w:bottom w:val="nil"/>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-1.97</w:t>
            </w:r>
          </w:p>
        </w:tc>
      </w:tr>
      <w:tr w:rsidR="00B14444" w:rsidRPr="008E3E0C" w:rsidTr="00FB4926">
        <w:trPr>
          <w:gridAfter w:val="1"/>
          <w:wAfter w:w="46" w:type="dxa"/>
          <w:jc w:val="center"/>
        </w:trPr>
        <w:tc>
          <w:tcPr>
            <w:tcW w:w="1793" w:type="dxa"/>
            <w:tcBorders>
              <w:top w:val="nil"/>
              <w:left w:val="nil"/>
              <w:bottom w:val="single" w:sz="4" w:space="0" w:color="auto"/>
              <w:right w:val="single" w:sz="4" w:space="0" w:color="auto"/>
            </w:tcBorders>
          </w:tcPr>
          <w:p w:rsidR="00B14444" w:rsidRDefault="00B14444" w:rsidP="008059C6">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tcPr>
          <w:p w:rsidR="00B14444" w:rsidRDefault="00B14444" w:rsidP="008059C6">
            <w:pPr>
              <w:pStyle w:val="ab"/>
              <w:spacing w:line="360" w:lineRule="exact"/>
              <w:ind w:rightChars="94" w:right="226"/>
              <w:rPr>
                <w:rFonts w:eastAsia="標楷體"/>
              </w:rPr>
            </w:pPr>
            <w:r>
              <w:rPr>
                <w:rFonts w:eastAsia="標楷體" w:hint="eastAsia"/>
              </w:rPr>
              <w:t>0.57</w:t>
            </w:r>
          </w:p>
        </w:tc>
        <w:tc>
          <w:tcPr>
            <w:tcW w:w="1045" w:type="dxa"/>
            <w:tcBorders>
              <w:top w:val="nil"/>
              <w:left w:val="nil"/>
              <w:bottom w:val="single" w:sz="4" w:space="0" w:color="auto"/>
              <w:right w:val="nil"/>
            </w:tcBorders>
            <w:vAlign w:val="center"/>
          </w:tcPr>
          <w:p w:rsidR="00B14444" w:rsidRPr="006A2D2A" w:rsidRDefault="00B14444" w:rsidP="008059C6">
            <w:pPr>
              <w:pStyle w:val="ab"/>
              <w:spacing w:line="360" w:lineRule="exact"/>
              <w:ind w:rightChars="94" w:right="226"/>
              <w:rPr>
                <w:rFonts w:eastAsia="標楷體"/>
              </w:rPr>
            </w:pPr>
            <w:r>
              <w:rPr>
                <w:rFonts w:eastAsia="標楷體" w:hint="eastAsia"/>
              </w:rPr>
              <w:t>-0.22</w:t>
            </w:r>
          </w:p>
        </w:tc>
        <w:tc>
          <w:tcPr>
            <w:tcW w:w="1154" w:type="dxa"/>
            <w:tcBorders>
              <w:top w:val="nil"/>
              <w:left w:val="nil"/>
              <w:bottom w:val="single" w:sz="4" w:space="0" w:color="auto"/>
              <w:right w:val="nil"/>
            </w:tcBorders>
            <w:vAlign w:val="center"/>
          </w:tcPr>
          <w:p w:rsidR="00B14444" w:rsidRPr="006A2D2A" w:rsidRDefault="00B14444" w:rsidP="008059C6">
            <w:pPr>
              <w:pStyle w:val="ab"/>
              <w:spacing w:line="360" w:lineRule="exact"/>
              <w:ind w:rightChars="115" w:right="276"/>
            </w:pPr>
            <w:r>
              <w:rPr>
                <w:rFonts w:hint="eastAsia"/>
              </w:rPr>
              <w:t>0.77</w:t>
            </w:r>
          </w:p>
        </w:tc>
        <w:tc>
          <w:tcPr>
            <w:tcW w:w="1027" w:type="dxa"/>
            <w:tcBorders>
              <w:top w:val="nil"/>
              <w:left w:val="nil"/>
              <w:bottom w:val="single" w:sz="4" w:space="0" w:color="auto"/>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-4.10</w:t>
            </w:r>
          </w:p>
        </w:tc>
        <w:tc>
          <w:tcPr>
            <w:tcW w:w="851" w:type="dxa"/>
            <w:tcBorders>
              <w:top w:val="nil"/>
              <w:left w:val="nil"/>
              <w:bottom w:val="single" w:sz="4" w:space="0" w:color="auto"/>
              <w:right w:val="nil"/>
            </w:tcBorders>
            <w:vAlign w:val="center"/>
          </w:tcPr>
          <w:p w:rsidR="00B14444" w:rsidRPr="006A2D2A" w:rsidRDefault="00B14444" w:rsidP="008059C6">
            <w:pPr>
              <w:pStyle w:val="ab"/>
              <w:spacing w:line="360" w:lineRule="exact"/>
              <w:ind w:rightChars="50" w:right="120"/>
            </w:pPr>
            <w:r>
              <w:rPr>
                <w:rFonts w:hint="eastAsia"/>
              </w:rPr>
              <w:t>-3.19</w:t>
            </w:r>
          </w:p>
        </w:tc>
        <w:tc>
          <w:tcPr>
            <w:tcW w:w="1067" w:type="dxa"/>
            <w:tcBorders>
              <w:top w:val="nil"/>
              <w:left w:val="nil"/>
              <w:bottom w:val="single" w:sz="4" w:space="0" w:color="auto"/>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-3.97</w:t>
            </w:r>
          </w:p>
        </w:tc>
        <w:tc>
          <w:tcPr>
            <w:tcW w:w="1070" w:type="dxa"/>
            <w:tcBorders>
              <w:top w:val="nil"/>
              <w:left w:val="nil"/>
              <w:bottom w:val="single" w:sz="4" w:space="0" w:color="auto"/>
              <w:right w:val="nil"/>
            </w:tcBorders>
          </w:tcPr>
          <w:p w:rsidR="00B14444" w:rsidRPr="006A2D2A" w:rsidRDefault="00B14444" w:rsidP="008059C6">
            <w:pPr>
              <w:pStyle w:val="ab"/>
              <w:spacing w:line="360" w:lineRule="exact"/>
              <w:ind w:rightChars="94" w:right="226"/>
              <w:rPr>
                <w:rFonts w:eastAsia="標楷體"/>
              </w:rPr>
            </w:pPr>
            <w:r>
              <w:rPr>
                <w:rFonts w:eastAsia="標楷體" w:hint="eastAsia"/>
              </w:rPr>
              <w:t>-4.90</w:t>
            </w:r>
          </w:p>
        </w:tc>
      </w:tr>
    </w:tbl>
    <w:p w:rsidR="006120B8" w:rsidRPr="006A2D2A" w:rsidRDefault="006120B8" w:rsidP="006120B8">
      <w:pPr>
        <w:snapToGrid w:val="0"/>
        <w:ind w:rightChars="-59" w:right="-142"/>
        <w:rPr>
          <w:rFonts w:eastAsia="標楷體"/>
          <w:b/>
          <w:bCs/>
          <w:sz w:val="28"/>
        </w:rPr>
      </w:pPr>
      <w:r w:rsidRPr="006A2D2A">
        <w:rPr>
          <w:rFonts w:eastAsia="標楷體"/>
          <w:kern w:val="0"/>
          <w:sz w:val="22"/>
          <w:szCs w:val="22"/>
        </w:rPr>
        <w:t>資料來源：行政院主計總處。</w:t>
      </w:r>
    </w:p>
    <w:p w:rsidR="006120B8" w:rsidRPr="008E3E0C" w:rsidRDefault="006120B8" w:rsidP="006120B8">
      <w:pPr>
        <w:snapToGrid w:val="0"/>
        <w:ind w:rightChars="-59" w:right="-142"/>
        <w:rPr>
          <w:rFonts w:eastAsia="標楷體"/>
          <w:b/>
          <w:bCs/>
          <w:color w:val="FF0000"/>
          <w:sz w:val="28"/>
        </w:rPr>
      </w:pPr>
    </w:p>
    <w:p w:rsidR="006120B8" w:rsidRPr="008E3E0C" w:rsidRDefault="006120B8" w:rsidP="006120B8">
      <w:pPr>
        <w:snapToGrid w:val="0"/>
        <w:spacing w:line="300" w:lineRule="auto"/>
        <w:ind w:rightChars="-59" w:right="-142"/>
        <w:jc w:val="center"/>
        <w:rPr>
          <w:rFonts w:eastAsia="標楷體"/>
          <w:b/>
          <w:snapToGrid w:val="0"/>
          <w:color w:val="FF0000"/>
          <w:sz w:val="28"/>
        </w:rPr>
      </w:pPr>
    </w:p>
    <w:p w:rsidR="006120B8" w:rsidRPr="008E3E0C" w:rsidRDefault="006120B8" w:rsidP="006120B8">
      <w:pPr>
        <w:snapToGrid w:val="0"/>
        <w:ind w:rightChars="-59" w:right="-142"/>
        <w:jc w:val="right"/>
        <w:rPr>
          <w:rFonts w:eastAsia="標楷體"/>
          <w:snapToGrid w:val="0"/>
          <w:color w:val="FF0000"/>
          <w:sz w:val="22"/>
          <w:szCs w:val="22"/>
        </w:rPr>
      </w:pPr>
    </w:p>
    <w:p w:rsidR="006120B8" w:rsidRPr="000B02DE" w:rsidRDefault="006120B8" w:rsidP="006120B8">
      <w:pPr>
        <w:pStyle w:val="af"/>
        <w:snapToGrid w:val="0"/>
        <w:spacing w:line="300" w:lineRule="auto"/>
        <w:ind w:leftChars="0" w:left="0" w:firstLineChars="0" w:firstLine="0"/>
        <w:jc w:val="center"/>
        <w:rPr>
          <w:b/>
          <w:bCs/>
          <w:sz w:val="28"/>
        </w:rPr>
      </w:pPr>
      <w:r w:rsidRPr="000B02DE">
        <w:rPr>
          <w:b/>
          <w:bCs/>
          <w:sz w:val="28"/>
        </w:rPr>
        <w:t>圖</w:t>
      </w:r>
      <w:r w:rsidRPr="000B02DE">
        <w:rPr>
          <w:b/>
          <w:bCs/>
          <w:sz w:val="28"/>
        </w:rPr>
        <w:t xml:space="preserve"> 2-7-2  </w:t>
      </w:r>
      <w:r w:rsidRPr="000B02DE">
        <w:rPr>
          <w:b/>
          <w:bCs/>
          <w:sz w:val="28"/>
        </w:rPr>
        <w:t>進出口物價指數變動率</w:t>
      </w:r>
    </w:p>
    <w:p w:rsidR="006120B8" w:rsidRPr="008E3E0C" w:rsidRDefault="00B14444" w:rsidP="006120B8">
      <w:pPr>
        <w:snapToGrid w:val="0"/>
        <w:rPr>
          <w:rFonts w:eastAsia="標楷體"/>
          <w:color w:val="FF0000"/>
          <w:sz w:val="28"/>
        </w:rPr>
      </w:pPr>
      <w:r w:rsidRPr="008E3E0C">
        <w:rPr>
          <w:rFonts w:eastAsia="標楷體"/>
          <w:noProof/>
          <w:color w:val="FF0000"/>
          <w:sz w:val="28"/>
        </w:rPr>
        <w:drawing>
          <wp:inline distT="0" distB="0" distL="0" distR="0" wp14:anchorId="34FC27DF" wp14:editId="489277DE">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120B8" w:rsidRPr="000B02DE" w:rsidRDefault="006120B8" w:rsidP="006120B8">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6120B8" w:rsidRPr="00204567" w:rsidRDefault="006120B8" w:rsidP="006120B8">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6120B8" w:rsidRPr="00204567" w:rsidRDefault="006120B8" w:rsidP="006120B8">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6120B8" w:rsidRPr="00204567" w:rsidTr="00FB4926">
        <w:trPr>
          <w:cantSplit/>
          <w:jc w:val="center"/>
        </w:trPr>
        <w:tc>
          <w:tcPr>
            <w:tcW w:w="959" w:type="pct"/>
            <w:vMerge w:val="restart"/>
            <w:tcBorders>
              <w:top w:val="single" w:sz="6" w:space="0" w:color="auto"/>
              <w:right w:val="single" w:sz="6" w:space="0" w:color="auto"/>
            </w:tcBorders>
            <w:vAlign w:val="center"/>
          </w:tcPr>
          <w:p w:rsidR="006120B8" w:rsidRPr="00204567" w:rsidRDefault="006120B8" w:rsidP="00FB4926">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6120B8" w:rsidRPr="00204567" w:rsidRDefault="006120B8" w:rsidP="00FB4926">
            <w:pPr>
              <w:snapToGrid w:val="0"/>
              <w:spacing w:line="320" w:lineRule="exact"/>
              <w:jc w:val="both"/>
              <w:rPr>
                <w:rFonts w:eastAsia="標楷體"/>
                <w:snapToGrid w:val="0"/>
              </w:rPr>
            </w:pPr>
            <w:r w:rsidRPr="00204567">
              <w:rPr>
                <w:rFonts w:eastAsia="標楷體"/>
                <w:snapToGrid w:val="0"/>
              </w:rPr>
              <w:t>消費者物價指數</w:t>
            </w:r>
          </w:p>
        </w:tc>
      </w:tr>
      <w:tr w:rsidR="006120B8" w:rsidRPr="00204567" w:rsidTr="00FB4926">
        <w:trPr>
          <w:cantSplit/>
          <w:jc w:val="center"/>
        </w:trPr>
        <w:tc>
          <w:tcPr>
            <w:tcW w:w="959" w:type="pct"/>
            <w:vMerge/>
            <w:tcBorders>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r w:rsidRPr="00204567">
              <w:rPr>
                <w:rFonts w:eastAsia="標楷體"/>
                <w:snapToGrid w:val="0"/>
              </w:rPr>
              <w:t>商品</w:t>
            </w:r>
          </w:p>
        </w:tc>
        <w:tc>
          <w:tcPr>
            <w:tcW w:w="2146" w:type="pct"/>
            <w:gridSpan w:val="3"/>
            <w:tcBorders>
              <w:top w:val="single" w:sz="6" w:space="0" w:color="auto"/>
              <w:left w:val="single" w:sz="6" w:space="0" w:color="auto"/>
            </w:tcBorders>
          </w:tcPr>
          <w:p w:rsidR="006120B8" w:rsidRPr="00204567" w:rsidRDefault="006120B8" w:rsidP="00FB4926">
            <w:pPr>
              <w:snapToGrid w:val="0"/>
              <w:spacing w:line="320" w:lineRule="exact"/>
              <w:jc w:val="both"/>
              <w:rPr>
                <w:rFonts w:eastAsia="標楷體"/>
                <w:snapToGrid w:val="0"/>
              </w:rPr>
            </w:pPr>
            <w:r w:rsidRPr="00204567">
              <w:rPr>
                <w:rFonts w:eastAsia="標楷體"/>
                <w:snapToGrid w:val="0"/>
              </w:rPr>
              <w:t>服務</w:t>
            </w:r>
          </w:p>
        </w:tc>
      </w:tr>
      <w:tr w:rsidR="006120B8" w:rsidRPr="00204567" w:rsidTr="00FB4926">
        <w:trPr>
          <w:cantSplit/>
          <w:jc w:val="center"/>
        </w:trPr>
        <w:tc>
          <w:tcPr>
            <w:tcW w:w="959" w:type="pct"/>
            <w:vMerge/>
            <w:tcBorders>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6120B8" w:rsidRPr="00204567" w:rsidRDefault="006120B8" w:rsidP="00FB4926">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B14444" w:rsidRPr="00204567" w:rsidTr="00FB4926">
        <w:trPr>
          <w:trHeight w:val="370"/>
          <w:jc w:val="center"/>
        </w:trPr>
        <w:tc>
          <w:tcPr>
            <w:tcW w:w="959" w:type="pct"/>
            <w:tcBorders>
              <w:right w:val="single" w:sz="6" w:space="0" w:color="auto"/>
            </w:tcBorders>
            <w:vAlign w:val="center"/>
          </w:tcPr>
          <w:p w:rsidR="00B14444" w:rsidRPr="00204567" w:rsidRDefault="00B14444" w:rsidP="008059C6">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B14444" w:rsidRPr="00204567" w:rsidRDefault="00B14444" w:rsidP="008059C6">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B14444" w:rsidRPr="00204567" w:rsidRDefault="00B14444" w:rsidP="008059C6">
            <w:pPr>
              <w:snapToGrid w:val="0"/>
              <w:spacing w:line="340" w:lineRule="exact"/>
              <w:ind w:rightChars="50" w:right="120"/>
              <w:jc w:val="right"/>
              <w:rPr>
                <w:b/>
                <w:bCs/>
              </w:rPr>
            </w:pPr>
            <w:r w:rsidRPr="00204567">
              <w:rPr>
                <w:b/>
                <w:bCs/>
              </w:rPr>
              <w:t>2.39</w:t>
            </w:r>
          </w:p>
        </w:tc>
        <w:tc>
          <w:tcPr>
            <w:tcW w:w="890" w:type="pct"/>
            <w:vAlign w:val="center"/>
          </w:tcPr>
          <w:p w:rsidR="00B14444" w:rsidRPr="00204567" w:rsidRDefault="00B14444" w:rsidP="008059C6">
            <w:pPr>
              <w:snapToGrid w:val="0"/>
              <w:spacing w:line="340" w:lineRule="exact"/>
              <w:ind w:rightChars="200" w:right="480"/>
              <w:jc w:val="right"/>
              <w:rPr>
                <w:b/>
                <w:bCs/>
              </w:rPr>
            </w:pPr>
            <w:r w:rsidRPr="00204567">
              <w:rPr>
                <w:b/>
                <w:bCs/>
              </w:rPr>
              <w:t>-0.35</w:t>
            </w:r>
          </w:p>
        </w:tc>
        <w:tc>
          <w:tcPr>
            <w:tcW w:w="502" w:type="pct"/>
            <w:vAlign w:val="center"/>
          </w:tcPr>
          <w:p w:rsidR="00B14444" w:rsidRPr="00204567" w:rsidRDefault="00B14444" w:rsidP="008059C6">
            <w:pPr>
              <w:pStyle w:val="ab"/>
              <w:spacing w:line="360" w:lineRule="exact"/>
              <w:ind w:rightChars="50" w:right="120"/>
              <w:rPr>
                <w:rFonts w:eastAsia="標楷體"/>
                <w:b/>
              </w:rPr>
            </w:pPr>
            <w:r w:rsidRPr="00204567">
              <w:rPr>
                <w:rFonts w:eastAsia="標楷體"/>
                <w:b/>
              </w:rPr>
              <w:t>0.64</w:t>
            </w:r>
          </w:p>
        </w:tc>
        <w:tc>
          <w:tcPr>
            <w:tcW w:w="631" w:type="pct"/>
            <w:vAlign w:val="center"/>
          </w:tcPr>
          <w:p w:rsidR="00B14444" w:rsidRPr="00204567" w:rsidRDefault="00B14444" w:rsidP="008059C6">
            <w:pPr>
              <w:snapToGrid w:val="0"/>
              <w:spacing w:line="340" w:lineRule="exact"/>
              <w:ind w:rightChars="84" w:right="202"/>
              <w:jc w:val="right"/>
              <w:rPr>
                <w:b/>
                <w:bCs/>
              </w:rPr>
            </w:pPr>
            <w:r w:rsidRPr="00204567">
              <w:rPr>
                <w:b/>
                <w:bCs/>
              </w:rPr>
              <w:t>0.39</w:t>
            </w:r>
          </w:p>
        </w:tc>
        <w:tc>
          <w:tcPr>
            <w:tcW w:w="1014" w:type="pct"/>
            <w:vAlign w:val="center"/>
          </w:tcPr>
          <w:p w:rsidR="00B14444" w:rsidRPr="00204567" w:rsidRDefault="00B14444" w:rsidP="008059C6">
            <w:pPr>
              <w:snapToGrid w:val="0"/>
              <w:spacing w:line="340" w:lineRule="exact"/>
              <w:ind w:rightChars="278" w:right="667"/>
              <w:jc w:val="right"/>
              <w:rPr>
                <w:b/>
                <w:bCs/>
              </w:rPr>
            </w:pPr>
            <w:r w:rsidRPr="00204567">
              <w:rPr>
                <w:b/>
                <w:bCs/>
              </w:rPr>
              <w:t>-1.13</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B14444" w:rsidRPr="00204567" w:rsidRDefault="00B14444" w:rsidP="008059C6">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B14444" w:rsidRPr="00204567" w:rsidRDefault="00B14444" w:rsidP="008059C6">
            <w:pPr>
              <w:snapToGrid w:val="0"/>
              <w:spacing w:line="340" w:lineRule="exact"/>
              <w:ind w:rightChars="50" w:right="120"/>
              <w:jc w:val="right"/>
              <w:rPr>
                <w:b/>
                <w:bCs/>
              </w:rPr>
            </w:pPr>
            <w:r w:rsidRPr="00204567">
              <w:rPr>
                <w:b/>
                <w:bCs/>
              </w:rPr>
              <w:t>3.38</w:t>
            </w:r>
          </w:p>
        </w:tc>
        <w:tc>
          <w:tcPr>
            <w:tcW w:w="890" w:type="pct"/>
            <w:vAlign w:val="center"/>
          </w:tcPr>
          <w:p w:rsidR="00B14444" w:rsidRPr="00204567" w:rsidRDefault="00B14444" w:rsidP="008059C6">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B14444" w:rsidRPr="00204567" w:rsidRDefault="00B14444" w:rsidP="008059C6">
            <w:pPr>
              <w:pStyle w:val="ab"/>
              <w:spacing w:line="360" w:lineRule="exact"/>
              <w:ind w:rightChars="50" w:right="120"/>
              <w:rPr>
                <w:rFonts w:eastAsia="標楷體"/>
                <w:b/>
              </w:rPr>
            </w:pPr>
            <w:r w:rsidRPr="00204567">
              <w:rPr>
                <w:rFonts w:eastAsia="標楷體"/>
                <w:b/>
              </w:rPr>
              <w:t>0.75</w:t>
            </w:r>
          </w:p>
        </w:tc>
        <w:tc>
          <w:tcPr>
            <w:tcW w:w="631" w:type="pct"/>
            <w:vAlign w:val="center"/>
          </w:tcPr>
          <w:p w:rsidR="00B14444" w:rsidRPr="00204567" w:rsidRDefault="00B14444" w:rsidP="008059C6">
            <w:pPr>
              <w:snapToGrid w:val="0"/>
              <w:spacing w:line="340" w:lineRule="exact"/>
              <w:ind w:rightChars="84" w:right="202"/>
              <w:jc w:val="right"/>
              <w:rPr>
                <w:b/>
                <w:bCs/>
              </w:rPr>
            </w:pPr>
            <w:r w:rsidRPr="00204567">
              <w:rPr>
                <w:b/>
                <w:bCs/>
              </w:rPr>
              <w:t>0.55</w:t>
            </w:r>
          </w:p>
        </w:tc>
        <w:tc>
          <w:tcPr>
            <w:tcW w:w="1014" w:type="pct"/>
            <w:vAlign w:val="center"/>
          </w:tcPr>
          <w:p w:rsidR="00B14444" w:rsidRPr="00204567" w:rsidRDefault="00B14444" w:rsidP="008059C6">
            <w:pPr>
              <w:snapToGrid w:val="0"/>
              <w:spacing w:line="340" w:lineRule="exact"/>
              <w:ind w:rightChars="278" w:right="667"/>
              <w:jc w:val="right"/>
              <w:rPr>
                <w:b/>
                <w:bCs/>
              </w:rPr>
            </w:pPr>
            <w:r w:rsidRPr="00204567">
              <w:rPr>
                <w:b/>
                <w:bCs/>
              </w:rPr>
              <w:t>-2.35</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B14444" w:rsidRPr="00204567" w:rsidRDefault="00B14444" w:rsidP="008059C6">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B14444" w:rsidRPr="00204567" w:rsidRDefault="00B14444" w:rsidP="008059C6">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B14444" w:rsidRPr="00204567" w:rsidRDefault="00B14444" w:rsidP="008059C6">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B14444" w:rsidRPr="00204567" w:rsidRDefault="00B14444" w:rsidP="008059C6">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B14444" w:rsidRPr="00204567" w:rsidRDefault="00B14444" w:rsidP="008059C6">
            <w:pPr>
              <w:snapToGrid w:val="0"/>
              <w:spacing w:line="340" w:lineRule="exact"/>
              <w:ind w:rightChars="84" w:right="202"/>
              <w:jc w:val="right"/>
              <w:rPr>
                <w:b/>
              </w:rPr>
            </w:pPr>
            <w:r w:rsidRPr="00204567">
              <w:rPr>
                <w:rFonts w:hint="eastAsia"/>
                <w:b/>
              </w:rPr>
              <w:t>0.62</w:t>
            </w:r>
          </w:p>
        </w:tc>
        <w:tc>
          <w:tcPr>
            <w:tcW w:w="1014" w:type="pct"/>
            <w:vAlign w:val="center"/>
          </w:tcPr>
          <w:p w:rsidR="00B14444" w:rsidRPr="00204567" w:rsidRDefault="00B14444" w:rsidP="008059C6">
            <w:pPr>
              <w:snapToGrid w:val="0"/>
              <w:spacing w:line="340" w:lineRule="exact"/>
              <w:ind w:rightChars="278" w:right="667"/>
              <w:jc w:val="right"/>
              <w:rPr>
                <w:b/>
              </w:rPr>
            </w:pPr>
            <w:r w:rsidRPr="00204567">
              <w:rPr>
                <w:rFonts w:hint="eastAsia"/>
                <w:b/>
              </w:rPr>
              <w:t>-0.31</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B14444" w:rsidRPr="00204567" w:rsidRDefault="00B14444" w:rsidP="008059C6">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B14444" w:rsidRPr="00204567" w:rsidRDefault="00B14444" w:rsidP="008059C6">
            <w:pPr>
              <w:snapToGrid w:val="0"/>
              <w:spacing w:line="340" w:lineRule="exact"/>
              <w:ind w:rightChars="50" w:right="120"/>
              <w:jc w:val="right"/>
              <w:rPr>
                <w:b/>
                <w:bCs/>
              </w:rPr>
            </w:pPr>
            <w:r w:rsidRPr="00204567">
              <w:rPr>
                <w:rFonts w:hint="eastAsia"/>
                <w:b/>
                <w:bCs/>
              </w:rPr>
              <w:t>1.25</w:t>
            </w:r>
          </w:p>
        </w:tc>
        <w:tc>
          <w:tcPr>
            <w:tcW w:w="890" w:type="pct"/>
            <w:vAlign w:val="center"/>
          </w:tcPr>
          <w:p w:rsidR="00B14444" w:rsidRPr="00204567" w:rsidRDefault="00B14444" w:rsidP="008059C6">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B14444" w:rsidRPr="00204567" w:rsidRDefault="00B14444" w:rsidP="008059C6">
            <w:pPr>
              <w:pStyle w:val="ab"/>
              <w:spacing w:line="360" w:lineRule="exact"/>
              <w:ind w:rightChars="50" w:right="120"/>
              <w:rPr>
                <w:b/>
                <w:bCs/>
              </w:rPr>
            </w:pPr>
            <w:r w:rsidRPr="00204567">
              <w:rPr>
                <w:rFonts w:hint="eastAsia"/>
                <w:b/>
                <w:bCs/>
              </w:rPr>
              <w:t>1.16</w:t>
            </w:r>
          </w:p>
        </w:tc>
        <w:tc>
          <w:tcPr>
            <w:tcW w:w="631" w:type="pct"/>
            <w:vAlign w:val="center"/>
          </w:tcPr>
          <w:p w:rsidR="00B14444" w:rsidRPr="00204567" w:rsidRDefault="00B14444" w:rsidP="008059C6">
            <w:pPr>
              <w:snapToGrid w:val="0"/>
              <w:spacing w:line="340" w:lineRule="exact"/>
              <w:ind w:rightChars="84" w:right="202"/>
              <w:jc w:val="right"/>
              <w:rPr>
                <w:b/>
                <w:bCs/>
              </w:rPr>
            </w:pPr>
            <w:r w:rsidRPr="00204567">
              <w:rPr>
                <w:rFonts w:hint="eastAsia"/>
                <w:b/>
                <w:bCs/>
              </w:rPr>
              <w:t>0.73</w:t>
            </w:r>
          </w:p>
        </w:tc>
        <w:tc>
          <w:tcPr>
            <w:tcW w:w="1014" w:type="pct"/>
            <w:vAlign w:val="center"/>
          </w:tcPr>
          <w:p w:rsidR="00B14444" w:rsidRPr="00204567" w:rsidRDefault="00B14444" w:rsidP="008059C6">
            <w:pPr>
              <w:snapToGrid w:val="0"/>
              <w:spacing w:line="340" w:lineRule="exact"/>
              <w:ind w:rightChars="278" w:right="667"/>
              <w:jc w:val="right"/>
              <w:rPr>
                <w:b/>
                <w:bCs/>
              </w:rPr>
            </w:pPr>
            <w:r w:rsidRPr="00204567">
              <w:rPr>
                <w:rFonts w:hint="eastAsia"/>
                <w:b/>
                <w:bCs/>
              </w:rPr>
              <w:t>-0.15</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B14444" w:rsidRPr="00204567" w:rsidRDefault="00B14444" w:rsidP="008059C6">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B14444" w:rsidRPr="00204567" w:rsidRDefault="00B14444" w:rsidP="008059C6">
            <w:pPr>
              <w:snapToGrid w:val="0"/>
              <w:spacing w:line="340" w:lineRule="exact"/>
              <w:ind w:rightChars="50" w:right="120"/>
              <w:jc w:val="right"/>
              <w:rPr>
                <w:b/>
                <w:bCs/>
              </w:rPr>
            </w:pPr>
            <w:r w:rsidRPr="00204567">
              <w:rPr>
                <w:rFonts w:hint="eastAsia"/>
                <w:b/>
                <w:bCs/>
              </w:rPr>
              <w:t>-1.99</w:t>
            </w:r>
          </w:p>
        </w:tc>
        <w:tc>
          <w:tcPr>
            <w:tcW w:w="890" w:type="pct"/>
            <w:vAlign w:val="center"/>
          </w:tcPr>
          <w:p w:rsidR="00B14444" w:rsidRPr="00204567" w:rsidRDefault="00B14444" w:rsidP="008059C6">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B14444" w:rsidRPr="00204567" w:rsidRDefault="00B14444" w:rsidP="008059C6">
            <w:pPr>
              <w:pStyle w:val="ab"/>
              <w:spacing w:line="360" w:lineRule="exact"/>
              <w:ind w:rightChars="50" w:right="120"/>
              <w:rPr>
                <w:b/>
                <w:bCs/>
              </w:rPr>
            </w:pPr>
            <w:r w:rsidRPr="00204567">
              <w:rPr>
                <w:rFonts w:hint="eastAsia"/>
                <w:b/>
                <w:bCs/>
              </w:rPr>
              <w:t>0.96</w:t>
            </w:r>
          </w:p>
        </w:tc>
        <w:tc>
          <w:tcPr>
            <w:tcW w:w="631" w:type="pct"/>
            <w:vAlign w:val="center"/>
          </w:tcPr>
          <w:p w:rsidR="00B14444" w:rsidRPr="00204567" w:rsidRDefault="00B14444" w:rsidP="008059C6">
            <w:pPr>
              <w:snapToGrid w:val="0"/>
              <w:spacing w:line="340" w:lineRule="exact"/>
              <w:ind w:rightChars="84" w:right="202"/>
              <w:jc w:val="right"/>
              <w:rPr>
                <w:b/>
                <w:bCs/>
              </w:rPr>
            </w:pPr>
            <w:r w:rsidRPr="00204567">
              <w:rPr>
                <w:rFonts w:hint="eastAsia"/>
                <w:b/>
                <w:bCs/>
              </w:rPr>
              <w:t>0.88</w:t>
            </w:r>
          </w:p>
        </w:tc>
        <w:tc>
          <w:tcPr>
            <w:tcW w:w="1014" w:type="pct"/>
            <w:vAlign w:val="center"/>
          </w:tcPr>
          <w:p w:rsidR="00B14444" w:rsidRPr="00204567" w:rsidRDefault="00B14444" w:rsidP="008059C6">
            <w:pPr>
              <w:snapToGrid w:val="0"/>
              <w:spacing w:line="340" w:lineRule="exact"/>
              <w:ind w:rightChars="278" w:right="667"/>
              <w:jc w:val="right"/>
              <w:rPr>
                <w:b/>
                <w:bCs/>
              </w:rPr>
            </w:pPr>
            <w:r w:rsidRPr="00204567">
              <w:rPr>
                <w:rFonts w:hint="eastAsia"/>
                <w:b/>
                <w:bCs/>
              </w:rPr>
              <w:t>0.72</w:t>
            </w:r>
          </w:p>
        </w:tc>
      </w:tr>
      <w:tr w:rsidR="00B14444" w:rsidRPr="00204567" w:rsidTr="008059C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8</w:t>
            </w:r>
            <w:r w:rsidRPr="00204567">
              <w:rPr>
                <w:rFonts w:eastAsia="標楷體" w:hint="eastAsia"/>
              </w:rPr>
              <w:t>月</w:t>
            </w:r>
          </w:p>
        </w:tc>
        <w:tc>
          <w:tcPr>
            <w:tcW w:w="502" w:type="pct"/>
            <w:tcBorders>
              <w:left w:val="single" w:sz="6" w:space="0" w:color="auto"/>
            </w:tcBorders>
            <w:vAlign w:val="center"/>
          </w:tcPr>
          <w:p w:rsidR="00B14444" w:rsidRPr="00204567" w:rsidRDefault="00B14444" w:rsidP="008059C6">
            <w:pPr>
              <w:pStyle w:val="ab"/>
              <w:spacing w:line="360" w:lineRule="exact"/>
              <w:ind w:rightChars="53" w:right="127"/>
              <w:rPr>
                <w:rFonts w:eastAsia="標楷體"/>
              </w:rPr>
            </w:pPr>
            <w:r w:rsidRPr="00204567">
              <w:rPr>
                <w:rFonts w:eastAsia="標楷體" w:hint="eastAsia"/>
              </w:rPr>
              <w:t>-0.44</w:t>
            </w:r>
          </w:p>
        </w:tc>
        <w:tc>
          <w:tcPr>
            <w:tcW w:w="502" w:type="pct"/>
            <w:vAlign w:val="center"/>
          </w:tcPr>
          <w:p w:rsidR="00B14444" w:rsidRPr="00204567" w:rsidRDefault="00B14444" w:rsidP="008059C6">
            <w:pPr>
              <w:snapToGrid w:val="0"/>
              <w:spacing w:line="340" w:lineRule="exact"/>
              <w:ind w:rightChars="50" w:right="120"/>
              <w:jc w:val="right"/>
            </w:pPr>
            <w:r w:rsidRPr="00204567">
              <w:rPr>
                <w:rFonts w:hint="eastAsia"/>
              </w:rPr>
              <w:t>-2.08</w:t>
            </w:r>
          </w:p>
        </w:tc>
        <w:tc>
          <w:tcPr>
            <w:tcW w:w="890" w:type="pct"/>
            <w:vAlign w:val="center"/>
          </w:tcPr>
          <w:p w:rsidR="00B14444" w:rsidRPr="00204567" w:rsidRDefault="00B14444" w:rsidP="008059C6">
            <w:pPr>
              <w:snapToGrid w:val="0"/>
              <w:spacing w:line="340" w:lineRule="exact"/>
              <w:ind w:rightChars="200" w:right="480"/>
              <w:jc w:val="right"/>
              <w:rPr>
                <w:rFonts w:eastAsia="標楷體"/>
                <w:snapToGrid w:val="0"/>
              </w:rPr>
            </w:pPr>
            <w:r w:rsidRPr="00204567">
              <w:rPr>
                <w:rFonts w:eastAsia="標楷體" w:hint="eastAsia"/>
                <w:snapToGrid w:val="0"/>
              </w:rPr>
              <w:t>-0.86</w:t>
            </w:r>
          </w:p>
        </w:tc>
        <w:tc>
          <w:tcPr>
            <w:tcW w:w="502" w:type="pct"/>
            <w:vAlign w:val="center"/>
          </w:tcPr>
          <w:p w:rsidR="00B14444" w:rsidRPr="00204567" w:rsidRDefault="00B14444" w:rsidP="008059C6">
            <w:pPr>
              <w:pStyle w:val="ab"/>
              <w:spacing w:line="360" w:lineRule="exact"/>
              <w:ind w:rightChars="50" w:right="120"/>
              <w:rPr>
                <w:rFonts w:eastAsia="標楷體"/>
              </w:rPr>
            </w:pPr>
            <w:r w:rsidRPr="00204567">
              <w:rPr>
                <w:rFonts w:eastAsia="標楷體" w:hint="eastAsia"/>
              </w:rPr>
              <w:t>0.80</w:t>
            </w:r>
          </w:p>
        </w:tc>
        <w:tc>
          <w:tcPr>
            <w:tcW w:w="631" w:type="pct"/>
          </w:tcPr>
          <w:p w:rsidR="00B14444" w:rsidRPr="00204567" w:rsidRDefault="00B14444" w:rsidP="008059C6">
            <w:pPr>
              <w:snapToGrid w:val="0"/>
              <w:spacing w:line="340" w:lineRule="exact"/>
              <w:ind w:rightChars="84" w:right="202"/>
              <w:jc w:val="right"/>
            </w:pPr>
            <w:r w:rsidRPr="00204567">
              <w:t xml:space="preserve">0.92 </w:t>
            </w:r>
          </w:p>
        </w:tc>
        <w:tc>
          <w:tcPr>
            <w:tcW w:w="1014" w:type="pct"/>
            <w:vAlign w:val="center"/>
          </w:tcPr>
          <w:p w:rsidR="00B14444" w:rsidRPr="00204567" w:rsidRDefault="00B14444" w:rsidP="008059C6">
            <w:pPr>
              <w:snapToGrid w:val="0"/>
              <w:spacing w:line="340" w:lineRule="exact"/>
              <w:ind w:rightChars="278" w:right="667"/>
              <w:jc w:val="right"/>
            </w:pPr>
            <w:r w:rsidRPr="00204567">
              <w:rPr>
                <w:rFonts w:hint="eastAsia"/>
              </w:rPr>
              <w:t>0.40</w:t>
            </w:r>
          </w:p>
        </w:tc>
      </w:tr>
      <w:tr w:rsidR="00B14444" w:rsidRPr="00204567" w:rsidTr="008059C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9</w:t>
            </w:r>
            <w:r w:rsidRPr="00204567">
              <w:rPr>
                <w:rFonts w:eastAsia="標楷體" w:hint="eastAsia"/>
              </w:rPr>
              <w:t>月</w:t>
            </w:r>
          </w:p>
        </w:tc>
        <w:tc>
          <w:tcPr>
            <w:tcW w:w="502" w:type="pct"/>
            <w:tcBorders>
              <w:left w:val="single" w:sz="6" w:space="0" w:color="auto"/>
            </w:tcBorders>
          </w:tcPr>
          <w:p w:rsidR="00B14444" w:rsidRPr="00204567" w:rsidRDefault="00B14444" w:rsidP="008059C6">
            <w:pPr>
              <w:pStyle w:val="ab"/>
              <w:spacing w:line="360" w:lineRule="exact"/>
              <w:ind w:rightChars="53" w:right="127"/>
              <w:rPr>
                <w:rFonts w:eastAsia="標楷體"/>
              </w:rPr>
            </w:pPr>
            <w:r w:rsidRPr="00204567">
              <w:rPr>
                <w:rFonts w:eastAsia="標楷體"/>
              </w:rPr>
              <w:t xml:space="preserve">0.30 </w:t>
            </w:r>
          </w:p>
        </w:tc>
        <w:tc>
          <w:tcPr>
            <w:tcW w:w="502" w:type="pct"/>
          </w:tcPr>
          <w:p w:rsidR="00B14444" w:rsidRPr="00204567" w:rsidRDefault="00B14444" w:rsidP="008059C6">
            <w:pPr>
              <w:snapToGrid w:val="0"/>
              <w:spacing w:line="340" w:lineRule="exact"/>
              <w:ind w:rightChars="50" w:right="120"/>
              <w:jc w:val="right"/>
            </w:pPr>
            <w:r w:rsidRPr="00204567">
              <w:t xml:space="preserve">-0.32 </w:t>
            </w:r>
          </w:p>
        </w:tc>
        <w:tc>
          <w:tcPr>
            <w:tcW w:w="890" w:type="pct"/>
            <w:vAlign w:val="center"/>
          </w:tcPr>
          <w:p w:rsidR="00B14444" w:rsidRPr="00204567" w:rsidRDefault="00B14444" w:rsidP="008059C6">
            <w:pPr>
              <w:snapToGrid w:val="0"/>
              <w:spacing w:line="340" w:lineRule="exact"/>
              <w:ind w:rightChars="200" w:right="480"/>
              <w:jc w:val="right"/>
              <w:rPr>
                <w:rFonts w:eastAsia="標楷體"/>
                <w:snapToGrid w:val="0"/>
              </w:rPr>
            </w:pPr>
            <w:r w:rsidRPr="00204567">
              <w:rPr>
                <w:rFonts w:eastAsia="標楷體" w:hint="eastAsia"/>
                <w:snapToGrid w:val="0"/>
              </w:rPr>
              <w:t>-0.64</w:t>
            </w:r>
          </w:p>
        </w:tc>
        <w:tc>
          <w:tcPr>
            <w:tcW w:w="502" w:type="pct"/>
          </w:tcPr>
          <w:p w:rsidR="00B14444" w:rsidRPr="00204567" w:rsidRDefault="00B14444" w:rsidP="008059C6">
            <w:pPr>
              <w:pStyle w:val="ab"/>
              <w:spacing w:line="360" w:lineRule="exact"/>
              <w:ind w:rightChars="50" w:right="120"/>
              <w:rPr>
                <w:rFonts w:eastAsia="標楷體"/>
              </w:rPr>
            </w:pPr>
            <w:r w:rsidRPr="00204567">
              <w:rPr>
                <w:rFonts w:eastAsia="標楷體"/>
              </w:rPr>
              <w:t xml:space="preserve">0.76 </w:t>
            </w:r>
          </w:p>
        </w:tc>
        <w:tc>
          <w:tcPr>
            <w:tcW w:w="631" w:type="pct"/>
          </w:tcPr>
          <w:p w:rsidR="00B14444" w:rsidRPr="00204567" w:rsidRDefault="00B14444" w:rsidP="008059C6">
            <w:pPr>
              <w:snapToGrid w:val="0"/>
              <w:spacing w:line="340" w:lineRule="exact"/>
              <w:ind w:rightChars="84" w:right="202"/>
              <w:jc w:val="right"/>
            </w:pPr>
            <w:r w:rsidRPr="00204567">
              <w:t xml:space="preserve">0.97 </w:t>
            </w:r>
          </w:p>
        </w:tc>
        <w:tc>
          <w:tcPr>
            <w:tcW w:w="1014" w:type="pct"/>
            <w:vAlign w:val="center"/>
          </w:tcPr>
          <w:p w:rsidR="00B14444" w:rsidRPr="00204567" w:rsidRDefault="00B14444" w:rsidP="008059C6">
            <w:pPr>
              <w:snapToGrid w:val="0"/>
              <w:spacing w:line="340" w:lineRule="exact"/>
              <w:ind w:rightChars="278" w:right="667"/>
              <w:jc w:val="right"/>
            </w:pPr>
            <w:r w:rsidRPr="00204567">
              <w:rPr>
                <w:rFonts w:hint="eastAsia"/>
              </w:rPr>
              <w:t>0.07</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10</w:t>
            </w:r>
            <w:r w:rsidRPr="00204567">
              <w:rPr>
                <w:rFonts w:eastAsia="標楷體" w:hint="eastAsia"/>
              </w:rPr>
              <w:t>月</w:t>
            </w:r>
          </w:p>
        </w:tc>
        <w:tc>
          <w:tcPr>
            <w:tcW w:w="502" w:type="pct"/>
            <w:tcBorders>
              <w:left w:val="single" w:sz="6" w:space="0" w:color="auto"/>
            </w:tcBorders>
          </w:tcPr>
          <w:p w:rsidR="00B14444" w:rsidRPr="00204567" w:rsidRDefault="00B14444" w:rsidP="008059C6">
            <w:pPr>
              <w:pStyle w:val="ab"/>
              <w:spacing w:line="360" w:lineRule="exact"/>
              <w:ind w:rightChars="53" w:right="127"/>
              <w:rPr>
                <w:rFonts w:eastAsia="標楷體"/>
              </w:rPr>
            </w:pPr>
            <w:r w:rsidRPr="00204567">
              <w:rPr>
                <w:rFonts w:eastAsia="標楷體"/>
              </w:rPr>
              <w:t xml:space="preserve">0.31 </w:t>
            </w:r>
          </w:p>
        </w:tc>
        <w:tc>
          <w:tcPr>
            <w:tcW w:w="502" w:type="pct"/>
          </w:tcPr>
          <w:p w:rsidR="00B14444" w:rsidRPr="00204567" w:rsidRDefault="00B14444" w:rsidP="008059C6">
            <w:pPr>
              <w:snapToGrid w:val="0"/>
              <w:spacing w:line="340" w:lineRule="exact"/>
              <w:ind w:rightChars="50" w:right="120"/>
              <w:jc w:val="right"/>
            </w:pPr>
            <w:r w:rsidRPr="00204567">
              <w:t xml:space="preserve">-0.38 </w:t>
            </w:r>
          </w:p>
        </w:tc>
        <w:tc>
          <w:tcPr>
            <w:tcW w:w="890" w:type="pct"/>
            <w:vAlign w:val="center"/>
          </w:tcPr>
          <w:p w:rsidR="00B14444" w:rsidRPr="00204567" w:rsidRDefault="00B14444" w:rsidP="008059C6">
            <w:pPr>
              <w:snapToGrid w:val="0"/>
              <w:spacing w:line="340" w:lineRule="exact"/>
              <w:ind w:rightChars="200" w:right="480"/>
              <w:jc w:val="right"/>
              <w:rPr>
                <w:rFonts w:eastAsia="標楷體"/>
                <w:snapToGrid w:val="0"/>
              </w:rPr>
            </w:pPr>
            <w:r w:rsidRPr="00204567">
              <w:rPr>
                <w:rFonts w:eastAsia="標楷體" w:hint="eastAsia"/>
                <w:snapToGrid w:val="0"/>
              </w:rPr>
              <w:t>0.05</w:t>
            </w:r>
          </w:p>
        </w:tc>
        <w:tc>
          <w:tcPr>
            <w:tcW w:w="502" w:type="pct"/>
          </w:tcPr>
          <w:p w:rsidR="00B14444" w:rsidRPr="00204567" w:rsidRDefault="00B14444" w:rsidP="008059C6">
            <w:pPr>
              <w:pStyle w:val="ab"/>
              <w:spacing w:line="360" w:lineRule="exact"/>
              <w:ind w:rightChars="50" w:right="120"/>
              <w:rPr>
                <w:rFonts w:eastAsia="標楷體"/>
              </w:rPr>
            </w:pPr>
            <w:r w:rsidRPr="00204567">
              <w:rPr>
                <w:rFonts w:eastAsia="標楷體"/>
              </w:rPr>
              <w:t xml:space="preserve">0.84 </w:t>
            </w:r>
          </w:p>
        </w:tc>
        <w:tc>
          <w:tcPr>
            <w:tcW w:w="631" w:type="pct"/>
          </w:tcPr>
          <w:p w:rsidR="00B14444" w:rsidRPr="00204567" w:rsidRDefault="00B14444" w:rsidP="008059C6">
            <w:pPr>
              <w:snapToGrid w:val="0"/>
              <w:spacing w:line="340" w:lineRule="exact"/>
              <w:ind w:rightChars="84" w:right="202"/>
              <w:jc w:val="right"/>
            </w:pPr>
            <w:r w:rsidRPr="00204567">
              <w:t xml:space="preserve">0.97 </w:t>
            </w:r>
          </w:p>
        </w:tc>
        <w:tc>
          <w:tcPr>
            <w:tcW w:w="1014" w:type="pct"/>
            <w:vAlign w:val="center"/>
          </w:tcPr>
          <w:p w:rsidR="00B14444" w:rsidRPr="00204567" w:rsidRDefault="00B14444" w:rsidP="008059C6">
            <w:pPr>
              <w:snapToGrid w:val="0"/>
              <w:spacing w:line="340" w:lineRule="exact"/>
              <w:ind w:rightChars="278" w:right="667"/>
              <w:jc w:val="right"/>
            </w:pPr>
            <w:r w:rsidRPr="00204567">
              <w:rPr>
                <w:rFonts w:hint="eastAsia"/>
              </w:rPr>
              <w:t>0.50</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B14444" w:rsidRPr="00204567" w:rsidRDefault="00B14444" w:rsidP="008059C6">
            <w:pPr>
              <w:pStyle w:val="ab"/>
              <w:spacing w:line="360" w:lineRule="exact"/>
              <w:ind w:rightChars="53" w:right="127"/>
              <w:rPr>
                <w:rFonts w:eastAsia="標楷體"/>
              </w:rPr>
            </w:pPr>
            <w:r w:rsidRPr="00204567">
              <w:rPr>
                <w:rFonts w:eastAsia="標楷體"/>
              </w:rPr>
              <w:t xml:space="preserve">0.53 </w:t>
            </w:r>
          </w:p>
        </w:tc>
        <w:tc>
          <w:tcPr>
            <w:tcW w:w="502" w:type="pct"/>
          </w:tcPr>
          <w:p w:rsidR="00B14444" w:rsidRPr="00204567" w:rsidRDefault="00B14444" w:rsidP="008059C6">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B14444" w:rsidRPr="00204567" w:rsidRDefault="00B14444" w:rsidP="008059C6">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B14444" w:rsidRPr="00204567" w:rsidRDefault="00B14444" w:rsidP="008059C6">
            <w:pPr>
              <w:pStyle w:val="ab"/>
              <w:spacing w:line="360" w:lineRule="exact"/>
              <w:ind w:rightChars="50" w:right="120"/>
              <w:rPr>
                <w:rFonts w:eastAsia="標楷體"/>
              </w:rPr>
            </w:pPr>
            <w:r w:rsidRPr="00204567">
              <w:rPr>
                <w:rFonts w:eastAsia="標楷體"/>
              </w:rPr>
              <w:t xml:space="preserve">0.86 </w:t>
            </w:r>
          </w:p>
        </w:tc>
        <w:tc>
          <w:tcPr>
            <w:tcW w:w="631" w:type="pct"/>
          </w:tcPr>
          <w:p w:rsidR="00B14444" w:rsidRPr="00204567" w:rsidRDefault="00B14444" w:rsidP="008059C6">
            <w:pPr>
              <w:snapToGrid w:val="0"/>
              <w:spacing w:line="340" w:lineRule="exact"/>
              <w:ind w:rightChars="84" w:right="202"/>
              <w:jc w:val="right"/>
            </w:pPr>
            <w:r w:rsidRPr="00204567">
              <w:t xml:space="preserve">0.99 </w:t>
            </w:r>
          </w:p>
        </w:tc>
        <w:tc>
          <w:tcPr>
            <w:tcW w:w="1014" w:type="pct"/>
            <w:vAlign w:val="center"/>
          </w:tcPr>
          <w:p w:rsidR="00B14444" w:rsidRPr="00204567" w:rsidRDefault="00B14444" w:rsidP="008059C6">
            <w:pPr>
              <w:snapToGrid w:val="0"/>
              <w:spacing w:line="340" w:lineRule="exact"/>
              <w:ind w:rightChars="278" w:right="667"/>
              <w:jc w:val="right"/>
            </w:pPr>
            <w:r w:rsidRPr="00204567">
              <w:rPr>
                <w:rFonts w:hint="eastAsia"/>
              </w:rPr>
              <w:t>0.41</w:t>
            </w:r>
          </w:p>
        </w:tc>
      </w:tr>
      <w:tr w:rsidR="00B14444" w:rsidRPr="00204567"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B14444" w:rsidRPr="00204567" w:rsidRDefault="00B14444" w:rsidP="008059C6">
            <w:pPr>
              <w:pStyle w:val="ab"/>
              <w:spacing w:line="360" w:lineRule="exact"/>
              <w:ind w:rightChars="53" w:right="127"/>
              <w:rPr>
                <w:rFonts w:eastAsia="標楷體"/>
              </w:rPr>
            </w:pPr>
            <w:r w:rsidRPr="00204567">
              <w:rPr>
                <w:rFonts w:eastAsia="標楷體" w:hint="eastAsia"/>
              </w:rPr>
              <w:t>0.14</w:t>
            </w:r>
          </w:p>
        </w:tc>
        <w:tc>
          <w:tcPr>
            <w:tcW w:w="502" w:type="pct"/>
          </w:tcPr>
          <w:p w:rsidR="00B14444" w:rsidRPr="00204567" w:rsidRDefault="00B14444" w:rsidP="008059C6">
            <w:pPr>
              <w:snapToGrid w:val="0"/>
              <w:spacing w:line="340" w:lineRule="exact"/>
              <w:ind w:rightChars="50" w:right="120"/>
              <w:jc w:val="right"/>
            </w:pPr>
            <w:r w:rsidRPr="00204567">
              <w:rPr>
                <w:rFonts w:hint="eastAsia"/>
              </w:rPr>
              <w:t>-0.77</w:t>
            </w:r>
          </w:p>
        </w:tc>
        <w:tc>
          <w:tcPr>
            <w:tcW w:w="890" w:type="pct"/>
            <w:vAlign w:val="center"/>
          </w:tcPr>
          <w:p w:rsidR="00B14444" w:rsidRPr="00204567" w:rsidRDefault="00B14444" w:rsidP="008059C6">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B14444" w:rsidRPr="00204567" w:rsidRDefault="00B14444" w:rsidP="008059C6">
            <w:pPr>
              <w:pStyle w:val="ab"/>
              <w:spacing w:line="360" w:lineRule="exact"/>
              <w:ind w:rightChars="50" w:right="120"/>
              <w:rPr>
                <w:rFonts w:eastAsia="標楷體"/>
              </w:rPr>
            </w:pPr>
            <w:r w:rsidRPr="00204567">
              <w:rPr>
                <w:rFonts w:eastAsia="標楷體" w:hint="eastAsia"/>
              </w:rPr>
              <w:t>0.80</w:t>
            </w:r>
          </w:p>
        </w:tc>
        <w:tc>
          <w:tcPr>
            <w:tcW w:w="631" w:type="pct"/>
          </w:tcPr>
          <w:p w:rsidR="00B14444" w:rsidRPr="00204567" w:rsidRDefault="00B14444" w:rsidP="008059C6">
            <w:pPr>
              <w:snapToGrid w:val="0"/>
              <w:spacing w:line="340" w:lineRule="exact"/>
              <w:ind w:rightChars="84" w:right="202"/>
              <w:jc w:val="right"/>
            </w:pPr>
            <w:r w:rsidRPr="00204567">
              <w:rPr>
                <w:rFonts w:hint="eastAsia"/>
              </w:rPr>
              <w:t>1.00</w:t>
            </w:r>
          </w:p>
        </w:tc>
        <w:tc>
          <w:tcPr>
            <w:tcW w:w="1014" w:type="pct"/>
            <w:vAlign w:val="center"/>
          </w:tcPr>
          <w:p w:rsidR="00B14444" w:rsidRPr="00204567" w:rsidRDefault="00B14444" w:rsidP="008059C6">
            <w:pPr>
              <w:snapToGrid w:val="0"/>
              <w:spacing w:line="340" w:lineRule="exact"/>
              <w:ind w:rightChars="278" w:right="667"/>
              <w:jc w:val="right"/>
            </w:pPr>
            <w:r w:rsidRPr="00204567">
              <w:rPr>
                <w:rFonts w:hint="eastAsia"/>
              </w:rPr>
              <w:t>0.13</w:t>
            </w:r>
          </w:p>
        </w:tc>
      </w:tr>
      <w:tr w:rsidR="00B14444" w:rsidRPr="00204567" w:rsidTr="008059C6">
        <w:trPr>
          <w:trHeight w:val="370"/>
          <w:jc w:val="center"/>
        </w:trPr>
        <w:tc>
          <w:tcPr>
            <w:tcW w:w="959" w:type="pct"/>
            <w:tcBorders>
              <w:right w:val="single" w:sz="6" w:space="0" w:color="auto"/>
            </w:tcBorders>
          </w:tcPr>
          <w:p w:rsidR="00B14444" w:rsidRPr="00204567" w:rsidRDefault="00B14444" w:rsidP="008059C6">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Pr>
                <w:rFonts w:eastAsia="標楷體" w:hint="eastAsia"/>
                <w:b/>
                <w:bCs/>
              </w:rPr>
              <w:t>1~8</w:t>
            </w:r>
            <w:r w:rsidRPr="00204567">
              <w:rPr>
                <w:rFonts w:eastAsia="標楷體" w:hint="eastAsia"/>
                <w:b/>
                <w:bCs/>
              </w:rPr>
              <w:t>月</w:t>
            </w:r>
          </w:p>
        </w:tc>
        <w:tc>
          <w:tcPr>
            <w:tcW w:w="502" w:type="pct"/>
            <w:tcBorders>
              <w:left w:val="single" w:sz="6" w:space="0" w:color="auto"/>
            </w:tcBorders>
            <w:vAlign w:val="center"/>
          </w:tcPr>
          <w:p w:rsidR="00B14444" w:rsidRPr="006A2D2A" w:rsidRDefault="00B14444" w:rsidP="008059C6">
            <w:pPr>
              <w:pStyle w:val="ab"/>
              <w:spacing w:line="360" w:lineRule="exact"/>
              <w:ind w:rightChars="53" w:right="127"/>
              <w:rPr>
                <w:rFonts w:eastAsia="標楷體"/>
                <w:b/>
              </w:rPr>
            </w:pPr>
            <w:r w:rsidRPr="006A2D2A">
              <w:rPr>
                <w:rFonts w:eastAsia="標楷體"/>
                <w:b/>
              </w:rPr>
              <w:t>1.</w:t>
            </w:r>
            <w:r>
              <w:rPr>
                <w:rFonts w:eastAsia="標楷體" w:hint="eastAsia"/>
                <w:b/>
              </w:rPr>
              <w:t>38</w:t>
            </w:r>
          </w:p>
        </w:tc>
        <w:tc>
          <w:tcPr>
            <w:tcW w:w="502" w:type="pct"/>
            <w:vAlign w:val="center"/>
          </w:tcPr>
          <w:p w:rsidR="00B14444" w:rsidRPr="00A77DB1" w:rsidRDefault="00B14444" w:rsidP="008059C6">
            <w:pPr>
              <w:snapToGrid w:val="0"/>
              <w:spacing w:line="340" w:lineRule="exact"/>
              <w:ind w:rightChars="50" w:right="120"/>
              <w:jc w:val="right"/>
              <w:rPr>
                <w:b/>
                <w:bCs/>
              </w:rPr>
            </w:pPr>
            <w:r w:rsidRPr="00A77DB1">
              <w:rPr>
                <w:rFonts w:hint="eastAsia"/>
                <w:b/>
                <w:bCs/>
              </w:rPr>
              <w:t>2.</w:t>
            </w:r>
            <w:r>
              <w:rPr>
                <w:rFonts w:hint="eastAsia"/>
                <w:b/>
                <w:bCs/>
              </w:rPr>
              <w:t>19</w:t>
            </w:r>
          </w:p>
        </w:tc>
        <w:tc>
          <w:tcPr>
            <w:tcW w:w="890" w:type="pct"/>
            <w:vAlign w:val="center"/>
          </w:tcPr>
          <w:p w:rsidR="00B14444" w:rsidRPr="00A77DB1" w:rsidRDefault="00B14444" w:rsidP="008059C6">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44</w:t>
            </w:r>
          </w:p>
        </w:tc>
        <w:tc>
          <w:tcPr>
            <w:tcW w:w="502" w:type="pct"/>
            <w:vAlign w:val="center"/>
          </w:tcPr>
          <w:p w:rsidR="00B14444" w:rsidRPr="00A77DB1" w:rsidRDefault="00B14444" w:rsidP="008059C6">
            <w:pPr>
              <w:pStyle w:val="ab"/>
              <w:spacing w:line="360" w:lineRule="exact"/>
              <w:ind w:rightChars="50" w:right="120"/>
              <w:rPr>
                <w:b/>
                <w:bCs/>
              </w:rPr>
            </w:pPr>
            <w:r w:rsidRPr="00A77DB1">
              <w:rPr>
                <w:rFonts w:hint="eastAsia"/>
                <w:b/>
                <w:bCs/>
              </w:rPr>
              <w:t>0.</w:t>
            </w:r>
            <w:r>
              <w:rPr>
                <w:rFonts w:hint="eastAsia"/>
                <w:b/>
                <w:bCs/>
              </w:rPr>
              <w:t>79</w:t>
            </w:r>
          </w:p>
        </w:tc>
        <w:tc>
          <w:tcPr>
            <w:tcW w:w="631" w:type="pct"/>
            <w:vAlign w:val="center"/>
          </w:tcPr>
          <w:p w:rsidR="00B14444" w:rsidRPr="00A77DB1" w:rsidRDefault="00B14444" w:rsidP="008059C6">
            <w:pPr>
              <w:snapToGrid w:val="0"/>
              <w:spacing w:line="340" w:lineRule="exact"/>
              <w:ind w:rightChars="84" w:right="202"/>
              <w:jc w:val="right"/>
              <w:rPr>
                <w:b/>
                <w:bCs/>
              </w:rPr>
            </w:pPr>
            <w:r w:rsidRPr="00A77DB1">
              <w:rPr>
                <w:rFonts w:hint="eastAsia"/>
                <w:b/>
                <w:bCs/>
              </w:rPr>
              <w:t>0.8</w:t>
            </w:r>
            <w:r>
              <w:rPr>
                <w:rFonts w:hint="eastAsia"/>
                <w:b/>
                <w:bCs/>
              </w:rPr>
              <w:t>6</w:t>
            </w:r>
          </w:p>
        </w:tc>
        <w:tc>
          <w:tcPr>
            <w:tcW w:w="1014" w:type="pct"/>
            <w:vAlign w:val="center"/>
          </w:tcPr>
          <w:p w:rsidR="00B14444" w:rsidRPr="00A77DB1" w:rsidRDefault="00B14444" w:rsidP="008059C6">
            <w:pPr>
              <w:snapToGrid w:val="0"/>
              <w:spacing w:line="340" w:lineRule="exact"/>
              <w:ind w:rightChars="278" w:right="667"/>
              <w:jc w:val="right"/>
              <w:rPr>
                <w:b/>
                <w:bCs/>
              </w:rPr>
            </w:pPr>
            <w:r w:rsidRPr="00A77DB1">
              <w:rPr>
                <w:rFonts w:hint="eastAsia"/>
                <w:b/>
                <w:bCs/>
              </w:rPr>
              <w:t>0.</w:t>
            </w:r>
            <w:r>
              <w:rPr>
                <w:rFonts w:hint="eastAsia"/>
                <w:b/>
                <w:bCs/>
              </w:rPr>
              <w:t>28</w:t>
            </w:r>
          </w:p>
        </w:tc>
      </w:tr>
      <w:tr w:rsidR="00B14444" w:rsidRPr="00204567" w:rsidTr="008059C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B14444" w:rsidRPr="006A2D2A" w:rsidRDefault="00B14444" w:rsidP="008059C6">
            <w:pPr>
              <w:pStyle w:val="ab"/>
              <w:spacing w:line="360" w:lineRule="exact"/>
              <w:ind w:rightChars="53" w:right="127"/>
              <w:rPr>
                <w:rFonts w:eastAsia="標楷體"/>
              </w:rPr>
            </w:pPr>
            <w:r w:rsidRPr="006A2D2A">
              <w:rPr>
                <w:rFonts w:eastAsia="標楷體"/>
              </w:rPr>
              <w:t>0.81</w:t>
            </w:r>
          </w:p>
        </w:tc>
        <w:tc>
          <w:tcPr>
            <w:tcW w:w="502" w:type="pct"/>
          </w:tcPr>
          <w:p w:rsidR="00B14444" w:rsidRPr="00A77DB1" w:rsidRDefault="00B14444" w:rsidP="008059C6">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B14444" w:rsidRPr="00A77DB1" w:rsidRDefault="00B14444" w:rsidP="008059C6">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B14444" w:rsidRPr="00A77DB1" w:rsidRDefault="00B14444" w:rsidP="008059C6">
            <w:pPr>
              <w:pStyle w:val="ab"/>
              <w:spacing w:line="360" w:lineRule="exact"/>
              <w:ind w:rightChars="50" w:right="120"/>
              <w:rPr>
                <w:rFonts w:eastAsia="標楷體"/>
              </w:rPr>
            </w:pPr>
            <w:r w:rsidRPr="00A77DB1">
              <w:rPr>
                <w:rFonts w:eastAsia="標楷體" w:hint="eastAsia"/>
              </w:rPr>
              <w:t>0.85</w:t>
            </w:r>
          </w:p>
        </w:tc>
        <w:tc>
          <w:tcPr>
            <w:tcW w:w="631" w:type="pct"/>
          </w:tcPr>
          <w:p w:rsidR="00B14444" w:rsidRPr="00A77DB1" w:rsidRDefault="00B14444" w:rsidP="008059C6">
            <w:pPr>
              <w:snapToGrid w:val="0"/>
              <w:spacing w:line="340" w:lineRule="exact"/>
              <w:ind w:rightChars="84" w:right="202"/>
              <w:jc w:val="right"/>
            </w:pPr>
            <w:r w:rsidRPr="00A77DB1">
              <w:rPr>
                <w:rFonts w:hint="eastAsia"/>
              </w:rPr>
              <w:t>0.95</w:t>
            </w:r>
          </w:p>
        </w:tc>
        <w:tc>
          <w:tcPr>
            <w:tcW w:w="1014" w:type="pct"/>
            <w:vAlign w:val="center"/>
          </w:tcPr>
          <w:p w:rsidR="00B14444" w:rsidRPr="00A77DB1" w:rsidRDefault="00B14444" w:rsidP="008059C6">
            <w:pPr>
              <w:snapToGrid w:val="0"/>
              <w:spacing w:line="340" w:lineRule="exact"/>
              <w:ind w:rightChars="278" w:right="667"/>
              <w:jc w:val="right"/>
            </w:pPr>
            <w:r w:rsidRPr="00A77DB1">
              <w:rPr>
                <w:rFonts w:hint="eastAsia"/>
              </w:rPr>
              <w:t>0.11</w:t>
            </w:r>
          </w:p>
        </w:tc>
      </w:tr>
      <w:tr w:rsidR="00B14444" w:rsidRPr="008E3E0C"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B14444" w:rsidRPr="006A2D2A" w:rsidRDefault="00B14444" w:rsidP="008059C6">
            <w:pPr>
              <w:pStyle w:val="ab"/>
              <w:spacing w:line="360" w:lineRule="exact"/>
              <w:ind w:rightChars="53" w:right="127"/>
              <w:rPr>
                <w:rFonts w:eastAsia="標楷體"/>
              </w:rPr>
            </w:pPr>
            <w:r w:rsidRPr="006A2D2A">
              <w:rPr>
                <w:rFonts w:eastAsia="標楷體"/>
              </w:rPr>
              <w:t>2.41</w:t>
            </w:r>
          </w:p>
        </w:tc>
        <w:tc>
          <w:tcPr>
            <w:tcW w:w="502" w:type="pct"/>
          </w:tcPr>
          <w:p w:rsidR="00B14444" w:rsidRPr="00A77DB1" w:rsidRDefault="00B14444" w:rsidP="008059C6">
            <w:pPr>
              <w:snapToGrid w:val="0"/>
              <w:spacing w:line="340" w:lineRule="exact"/>
              <w:ind w:rightChars="50" w:right="120"/>
              <w:jc w:val="right"/>
            </w:pPr>
            <w:r w:rsidRPr="00A77DB1">
              <w:rPr>
                <w:rFonts w:hint="eastAsia"/>
              </w:rPr>
              <w:t>4.63</w:t>
            </w:r>
          </w:p>
        </w:tc>
        <w:tc>
          <w:tcPr>
            <w:tcW w:w="890" w:type="pct"/>
            <w:vAlign w:val="center"/>
          </w:tcPr>
          <w:p w:rsidR="00B14444" w:rsidRPr="00A77DB1" w:rsidRDefault="00B14444" w:rsidP="008059C6">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B14444" w:rsidRPr="00A77DB1" w:rsidRDefault="00B14444" w:rsidP="008059C6">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B14444" w:rsidRPr="00A77DB1" w:rsidRDefault="00B14444" w:rsidP="008059C6">
            <w:pPr>
              <w:snapToGrid w:val="0"/>
              <w:spacing w:line="340" w:lineRule="exact"/>
              <w:ind w:rightChars="84" w:right="202"/>
              <w:jc w:val="right"/>
            </w:pPr>
            <w:r w:rsidRPr="00A77DB1">
              <w:rPr>
                <w:rFonts w:hint="eastAsia"/>
              </w:rPr>
              <w:t>0.79</w:t>
            </w:r>
          </w:p>
        </w:tc>
        <w:tc>
          <w:tcPr>
            <w:tcW w:w="1014" w:type="pct"/>
            <w:vAlign w:val="center"/>
          </w:tcPr>
          <w:p w:rsidR="00B14444" w:rsidRPr="00A77DB1" w:rsidRDefault="00B14444" w:rsidP="008059C6">
            <w:pPr>
              <w:snapToGrid w:val="0"/>
              <w:spacing w:line="340" w:lineRule="exact"/>
              <w:ind w:rightChars="278" w:right="667"/>
              <w:jc w:val="right"/>
            </w:pPr>
            <w:r w:rsidRPr="00A77DB1">
              <w:rPr>
                <w:rFonts w:hint="eastAsia"/>
              </w:rPr>
              <w:t>-0.0</w:t>
            </w:r>
            <w:r>
              <w:rPr>
                <w:rFonts w:hint="eastAsia"/>
              </w:rPr>
              <w:t>7</w:t>
            </w:r>
          </w:p>
        </w:tc>
      </w:tr>
      <w:tr w:rsidR="00B14444" w:rsidRPr="008E3E0C"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B14444" w:rsidRPr="006A2D2A" w:rsidRDefault="00B14444" w:rsidP="008059C6">
            <w:pPr>
              <w:pStyle w:val="ab"/>
              <w:spacing w:line="360" w:lineRule="exact"/>
              <w:ind w:rightChars="53" w:right="127"/>
              <w:rPr>
                <w:rFonts w:eastAsia="標楷體"/>
              </w:rPr>
            </w:pPr>
            <w:r w:rsidRPr="006A2D2A">
              <w:rPr>
                <w:rFonts w:eastAsia="標楷體"/>
              </w:rPr>
              <w:t>2.01</w:t>
            </w:r>
          </w:p>
        </w:tc>
        <w:tc>
          <w:tcPr>
            <w:tcW w:w="502" w:type="pct"/>
          </w:tcPr>
          <w:p w:rsidR="00B14444" w:rsidRPr="00A77DB1" w:rsidRDefault="00B14444" w:rsidP="008059C6">
            <w:pPr>
              <w:snapToGrid w:val="0"/>
              <w:spacing w:line="340" w:lineRule="exact"/>
              <w:ind w:rightChars="50" w:right="120"/>
              <w:jc w:val="right"/>
            </w:pPr>
            <w:r w:rsidRPr="00A77DB1">
              <w:rPr>
                <w:rFonts w:hint="eastAsia"/>
              </w:rPr>
              <w:t>3.68</w:t>
            </w:r>
          </w:p>
        </w:tc>
        <w:tc>
          <w:tcPr>
            <w:tcW w:w="890" w:type="pct"/>
            <w:vAlign w:val="center"/>
          </w:tcPr>
          <w:p w:rsidR="00B14444" w:rsidRPr="00A77DB1" w:rsidRDefault="00B14444" w:rsidP="008059C6">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B14444" w:rsidRPr="00A77DB1" w:rsidRDefault="00B14444" w:rsidP="008059C6">
            <w:pPr>
              <w:pStyle w:val="ab"/>
              <w:spacing w:line="360" w:lineRule="exact"/>
              <w:ind w:rightChars="50" w:right="120"/>
              <w:rPr>
                <w:rFonts w:eastAsia="標楷體"/>
              </w:rPr>
            </w:pPr>
            <w:r w:rsidRPr="00A77DB1">
              <w:rPr>
                <w:rFonts w:eastAsia="標楷體" w:hint="eastAsia"/>
              </w:rPr>
              <w:t>0.80</w:t>
            </w:r>
          </w:p>
        </w:tc>
        <w:tc>
          <w:tcPr>
            <w:tcW w:w="631" w:type="pct"/>
          </w:tcPr>
          <w:p w:rsidR="00B14444" w:rsidRPr="00A77DB1" w:rsidRDefault="00B14444" w:rsidP="008059C6">
            <w:pPr>
              <w:snapToGrid w:val="0"/>
              <w:spacing w:line="340" w:lineRule="exact"/>
              <w:ind w:rightChars="84" w:right="202"/>
              <w:jc w:val="right"/>
            </w:pPr>
            <w:r w:rsidRPr="00A77DB1">
              <w:rPr>
                <w:rFonts w:hint="eastAsia"/>
              </w:rPr>
              <w:t>0.86</w:t>
            </w:r>
          </w:p>
        </w:tc>
        <w:tc>
          <w:tcPr>
            <w:tcW w:w="1014" w:type="pct"/>
            <w:vAlign w:val="center"/>
          </w:tcPr>
          <w:p w:rsidR="00B14444" w:rsidRPr="00A77DB1" w:rsidRDefault="00B14444" w:rsidP="008059C6">
            <w:pPr>
              <w:snapToGrid w:val="0"/>
              <w:spacing w:line="340" w:lineRule="exact"/>
              <w:ind w:rightChars="278" w:right="667"/>
              <w:jc w:val="right"/>
            </w:pPr>
            <w:r w:rsidRPr="00A77DB1">
              <w:rPr>
                <w:rFonts w:hint="eastAsia"/>
              </w:rPr>
              <w:t>0.1</w:t>
            </w:r>
            <w:r>
              <w:rPr>
                <w:rFonts w:hint="eastAsia"/>
              </w:rPr>
              <w:t>3</w:t>
            </w:r>
          </w:p>
        </w:tc>
      </w:tr>
      <w:tr w:rsidR="00B14444" w:rsidRPr="008E3E0C"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B14444" w:rsidRPr="006A2D2A" w:rsidRDefault="00B14444" w:rsidP="008059C6">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B14444" w:rsidRPr="00A77DB1" w:rsidRDefault="00B14444" w:rsidP="008059C6">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B14444" w:rsidRPr="00A77DB1" w:rsidRDefault="00B14444" w:rsidP="008059C6">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B14444" w:rsidRPr="00A77DB1" w:rsidRDefault="00B14444" w:rsidP="008059C6">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B14444" w:rsidRPr="00A77DB1" w:rsidRDefault="00B14444" w:rsidP="008059C6">
            <w:pPr>
              <w:snapToGrid w:val="0"/>
              <w:spacing w:line="340" w:lineRule="exact"/>
              <w:ind w:rightChars="84" w:right="202"/>
              <w:jc w:val="right"/>
            </w:pPr>
            <w:r w:rsidRPr="00A77DB1">
              <w:rPr>
                <w:rFonts w:hint="eastAsia"/>
              </w:rPr>
              <w:t>0.83</w:t>
            </w:r>
          </w:p>
        </w:tc>
        <w:tc>
          <w:tcPr>
            <w:tcW w:w="1014" w:type="pct"/>
            <w:vAlign w:val="center"/>
          </w:tcPr>
          <w:p w:rsidR="00B14444" w:rsidRPr="00A77DB1" w:rsidRDefault="00B14444" w:rsidP="008059C6">
            <w:pPr>
              <w:snapToGrid w:val="0"/>
              <w:spacing w:line="340" w:lineRule="exact"/>
              <w:ind w:rightChars="278" w:right="667"/>
              <w:jc w:val="right"/>
            </w:pPr>
            <w:r w:rsidRPr="00A77DB1">
              <w:rPr>
                <w:rFonts w:hint="eastAsia"/>
              </w:rPr>
              <w:t>0.</w:t>
            </w:r>
            <w:r>
              <w:rPr>
                <w:rFonts w:hint="eastAsia"/>
              </w:rPr>
              <w:t>40</w:t>
            </w:r>
          </w:p>
        </w:tc>
      </w:tr>
      <w:tr w:rsidR="00B14444" w:rsidRPr="008E3E0C"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B14444" w:rsidRPr="00F34D50" w:rsidRDefault="00B14444" w:rsidP="008059C6">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B14444" w:rsidRPr="00F34D50" w:rsidRDefault="00B14444" w:rsidP="008059C6">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B14444" w:rsidRPr="00F34D50" w:rsidRDefault="00B14444" w:rsidP="008059C6">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B14444" w:rsidRPr="00F34D50" w:rsidRDefault="00B14444" w:rsidP="008059C6">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B14444" w:rsidRPr="00F34D50" w:rsidRDefault="00B14444" w:rsidP="008059C6">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B14444" w:rsidRPr="00F34D50" w:rsidRDefault="00B14444" w:rsidP="008059C6">
            <w:pPr>
              <w:snapToGrid w:val="0"/>
              <w:spacing w:line="340" w:lineRule="exact"/>
              <w:ind w:rightChars="278" w:right="667"/>
              <w:jc w:val="right"/>
              <w:rPr>
                <w:color w:val="000000" w:themeColor="text1"/>
              </w:rPr>
            </w:pPr>
            <w:r w:rsidRPr="00F34D50">
              <w:rPr>
                <w:rFonts w:hint="eastAsia"/>
                <w:color w:val="000000" w:themeColor="text1"/>
              </w:rPr>
              <w:t>0.29</w:t>
            </w:r>
          </w:p>
        </w:tc>
      </w:tr>
      <w:tr w:rsidR="00B14444" w:rsidRPr="008E3E0C" w:rsidTr="008059C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B14444" w:rsidRPr="00F34D50" w:rsidRDefault="00B14444" w:rsidP="008059C6">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B14444" w:rsidRPr="00F34D50" w:rsidRDefault="00B14444" w:rsidP="008059C6">
            <w:pPr>
              <w:snapToGrid w:val="0"/>
              <w:spacing w:line="340" w:lineRule="exact"/>
              <w:ind w:rightChars="50" w:right="120"/>
              <w:jc w:val="right"/>
              <w:rPr>
                <w:color w:val="000000" w:themeColor="text1"/>
              </w:rPr>
            </w:pPr>
            <w:r w:rsidRPr="00F34D50">
              <w:rPr>
                <w:rFonts w:hint="eastAsia"/>
                <w:color w:val="000000" w:themeColor="text1"/>
              </w:rPr>
              <w:t>1.15</w:t>
            </w:r>
          </w:p>
        </w:tc>
        <w:tc>
          <w:tcPr>
            <w:tcW w:w="890" w:type="pct"/>
            <w:vAlign w:val="center"/>
          </w:tcPr>
          <w:p w:rsidR="00B14444" w:rsidRPr="00F34D50" w:rsidRDefault="00B14444" w:rsidP="008059C6">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B14444" w:rsidRPr="00F34D50" w:rsidRDefault="00B14444" w:rsidP="008059C6">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B14444" w:rsidRPr="00F34D50" w:rsidRDefault="00B14444" w:rsidP="008059C6">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B14444" w:rsidRPr="00F34D50" w:rsidRDefault="00B14444" w:rsidP="008059C6">
            <w:pPr>
              <w:snapToGrid w:val="0"/>
              <w:spacing w:line="340" w:lineRule="exact"/>
              <w:ind w:rightChars="278" w:right="667"/>
              <w:jc w:val="right"/>
              <w:rPr>
                <w:color w:val="000000" w:themeColor="text1"/>
              </w:rPr>
            </w:pPr>
            <w:r w:rsidRPr="00F34D50">
              <w:rPr>
                <w:rFonts w:hint="eastAsia"/>
                <w:color w:val="000000" w:themeColor="text1"/>
              </w:rPr>
              <w:t>0.52</w:t>
            </w:r>
          </w:p>
        </w:tc>
      </w:tr>
      <w:tr w:rsidR="00B14444" w:rsidRPr="008E3E0C" w:rsidTr="00FB4926">
        <w:trPr>
          <w:trHeight w:val="370"/>
          <w:jc w:val="center"/>
        </w:trPr>
        <w:tc>
          <w:tcPr>
            <w:tcW w:w="959" w:type="pct"/>
            <w:tcBorders>
              <w:right w:val="single" w:sz="6" w:space="0" w:color="auto"/>
            </w:tcBorders>
          </w:tcPr>
          <w:p w:rsidR="00B14444" w:rsidRPr="00204567" w:rsidRDefault="00B14444" w:rsidP="008059C6">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B14444" w:rsidRPr="00F34D50" w:rsidRDefault="00B14444" w:rsidP="008059C6">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B14444" w:rsidRPr="00F34D50" w:rsidRDefault="00B14444" w:rsidP="008059C6">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B14444" w:rsidRPr="00F34D50" w:rsidRDefault="00B14444" w:rsidP="008059C6">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B14444" w:rsidRPr="00F34D50" w:rsidRDefault="00B14444" w:rsidP="008059C6">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B14444" w:rsidRPr="00F34D50" w:rsidRDefault="00B14444" w:rsidP="008059C6">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B14444" w:rsidRPr="00F34D50" w:rsidRDefault="00B14444" w:rsidP="008059C6">
            <w:pPr>
              <w:snapToGrid w:val="0"/>
              <w:spacing w:line="340" w:lineRule="exact"/>
              <w:ind w:rightChars="278" w:right="667"/>
              <w:jc w:val="right"/>
              <w:rPr>
                <w:color w:val="000000" w:themeColor="text1"/>
              </w:rPr>
            </w:pPr>
            <w:r w:rsidRPr="00F34D50">
              <w:rPr>
                <w:rFonts w:hint="eastAsia"/>
                <w:color w:val="000000" w:themeColor="text1"/>
              </w:rPr>
              <w:t>0.45</w:t>
            </w:r>
          </w:p>
        </w:tc>
      </w:tr>
      <w:tr w:rsidR="00B14444" w:rsidRPr="008E3E0C" w:rsidTr="00FB4926">
        <w:trPr>
          <w:trHeight w:val="370"/>
          <w:jc w:val="center"/>
        </w:trPr>
        <w:tc>
          <w:tcPr>
            <w:tcW w:w="959" w:type="pct"/>
            <w:tcBorders>
              <w:bottom w:val="single" w:sz="4" w:space="0" w:color="auto"/>
              <w:right w:val="single" w:sz="6" w:space="0" w:color="auto"/>
            </w:tcBorders>
          </w:tcPr>
          <w:p w:rsidR="00B14444" w:rsidRPr="00204567" w:rsidRDefault="00B14444" w:rsidP="008059C6">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bottom w:val="single" w:sz="4" w:space="0" w:color="auto"/>
            </w:tcBorders>
            <w:vAlign w:val="center"/>
          </w:tcPr>
          <w:p w:rsidR="00B14444" w:rsidRPr="00F34D50" w:rsidRDefault="00B14444" w:rsidP="008059C6">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tcBorders>
              <w:bottom w:val="single" w:sz="4" w:space="0" w:color="auto"/>
            </w:tcBorders>
            <w:vAlign w:val="center"/>
          </w:tcPr>
          <w:p w:rsidR="00B14444" w:rsidRPr="00F34D50" w:rsidRDefault="00B14444" w:rsidP="008059C6">
            <w:pPr>
              <w:snapToGrid w:val="0"/>
              <w:spacing w:line="340" w:lineRule="exact"/>
              <w:ind w:rightChars="50" w:right="120"/>
              <w:jc w:val="right"/>
              <w:rPr>
                <w:color w:val="000000" w:themeColor="text1"/>
              </w:rPr>
            </w:pPr>
            <w:r w:rsidRPr="00F34D50">
              <w:rPr>
                <w:rFonts w:hint="eastAsia"/>
                <w:color w:val="000000" w:themeColor="text1"/>
              </w:rPr>
              <w:t>0.32</w:t>
            </w:r>
          </w:p>
        </w:tc>
        <w:tc>
          <w:tcPr>
            <w:tcW w:w="890" w:type="pct"/>
            <w:tcBorders>
              <w:bottom w:val="single" w:sz="4" w:space="0" w:color="auto"/>
            </w:tcBorders>
            <w:vAlign w:val="center"/>
          </w:tcPr>
          <w:p w:rsidR="00B14444" w:rsidRPr="00F34D50" w:rsidRDefault="00B14444" w:rsidP="008059C6">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-0.67</w:t>
            </w:r>
          </w:p>
        </w:tc>
        <w:tc>
          <w:tcPr>
            <w:tcW w:w="502" w:type="pct"/>
            <w:tcBorders>
              <w:bottom w:val="single" w:sz="4" w:space="0" w:color="auto"/>
            </w:tcBorders>
            <w:vAlign w:val="center"/>
          </w:tcPr>
          <w:p w:rsidR="00B14444" w:rsidRPr="00F34D50" w:rsidRDefault="00B14444" w:rsidP="008059C6">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tcBorders>
              <w:bottom w:val="single" w:sz="4" w:space="0" w:color="auto"/>
            </w:tcBorders>
            <w:vAlign w:val="center"/>
          </w:tcPr>
          <w:p w:rsidR="00B14444" w:rsidRPr="00F34D50" w:rsidRDefault="00B14444" w:rsidP="008059C6">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tcBorders>
              <w:bottom w:val="single" w:sz="4" w:space="0" w:color="auto"/>
            </w:tcBorders>
            <w:vAlign w:val="center"/>
          </w:tcPr>
          <w:p w:rsidR="00B14444" w:rsidRPr="00F34D50" w:rsidRDefault="00B14444" w:rsidP="008059C6">
            <w:pPr>
              <w:snapToGrid w:val="0"/>
              <w:spacing w:line="340" w:lineRule="exact"/>
              <w:ind w:rightChars="278" w:right="667"/>
              <w:jc w:val="right"/>
              <w:rPr>
                <w:color w:val="000000" w:themeColor="text1"/>
              </w:rPr>
            </w:pPr>
            <w:r w:rsidRPr="00F34D50">
              <w:rPr>
                <w:rFonts w:hint="eastAsia"/>
                <w:color w:val="000000" w:themeColor="text1"/>
              </w:rPr>
              <w:t>0.45</w:t>
            </w:r>
          </w:p>
        </w:tc>
      </w:tr>
    </w:tbl>
    <w:p w:rsidR="00267ED4" w:rsidRPr="00204567" w:rsidRDefault="006120B8" w:rsidP="00267ED4">
      <w:pPr>
        <w:pStyle w:val="af"/>
        <w:snapToGrid w:val="0"/>
        <w:spacing w:line="300" w:lineRule="auto"/>
        <w:ind w:leftChars="0" w:left="0" w:firstLineChars="0" w:firstLine="0"/>
        <w:jc w:val="left"/>
        <w:rPr>
          <w:sz w:val="28"/>
        </w:rPr>
      </w:pPr>
      <w:r w:rsidRPr="00204567">
        <w:rPr>
          <w:snapToGrid w:val="0"/>
          <w:szCs w:val="22"/>
        </w:rPr>
        <w:t>資料來源：行政院主計總處。</w:t>
      </w:r>
      <w:r w:rsidR="00267ED4" w:rsidRPr="00204567">
        <w:rPr>
          <w:sz w:val="28"/>
        </w:rPr>
        <w:br w:type="page"/>
      </w:r>
    </w:p>
    <w:p w:rsidR="006120B8" w:rsidRPr="00A97980" w:rsidRDefault="006120B8" w:rsidP="006120B8">
      <w:pPr>
        <w:pStyle w:val="k3a"/>
        <w:tabs>
          <w:tab w:val="left" w:pos="540"/>
        </w:tabs>
        <w:spacing w:before="180" w:line="300" w:lineRule="auto"/>
        <w:ind w:leftChars="0" w:left="0" w:right="0" w:firstLineChars="0" w:firstLine="0"/>
        <w:rPr>
          <w:b/>
          <w:bCs/>
        </w:rPr>
      </w:pPr>
      <w:r w:rsidRPr="00A97980">
        <w:rPr>
          <w:b/>
          <w:bCs/>
        </w:rPr>
        <w:lastRenderedPageBreak/>
        <w:t>３、</w:t>
      </w:r>
      <w:r w:rsidR="00B14444" w:rsidRPr="00B14444">
        <w:rPr>
          <w:rFonts w:hint="eastAsia"/>
          <w:b/>
          <w:bCs/>
        </w:rPr>
        <w:t>105</w:t>
      </w:r>
      <w:r w:rsidR="00B14444" w:rsidRPr="00B14444">
        <w:rPr>
          <w:b/>
          <w:bCs/>
        </w:rPr>
        <w:t>年</w:t>
      </w:r>
      <w:r w:rsidR="00B14444" w:rsidRPr="00B14444">
        <w:rPr>
          <w:rFonts w:hint="eastAsia"/>
          <w:b/>
          <w:bCs/>
        </w:rPr>
        <w:t>8</w:t>
      </w:r>
      <w:r w:rsidR="00B14444" w:rsidRPr="00B14444">
        <w:rPr>
          <w:b/>
          <w:bCs/>
        </w:rPr>
        <w:t>月美國西德州原油</w:t>
      </w:r>
      <w:proofErr w:type="gramStart"/>
      <w:r w:rsidR="00B14444" w:rsidRPr="00B14444">
        <w:rPr>
          <w:b/>
          <w:bCs/>
        </w:rPr>
        <w:t>月均價每</w:t>
      </w:r>
      <w:proofErr w:type="gramEnd"/>
      <w:r w:rsidR="00B14444" w:rsidRPr="00B14444">
        <w:rPr>
          <w:b/>
          <w:bCs/>
        </w:rPr>
        <w:t>桶</w:t>
      </w:r>
      <w:r w:rsidR="00B14444" w:rsidRPr="00B14444">
        <w:rPr>
          <w:rFonts w:hint="eastAsia"/>
          <w:b/>
          <w:bCs/>
        </w:rPr>
        <w:t>44.75</w:t>
      </w:r>
      <w:r w:rsidR="00B14444" w:rsidRPr="00B14444">
        <w:rPr>
          <w:b/>
          <w:bCs/>
        </w:rPr>
        <w:t>美元</w:t>
      </w:r>
    </w:p>
    <w:p w:rsidR="006120B8" w:rsidRPr="00A97980" w:rsidRDefault="00B14444" w:rsidP="00B14444">
      <w:pPr>
        <w:pStyle w:val="k32"/>
        <w:topLinePunct/>
        <w:ind w:leftChars="118" w:left="283" w:rightChars="18" w:right="43" w:firstLineChars="202" w:firstLine="566"/>
      </w:pPr>
      <w:r w:rsidRPr="00B14444">
        <w:t>105</w:t>
      </w:r>
      <w:r w:rsidRPr="00B14444">
        <w:t>年</w:t>
      </w:r>
      <w:r w:rsidRPr="00B14444">
        <w:rPr>
          <w:rFonts w:hint="eastAsia"/>
        </w:rPr>
        <w:t>8</w:t>
      </w:r>
      <w:r w:rsidRPr="00B14444">
        <w:t>月美國西德州原油</w:t>
      </w:r>
      <w:r w:rsidRPr="00B14444">
        <w:t>(WTI)</w:t>
      </w:r>
      <w:r w:rsidRPr="00B14444">
        <w:t>現貨</w:t>
      </w:r>
      <w:proofErr w:type="gramStart"/>
      <w:r w:rsidRPr="00B14444">
        <w:t>月均價為</w:t>
      </w:r>
      <w:proofErr w:type="gramEnd"/>
      <w:r w:rsidRPr="00B14444">
        <w:t>每桶</w:t>
      </w:r>
      <w:r w:rsidRPr="00B14444">
        <w:rPr>
          <w:rFonts w:hint="eastAsia"/>
        </w:rPr>
        <w:t>44.75</w:t>
      </w:r>
      <w:r w:rsidRPr="00B14444">
        <w:t>美元，較上月每桶</w:t>
      </w:r>
      <w:r w:rsidRPr="00B14444">
        <w:rPr>
          <w:rFonts w:hint="eastAsia"/>
        </w:rPr>
        <w:t>44.89</w:t>
      </w:r>
      <w:r w:rsidRPr="00B14444">
        <w:t>美元，</w:t>
      </w:r>
      <w:r w:rsidRPr="00B14444">
        <w:rPr>
          <w:rFonts w:hint="eastAsia"/>
        </w:rPr>
        <w:t>下跌</w:t>
      </w:r>
      <w:r w:rsidRPr="00B14444">
        <w:rPr>
          <w:rFonts w:hint="eastAsia"/>
        </w:rPr>
        <w:t>0.31</w:t>
      </w:r>
      <w:r w:rsidRPr="00B14444">
        <w:t>%</w:t>
      </w:r>
      <w:r w:rsidRPr="00B14444">
        <w:t>；北海布蘭特及杜拜價格</w:t>
      </w:r>
      <w:r w:rsidRPr="00B14444">
        <w:rPr>
          <w:rFonts w:hint="eastAsia"/>
        </w:rPr>
        <w:t>則分別上漲</w:t>
      </w:r>
      <w:r w:rsidRPr="00B14444">
        <w:rPr>
          <w:rFonts w:hint="eastAsia"/>
        </w:rPr>
        <w:t>2.33</w:t>
      </w:r>
      <w:r w:rsidRPr="00B14444">
        <w:t>%</w:t>
      </w:r>
      <w:r w:rsidRPr="00B14444">
        <w:rPr>
          <w:rFonts w:hint="eastAsia"/>
        </w:rPr>
        <w:t>及</w:t>
      </w:r>
      <w:r w:rsidRPr="00B14444">
        <w:rPr>
          <w:rFonts w:hint="eastAsia"/>
        </w:rPr>
        <w:t>2.32</w:t>
      </w:r>
      <w:r w:rsidRPr="00B14444">
        <w:t>%</w:t>
      </w:r>
      <w:r w:rsidRPr="00B14444">
        <w:t>。</w:t>
      </w:r>
    </w:p>
    <w:p w:rsidR="006120B8" w:rsidRPr="00CD598A" w:rsidRDefault="00B14444" w:rsidP="00B14444">
      <w:pPr>
        <w:pStyle w:val="k32"/>
        <w:topLinePunct/>
        <w:ind w:leftChars="118" w:left="283" w:rightChars="18" w:right="43" w:firstLineChars="202" w:firstLine="566"/>
        <w:rPr>
          <w:color w:val="000000" w:themeColor="text1"/>
        </w:rPr>
      </w:pPr>
      <w:r w:rsidRPr="00B14444">
        <w:rPr>
          <w:color w:val="000000" w:themeColor="text1"/>
        </w:rPr>
        <w:t>美國能源資訊署</w:t>
      </w:r>
      <w:r w:rsidRPr="00B14444">
        <w:rPr>
          <w:color w:val="000000" w:themeColor="text1"/>
        </w:rPr>
        <w:t>(EIA)2016</w:t>
      </w:r>
      <w:r w:rsidRPr="00B14444">
        <w:rPr>
          <w:color w:val="000000" w:themeColor="text1"/>
        </w:rPr>
        <w:t>年</w:t>
      </w:r>
      <w:r w:rsidRPr="00B14444">
        <w:rPr>
          <w:rFonts w:hint="eastAsia"/>
          <w:color w:val="000000" w:themeColor="text1"/>
        </w:rPr>
        <w:t>9</w:t>
      </w:r>
      <w:r w:rsidRPr="00B14444">
        <w:rPr>
          <w:color w:val="000000" w:themeColor="text1"/>
        </w:rPr>
        <w:t>月預測未來</w:t>
      </w:r>
      <w:r w:rsidRPr="00B14444">
        <w:rPr>
          <w:color w:val="000000" w:themeColor="text1"/>
        </w:rPr>
        <w:t>3</w:t>
      </w:r>
      <w:r w:rsidRPr="00B14444">
        <w:rPr>
          <w:color w:val="000000" w:themeColor="text1"/>
        </w:rPr>
        <w:t>個月</w:t>
      </w:r>
      <w:r w:rsidRPr="00B14444">
        <w:rPr>
          <w:color w:val="000000" w:themeColor="text1"/>
        </w:rPr>
        <w:t>(2016</w:t>
      </w:r>
      <w:r w:rsidRPr="00B14444">
        <w:rPr>
          <w:color w:val="000000" w:themeColor="text1"/>
        </w:rPr>
        <w:t>年</w:t>
      </w:r>
      <w:r w:rsidRPr="00B14444">
        <w:rPr>
          <w:rFonts w:hint="eastAsia"/>
          <w:color w:val="000000" w:themeColor="text1"/>
        </w:rPr>
        <w:t>9</w:t>
      </w:r>
      <w:r w:rsidRPr="00B14444">
        <w:rPr>
          <w:color w:val="000000" w:themeColor="text1"/>
        </w:rPr>
        <w:t>~</w:t>
      </w:r>
      <w:r w:rsidRPr="00B14444">
        <w:rPr>
          <w:color w:val="000000" w:themeColor="text1"/>
        </w:rPr>
        <w:t>～</w:t>
      </w:r>
      <w:r w:rsidRPr="00B14444">
        <w:rPr>
          <w:rFonts w:hint="eastAsia"/>
          <w:color w:val="000000" w:themeColor="text1"/>
        </w:rPr>
        <w:t>11</w:t>
      </w:r>
      <w:r w:rsidRPr="00B14444">
        <w:rPr>
          <w:color w:val="000000" w:themeColor="text1"/>
        </w:rPr>
        <w:t>月</w:t>
      </w:r>
      <w:r w:rsidRPr="00B14444">
        <w:rPr>
          <w:color w:val="000000" w:themeColor="text1"/>
        </w:rPr>
        <w:t>)</w:t>
      </w:r>
      <w:r w:rsidRPr="00B14444">
        <w:rPr>
          <w:color w:val="000000" w:themeColor="text1"/>
        </w:rPr>
        <w:t>的</w:t>
      </w:r>
      <w:r w:rsidRPr="00B14444">
        <w:rPr>
          <w:color w:val="000000" w:themeColor="text1"/>
        </w:rPr>
        <w:t>WTI</w:t>
      </w:r>
      <w:r w:rsidRPr="00B14444">
        <w:rPr>
          <w:color w:val="000000" w:themeColor="text1"/>
        </w:rPr>
        <w:t>原油平均</w:t>
      </w:r>
      <w:proofErr w:type="gramStart"/>
      <w:r w:rsidRPr="00B14444">
        <w:rPr>
          <w:color w:val="000000" w:themeColor="text1"/>
        </w:rPr>
        <w:t>價格均為每</w:t>
      </w:r>
      <w:proofErr w:type="gramEnd"/>
      <w:r w:rsidRPr="00B14444">
        <w:rPr>
          <w:color w:val="000000" w:themeColor="text1"/>
        </w:rPr>
        <w:t>桶</w:t>
      </w:r>
      <w:r w:rsidRPr="00B14444">
        <w:rPr>
          <w:color w:val="000000" w:themeColor="text1"/>
        </w:rPr>
        <w:t>4</w:t>
      </w:r>
      <w:r w:rsidRPr="00B14444">
        <w:rPr>
          <w:rFonts w:hint="eastAsia"/>
          <w:color w:val="000000" w:themeColor="text1"/>
        </w:rPr>
        <w:t>4</w:t>
      </w:r>
      <w:r w:rsidRPr="00B14444">
        <w:rPr>
          <w:color w:val="000000" w:themeColor="text1"/>
        </w:rPr>
        <w:t>.0</w:t>
      </w:r>
      <w:r w:rsidRPr="00B14444">
        <w:rPr>
          <w:rFonts w:hint="eastAsia"/>
          <w:color w:val="000000" w:themeColor="text1"/>
        </w:rPr>
        <w:t>0</w:t>
      </w:r>
      <w:r w:rsidRPr="00B14444">
        <w:rPr>
          <w:color w:val="000000" w:themeColor="text1"/>
        </w:rPr>
        <w:t>美元；</w:t>
      </w:r>
      <w:r w:rsidRPr="00B14444">
        <w:rPr>
          <w:color w:val="000000" w:themeColor="text1"/>
        </w:rPr>
        <w:t>2016</w:t>
      </w:r>
      <w:r w:rsidRPr="00B14444">
        <w:rPr>
          <w:color w:val="000000" w:themeColor="text1"/>
        </w:rPr>
        <w:t>年第</w:t>
      </w:r>
      <w:r w:rsidRPr="00B14444">
        <w:rPr>
          <w:rFonts w:hint="eastAsia"/>
          <w:color w:val="000000" w:themeColor="text1"/>
        </w:rPr>
        <w:t>3</w:t>
      </w:r>
      <w:r w:rsidRPr="00B14444">
        <w:rPr>
          <w:color w:val="000000" w:themeColor="text1"/>
        </w:rPr>
        <w:t>、</w:t>
      </w:r>
      <w:r w:rsidRPr="00B14444">
        <w:rPr>
          <w:rFonts w:hint="eastAsia"/>
          <w:color w:val="000000" w:themeColor="text1"/>
        </w:rPr>
        <w:t>4</w:t>
      </w:r>
      <w:r w:rsidRPr="00B14444">
        <w:rPr>
          <w:color w:val="000000" w:themeColor="text1"/>
        </w:rPr>
        <w:t>季的平均價格為每桶</w:t>
      </w:r>
      <w:r w:rsidRPr="00B14444">
        <w:rPr>
          <w:color w:val="000000" w:themeColor="text1"/>
        </w:rPr>
        <w:t>4</w:t>
      </w:r>
      <w:r w:rsidRPr="00B14444">
        <w:rPr>
          <w:rFonts w:hint="eastAsia"/>
          <w:color w:val="000000" w:themeColor="text1"/>
        </w:rPr>
        <w:t>4.46</w:t>
      </w:r>
      <w:r w:rsidRPr="00B14444">
        <w:rPr>
          <w:color w:val="000000" w:themeColor="text1"/>
        </w:rPr>
        <w:t>美元及</w:t>
      </w:r>
      <w:r w:rsidRPr="00B14444">
        <w:rPr>
          <w:color w:val="000000" w:themeColor="text1"/>
        </w:rPr>
        <w:t>4</w:t>
      </w:r>
      <w:r w:rsidRPr="00B14444">
        <w:rPr>
          <w:rFonts w:hint="eastAsia"/>
          <w:color w:val="000000" w:themeColor="text1"/>
        </w:rPr>
        <w:t>4.00</w:t>
      </w:r>
      <w:r w:rsidRPr="00B14444">
        <w:rPr>
          <w:color w:val="000000" w:themeColor="text1"/>
        </w:rPr>
        <w:t>美元。</w:t>
      </w:r>
    </w:p>
    <w:p w:rsidR="006120B8" w:rsidRPr="008E3E0C" w:rsidRDefault="006120B8" w:rsidP="006120B8">
      <w:pPr>
        <w:pStyle w:val="k32"/>
        <w:topLinePunct/>
        <w:ind w:leftChars="118" w:left="283" w:rightChars="18" w:right="43" w:firstLineChars="202" w:firstLine="566"/>
        <w:rPr>
          <w:color w:val="FF0000"/>
        </w:rPr>
      </w:pPr>
    </w:p>
    <w:p w:rsidR="006120B8" w:rsidRPr="00A97980" w:rsidRDefault="006120B8" w:rsidP="006120B8">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6120B8" w:rsidRPr="008E3E0C" w:rsidRDefault="006120B8" w:rsidP="006120B8">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488192" behindDoc="0" locked="0" layoutInCell="1" allowOverlap="1" wp14:anchorId="58244D02" wp14:editId="03AB1C0C">
                <wp:simplePos x="0" y="0"/>
                <wp:positionH relativeFrom="column">
                  <wp:posOffset>2170284</wp:posOffset>
                </wp:positionH>
                <wp:positionV relativeFrom="page">
                  <wp:posOffset>5523816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44D4D" w:rsidRPr="003A42E7" w:rsidRDefault="00C44D4D" w:rsidP="006120B8">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C44D4D" w:rsidRDefault="00C44D4D" w:rsidP="006120B8">
                            <w:pPr>
                              <w:rPr>
                                <w:rFonts w:eastAsia="標楷體"/>
                                <w:b/>
                              </w:rPr>
                            </w:pPr>
                            <w:r w:rsidRPr="003A42E7">
                              <w:rPr>
                                <w:rFonts w:eastAsia="標楷體"/>
                                <w:b/>
                              </w:rPr>
                              <w:t xml:space="preserve">WTI         </w:t>
                            </w:r>
                            <w:r>
                              <w:rPr>
                                <w:rFonts w:eastAsia="標楷體" w:hint="eastAsia"/>
                                <w:b/>
                              </w:rPr>
                              <w:t>44.75</w:t>
                            </w:r>
                          </w:p>
                          <w:p w:rsidR="00C44D4D" w:rsidRDefault="00C44D4D" w:rsidP="006120B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46.16</w:t>
                            </w:r>
                          </w:p>
                          <w:p w:rsidR="00C44D4D" w:rsidRPr="003A42E7" w:rsidRDefault="00C44D4D" w:rsidP="006120B8">
                            <w:pPr>
                              <w:rPr>
                                <w:rFonts w:eastAsia="標楷體"/>
                                <w:b/>
                              </w:rPr>
                            </w:pPr>
                            <w:r w:rsidRPr="003A42E7">
                              <w:rPr>
                                <w:rFonts w:eastAsia="標楷體"/>
                                <w:b/>
                              </w:rPr>
                              <w:t>杜拜</w:t>
                            </w:r>
                            <w:r w:rsidRPr="003A42E7">
                              <w:rPr>
                                <w:rFonts w:eastAsia="標楷體"/>
                                <w:b/>
                              </w:rPr>
                              <w:t xml:space="preserve">         </w:t>
                            </w:r>
                            <w:r>
                              <w:rPr>
                                <w:rFonts w:eastAsia="標楷體" w:hint="eastAsia"/>
                                <w:b/>
                              </w:rPr>
                              <w:t>43.64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70.9pt;margin-top:434.95pt;width:156pt;height:85.65pt;z-index:2524881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" filled="f" fillcolor="#ff9" stroked="f">
                <v:textbox>
                  <w:txbxContent>
                    <w:p w:rsidR="00C44D4D" w:rsidRPr="003A42E7" w:rsidRDefault="00C44D4D" w:rsidP="006120B8">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C44D4D" w:rsidRDefault="00C44D4D" w:rsidP="006120B8">
                      <w:pPr>
                        <w:rPr>
                          <w:rFonts w:eastAsia="標楷體"/>
                          <w:b/>
                        </w:rPr>
                      </w:pPr>
                      <w:r w:rsidRPr="003A42E7">
                        <w:rPr>
                          <w:rFonts w:eastAsia="標楷體"/>
                          <w:b/>
                        </w:rPr>
                        <w:t xml:space="preserve">WTI         </w:t>
                      </w:r>
                      <w:r>
                        <w:rPr>
                          <w:rFonts w:eastAsia="標楷體" w:hint="eastAsia"/>
                          <w:b/>
                        </w:rPr>
                        <w:t>44.75</w:t>
                      </w:r>
                    </w:p>
                    <w:p w:rsidR="00C44D4D" w:rsidRDefault="00C44D4D" w:rsidP="006120B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46.16</w:t>
                      </w:r>
                    </w:p>
                    <w:p w:rsidR="00C44D4D" w:rsidRPr="003A42E7" w:rsidRDefault="00C44D4D" w:rsidP="006120B8">
                      <w:pPr>
                        <w:rPr>
                          <w:rFonts w:eastAsia="標楷體"/>
                          <w:b/>
                        </w:rPr>
                      </w:pPr>
                      <w:r w:rsidRPr="003A42E7">
                        <w:rPr>
                          <w:rFonts w:eastAsia="標楷體"/>
                          <w:b/>
                        </w:rPr>
                        <w:t>杜拜</w:t>
                      </w:r>
                      <w:r w:rsidRPr="003A42E7">
                        <w:rPr>
                          <w:rFonts w:eastAsia="標楷體"/>
                          <w:b/>
                        </w:rPr>
                        <w:t xml:space="preserve">         </w:t>
                      </w:r>
                      <w:r>
                        <w:rPr>
                          <w:rFonts w:eastAsia="標楷體" w:hint="eastAsia"/>
                          <w:b/>
                        </w:rPr>
                        <w:t>43.64</w:t>
                      </w:r>
                    </w:p>
                  </w:txbxContent>
                </v:textbox>
                <w10:wrap anchory="page"/>
              </v:shape>
            </w:pict>
          </mc:Fallback>
        </mc:AlternateContent>
      </w:r>
      <w:r w:rsidR="00B14444" w:rsidRPr="008E3E0C">
        <w:rPr>
          <w:rFonts w:eastAsia="標楷體"/>
          <w:noProof/>
          <w:color w:val="FF0000"/>
          <w:sz w:val="18"/>
        </w:rPr>
        <w:drawing>
          <wp:inline distT="0" distB="0" distL="0" distR="0" wp14:anchorId="3A5C2BAB" wp14:editId="7D040267">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7ED4" w:rsidRPr="00A97980" w:rsidRDefault="006120B8" w:rsidP="006120B8">
      <w:pPr>
        <w:pStyle w:val="k3a"/>
        <w:tabs>
          <w:tab w:val="left" w:pos="540"/>
        </w:tabs>
        <w:spacing w:before="180" w:line="300" w:lineRule="auto"/>
        <w:ind w:leftChars="0" w:left="0" w:right="0" w:firstLineChars="0" w:firstLine="0"/>
        <w:rPr>
          <w:sz w:val="22"/>
          <w:szCs w:val="22"/>
        </w:rPr>
      </w:pPr>
      <w:r w:rsidRPr="00A97980">
        <w:rPr>
          <w:sz w:val="22"/>
          <w:szCs w:val="22"/>
        </w:rPr>
        <w:t>資料來源：經濟部能源局。</w:t>
      </w:r>
      <w:r w:rsidR="00267ED4" w:rsidRPr="00A97980">
        <w:rPr>
          <w:b/>
          <w:bCs/>
        </w:rPr>
        <w:br w:type="page"/>
      </w:r>
    </w:p>
    <w:p w:rsidR="006120B8" w:rsidRPr="006E5935" w:rsidRDefault="006120B8" w:rsidP="006120B8">
      <w:pPr>
        <w:pStyle w:val="k3a"/>
        <w:tabs>
          <w:tab w:val="left" w:pos="540"/>
        </w:tabs>
        <w:spacing w:before="180" w:line="300" w:lineRule="auto"/>
        <w:ind w:leftChars="0" w:left="0" w:right="0" w:firstLineChars="0" w:firstLine="0"/>
        <w:rPr>
          <w:b/>
          <w:bCs/>
        </w:rPr>
      </w:pPr>
      <w:r w:rsidRPr="006E5935">
        <w:rPr>
          <w:b/>
          <w:bCs/>
        </w:rPr>
        <w:lastRenderedPageBreak/>
        <w:t>４、</w:t>
      </w:r>
      <w:r w:rsidR="00B14444" w:rsidRPr="00B14444">
        <w:rPr>
          <w:b/>
          <w:bCs/>
        </w:rPr>
        <w:t>10</w:t>
      </w:r>
      <w:r w:rsidR="00B14444" w:rsidRPr="00B14444">
        <w:rPr>
          <w:rFonts w:hint="eastAsia"/>
          <w:b/>
          <w:bCs/>
        </w:rPr>
        <w:t>5</w:t>
      </w:r>
      <w:r w:rsidR="00B14444" w:rsidRPr="00B14444">
        <w:rPr>
          <w:b/>
          <w:bCs/>
        </w:rPr>
        <w:t>年</w:t>
      </w:r>
      <w:r w:rsidR="00B14444" w:rsidRPr="00B14444">
        <w:rPr>
          <w:rFonts w:hint="eastAsia"/>
          <w:b/>
          <w:bCs/>
        </w:rPr>
        <w:t>8</w:t>
      </w:r>
      <w:r w:rsidR="00B14444" w:rsidRPr="00B14444">
        <w:rPr>
          <w:b/>
          <w:bCs/>
        </w:rPr>
        <w:t>月</w:t>
      </w:r>
      <w:r w:rsidR="00B14444" w:rsidRPr="00B14444">
        <w:rPr>
          <w:rFonts w:hint="eastAsia"/>
          <w:b/>
          <w:bCs/>
        </w:rPr>
        <w:t>黃豆、小麥及玉米期貨</w:t>
      </w:r>
      <w:proofErr w:type="gramStart"/>
      <w:r w:rsidR="00B14444" w:rsidRPr="00B14444">
        <w:rPr>
          <w:rFonts w:hint="eastAsia"/>
          <w:b/>
          <w:bCs/>
        </w:rPr>
        <w:t>價格均較上月</w:t>
      </w:r>
      <w:proofErr w:type="gramEnd"/>
      <w:r w:rsidR="00B14444" w:rsidRPr="00B14444">
        <w:rPr>
          <w:rFonts w:hint="eastAsia"/>
          <w:b/>
          <w:bCs/>
        </w:rPr>
        <w:t>下跌</w:t>
      </w:r>
    </w:p>
    <w:p w:rsidR="006120B8" w:rsidRPr="003C39D3" w:rsidRDefault="006120B8" w:rsidP="006120B8">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6120B8" w:rsidRPr="003C39D3" w:rsidRDefault="006120B8" w:rsidP="006120B8">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00B14444" w:rsidRPr="00B14444">
        <w:rPr>
          <w:rFonts w:eastAsia="標楷體"/>
          <w:sz w:val="28"/>
        </w:rPr>
        <w:t>黃豆價格</w:t>
      </w:r>
      <w:r w:rsidR="00B14444" w:rsidRPr="00B14444">
        <w:rPr>
          <w:rFonts w:eastAsia="標楷體"/>
          <w:sz w:val="28"/>
        </w:rPr>
        <w:t>101</w:t>
      </w:r>
      <w:r w:rsidR="00B14444" w:rsidRPr="00B14444">
        <w:rPr>
          <w:rFonts w:eastAsia="標楷體"/>
          <w:sz w:val="28"/>
        </w:rPr>
        <w:t>年</w:t>
      </w:r>
      <w:r w:rsidR="00B14444" w:rsidRPr="00B14444">
        <w:rPr>
          <w:rFonts w:eastAsia="標楷體"/>
          <w:sz w:val="28"/>
        </w:rPr>
        <w:t>8</w:t>
      </w:r>
      <w:r w:rsidR="00B14444" w:rsidRPr="00B14444">
        <w:rPr>
          <w:rFonts w:eastAsia="標楷體"/>
          <w:sz w:val="28"/>
        </w:rPr>
        <w:t>月達到歷史新高點每英</w:t>
      </w:r>
      <w:proofErr w:type="gramStart"/>
      <w:r w:rsidR="00B14444" w:rsidRPr="00B14444">
        <w:rPr>
          <w:rFonts w:eastAsia="標楷體"/>
          <w:sz w:val="28"/>
        </w:rPr>
        <w:t>斗</w:t>
      </w:r>
      <w:proofErr w:type="gramEnd"/>
      <w:r w:rsidR="00B14444" w:rsidRPr="00B14444">
        <w:rPr>
          <w:rFonts w:eastAsia="標楷體"/>
          <w:sz w:val="28"/>
        </w:rPr>
        <w:t>17.65</w:t>
      </w:r>
      <w:r w:rsidR="00B14444" w:rsidRPr="00B14444">
        <w:rPr>
          <w:rFonts w:eastAsia="標楷體"/>
          <w:sz w:val="28"/>
        </w:rPr>
        <w:t>美元。</w:t>
      </w:r>
      <w:r w:rsidR="00B14444" w:rsidRPr="00B14444">
        <w:rPr>
          <w:rFonts w:eastAsia="標楷體"/>
          <w:sz w:val="28"/>
        </w:rPr>
        <w:t>10</w:t>
      </w:r>
      <w:r w:rsidR="00B14444" w:rsidRPr="00B14444">
        <w:rPr>
          <w:rFonts w:eastAsia="標楷體" w:hint="eastAsia"/>
          <w:sz w:val="28"/>
        </w:rPr>
        <w:t>5</w:t>
      </w:r>
      <w:r w:rsidR="00B14444" w:rsidRPr="00B14444">
        <w:rPr>
          <w:rFonts w:eastAsia="標楷體"/>
          <w:sz w:val="28"/>
        </w:rPr>
        <w:t>年</w:t>
      </w:r>
      <w:r w:rsidR="00B14444" w:rsidRPr="00B14444">
        <w:rPr>
          <w:rFonts w:eastAsia="標楷體" w:hint="eastAsia"/>
          <w:sz w:val="28"/>
        </w:rPr>
        <w:t>8</w:t>
      </w:r>
      <w:r w:rsidR="00B14444" w:rsidRPr="00B14444">
        <w:rPr>
          <w:rFonts w:eastAsia="標楷體"/>
          <w:sz w:val="28"/>
        </w:rPr>
        <w:t>月為</w:t>
      </w:r>
      <w:r w:rsidR="00B14444" w:rsidRPr="00B14444">
        <w:rPr>
          <w:rFonts w:eastAsia="標楷體" w:hint="eastAsia"/>
          <w:sz w:val="28"/>
        </w:rPr>
        <w:t>9.60</w:t>
      </w:r>
      <w:r w:rsidR="00B14444" w:rsidRPr="00B14444">
        <w:rPr>
          <w:rFonts w:eastAsia="標楷體"/>
          <w:sz w:val="28"/>
        </w:rPr>
        <w:t>美元，較上月</w:t>
      </w:r>
      <w:r w:rsidR="00B14444" w:rsidRPr="00B14444">
        <w:rPr>
          <w:rFonts w:eastAsia="標楷體" w:hint="eastAsia"/>
          <w:sz w:val="28"/>
        </w:rPr>
        <w:t>下跌</w:t>
      </w:r>
      <w:r w:rsidR="00B14444" w:rsidRPr="00B14444">
        <w:rPr>
          <w:rFonts w:eastAsia="標楷體" w:hint="eastAsia"/>
          <w:sz w:val="28"/>
        </w:rPr>
        <w:t>7.1</w:t>
      </w:r>
      <w:r w:rsidR="00B14444" w:rsidRPr="00B14444">
        <w:rPr>
          <w:rFonts w:eastAsia="標楷體"/>
          <w:sz w:val="28"/>
        </w:rPr>
        <w:t>%</w:t>
      </w:r>
      <w:r w:rsidR="00B14444" w:rsidRPr="00B14444">
        <w:rPr>
          <w:rFonts w:eastAsia="標楷體"/>
          <w:sz w:val="28"/>
        </w:rPr>
        <w:t>，較上年同月</w:t>
      </w:r>
      <w:r w:rsidR="00B14444" w:rsidRPr="00B14444">
        <w:rPr>
          <w:rFonts w:eastAsia="標楷體" w:hint="eastAsia"/>
          <w:sz w:val="28"/>
        </w:rPr>
        <w:t>上漲</w:t>
      </w:r>
      <w:r w:rsidR="00B14444" w:rsidRPr="00B14444">
        <w:rPr>
          <w:rFonts w:eastAsia="標楷體" w:hint="eastAsia"/>
          <w:sz w:val="28"/>
        </w:rPr>
        <w:t>6.9</w:t>
      </w:r>
      <w:r w:rsidR="00B14444" w:rsidRPr="00B14444">
        <w:rPr>
          <w:rFonts w:eastAsia="標楷體"/>
          <w:sz w:val="28"/>
        </w:rPr>
        <w:t>%</w:t>
      </w:r>
      <w:r w:rsidR="00B14444" w:rsidRPr="00B14444">
        <w:rPr>
          <w:rFonts w:eastAsia="標楷體"/>
          <w:sz w:val="28"/>
        </w:rPr>
        <w:t>。</w:t>
      </w:r>
    </w:p>
    <w:p w:rsidR="006120B8" w:rsidRPr="003C39D3" w:rsidRDefault="006120B8" w:rsidP="006120B8">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00B14444" w:rsidRPr="00B14444">
        <w:rPr>
          <w:rFonts w:eastAsia="標楷體"/>
          <w:sz w:val="28"/>
        </w:rPr>
        <w:t>小麥價格在</w:t>
      </w:r>
      <w:r w:rsidR="00B14444" w:rsidRPr="00B14444">
        <w:rPr>
          <w:rFonts w:eastAsia="標楷體"/>
          <w:sz w:val="28"/>
        </w:rPr>
        <w:t>97</w:t>
      </w:r>
      <w:r w:rsidR="00B14444" w:rsidRPr="00B14444">
        <w:rPr>
          <w:rFonts w:eastAsia="標楷體"/>
          <w:sz w:val="28"/>
        </w:rPr>
        <w:t>年</w:t>
      </w:r>
      <w:r w:rsidR="00B14444" w:rsidRPr="00B14444">
        <w:rPr>
          <w:rFonts w:eastAsia="標楷體"/>
          <w:sz w:val="28"/>
        </w:rPr>
        <w:t>2</w:t>
      </w:r>
      <w:r w:rsidR="00B14444" w:rsidRPr="00B14444">
        <w:rPr>
          <w:rFonts w:eastAsia="標楷體"/>
          <w:sz w:val="28"/>
        </w:rPr>
        <w:t>月達到最高點每英</w:t>
      </w:r>
      <w:proofErr w:type="gramStart"/>
      <w:r w:rsidR="00B14444" w:rsidRPr="00B14444">
        <w:rPr>
          <w:rFonts w:eastAsia="標楷體"/>
          <w:sz w:val="28"/>
        </w:rPr>
        <w:t>斗</w:t>
      </w:r>
      <w:proofErr w:type="gramEnd"/>
      <w:r w:rsidR="00B14444" w:rsidRPr="00B14444">
        <w:rPr>
          <w:rFonts w:eastAsia="標楷體"/>
          <w:sz w:val="28"/>
        </w:rPr>
        <w:t>10.73</w:t>
      </w:r>
      <w:r w:rsidR="00B14444" w:rsidRPr="00B14444">
        <w:rPr>
          <w:rFonts w:eastAsia="標楷體"/>
          <w:sz w:val="28"/>
        </w:rPr>
        <w:t>美元。</w:t>
      </w:r>
      <w:r w:rsidR="00B14444" w:rsidRPr="00B14444">
        <w:rPr>
          <w:rFonts w:eastAsia="標楷體"/>
          <w:sz w:val="28"/>
        </w:rPr>
        <w:t>10</w:t>
      </w:r>
      <w:r w:rsidR="00B14444" w:rsidRPr="00B14444">
        <w:rPr>
          <w:rFonts w:eastAsia="標楷體" w:hint="eastAsia"/>
          <w:sz w:val="28"/>
        </w:rPr>
        <w:t>5</w:t>
      </w:r>
      <w:r w:rsidR="00B14444" w:rsidRPr="00B14444">
        <w:rPr>
          <w:rFonts w:eastAsia="標楷體"/>
          <w:sz w:val="28"/>
        </w:rPr>
        <w:t>年</w:t>
      </w:r>
      <w:r w:rsidR="00B14444" w:rsidRPr="00B14444">
        <w:rPr>
          <w:rFonts w:eastAsia="標楷體" w:hint="eastAsia"/>
          <w:sz w:val="28"/>
        </w:rPr>
        <w:t>8</w:t>
      </w:r>
      <w:r w:rsidR="00B14444" w:rsidRPr="00B14444">
        <w:rPr>
          <w:rFonts w:eastAsia="標楷體"/>
          <w:sz w:val="28"/>
        </w:rPr>
        <w:t>月為</w:t>
      </w:r>
      <w:r w:rsidR="00B14444" w:rsidRPr="00B14444">
        <w:rPr>
          <w:rFonts w:eastAsia="標楷體" w:hint="eastAsia"/>
          <w:sz w:val="28"/>
        </w:rPr>
        <w:t>3.61</w:t>
      </w:r>
      <w:r w:rsidR="00B14444" w:rsidRPr="00B14444">
        <w:rPr>
          <w:rFonts w:eastAsia="標楷體"/>
          <w:sz w:val="28"/>
        </w:rPr>
        <w:t>美元，較上月</w:t>
      </w:r>
      <w:r w:rsidR="00B14444" w:rsidRPr="00B14444">
        <w:rPr>
          <w:rFonts w:eastAsia="標楷體" w:hint="eastAsia"/>
          <w:sz w:val="28"/>
        </w:rPr>
        <w:t>下跌</w:t>
      </w:r>
      <w:r w:rsidR="00B14444" w:rsidRPr="00B14444">
        <w:rPr>
          <w:rFonts w:eastAsia="標楷體" w:hint="eastAsia"/>
          <w:sz w:val="28"/>
        </w:rPr>
        <w:t>11.5</w:t>
      </w:r>
      <w:r w:rsidR="00B14444" w:rsidRPr="00B14444">
        <w:rPr>
          <w:rFonts w:eastAsia="標楷體"/>
          <w:sz w:val="28"/>
        </w:rPr>
        <w:t>%</w:t>
      </w:r>
      <w:r w:rsidR="00B14444" w:rsidRPr="00B14444">
        <w:rPr>
          <w:rFonts w:eastAsia="標楷體"/>
          <w:sz w:val="28"/>
        </w:rPr>
        <w:t>，較上年同月</w:t>
      </w:r>
      <w:r w:rsidR="00B14444" w:rsidRPr="00B14444">
        <w:rPr>
          <w:rFonts w:eastAsia="標楷體" w:hint="eastAsia"/>
          <w:sz w:val="28"/>
        </w:rPr>
        <w:t>下跌</w:t>
      </w:r>
      <w:r w:rsidR="00B14444" w:rsidRPr="00B14444">
        <w:rPr>
          <w:rFonts w:eastAsia="標楷體" w:hint="eastAsia"/>
          <w:sz w:val="28"/>
        </w:rPr>
        <w:t>25.3</w:t>
      </w:r>
      <w:r w:rsidR="00B14444" w:rsidRPr="00B14444">
        <w:rPr>
          <w:rFonts w:eastAsia="標楷體"/>
          <w:sz w:val="28"/>
        </w:rPr>
        <w:t>%</w:t>
      </w:r>
      <w:r w:rsidR="00B14444" w:rsidRPr="00B14444">
        <w:rPr>
          <w:rFonts w:eastAsia="標楷體"/>
          <w:sz w:val="28"/>
        </w:rPr>
        <w:t>。</w:t>
      </w:r>
    </w:p>
    <w:p w:rsidR="006120B8" w:rsidRPr="008E3E0C" w:rsidRDefault="006120B8" w:rsidP="006120B8">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00B14444" w:rsidRPr="00B14444">
        <w:rPr>
          <w:rFonts w:eastAsia="標楷體"/>
          <w:sz w:val="28"/>
        </w:rPr>
        <w:t>玉米價格在</w:t>
      </w:r>
      <w:r w:rsidR="00B14444" w:rsidRPr="00B14444">
        <w:rPr>
          <w:rFonts w:eastAsia="標楷體"/>
          <w:sz w:val="28"/>
        </w:rPr>
        <w:t>101</w:t>
      </w:r>
      <w:r w:rsidR="00B14444" w:rsidRPr="00B14444">
        <w:rPr>
          <w:rFonts w:eastAsia="標楷體"/>
          <w:sz w:val="28"/>
        </w:rPr>
        <w:t>年</w:t>
      </w:r>
      <w:r w:rsidR="00B14444" w:rsidRPr="00B14444">
        <w:rPr>
          <w:rFonts w:eastAsia="標楷體"/>
          <w:sz w:val="28"/>
        </w:rPr>
        <w:t>7</w:t>
      </w:r>
      <w:r w:rsidR="00B14444" w:rsidRPr="00B14444">
        <w:rPr>
          <w:rFonts w:eastAsia="標楷體"/>
          <w:sz w:val="28"/>
        </w:rPr>
        <w:t>月達到歷史新高點每英</w:t>
      </w:r>
      <w:proofErr w:type="gramStart"/>
      <w:r w:rsidR="00B14444" w:rsidRPr="00B14444">
        <w:rPr>
          <w:rFonts w:eastAsia="標楷體"/>
          <w:sz w:val="28"/>
        </w:rPr>
        <w:t>斗</w:t>
      </w:r>
      <w:proofErr w:type="gramEnd"/>
      <w:r w:rsidR="00B14444" w:rsidRPr="00B14444">
        <w:rPr>
          <w:rFonts w:eastAsia="標楷體"/>
          <w:sz w:val="28"/>
        </w:rPr>
        <w:t>8.07</w:t>
      </w:r>
      <w:r w:rsidR="00B14444" w:rsidRPr="00B14444">
        <w:rPr>
          <w:rFonts w:eastAsia="標楷體"/>
          <w:sz w:val="28"/>
        </w:rPr>
        <w:t>美元。</w:t>
      </w:r>
      <w:r w:rsidR="00B14444" w:rsidRPr="00B14444">
        <w:rPr>
          <w:rFonts w:eastAsia="標楷體"/>
          <w:sz w:val="28"/>
        </w:rPr>
        <w:t>10</w:t>
      </w:r>
      <w:r w:rsidR="00B14444" w:rsidRPr="00B14444">
        <w:rPr>
          <w:rFonts w:eastAsia="標楷體" w:hint="eastAsia"/>
          <w:sz w:val="28"/>
        </w:rPr>
        <w:t>5</w:t>
      </w:r>
      <w:r w:rsidR="00B14444" w:rsidRPr="00B14444">
        <w:rPr>
          <w:rFonts w:eastAsia="標楷體"/>
          <w:sz w:val="28"/>
        </w:rPr>
        <w:t>年</w:t>
      </w:r>
      <w:r w:rsidR="00B14444" w:rsidRPr="00B14444">
        <w:rPr>
          <w:rFonts w:eastAsia="標楷體" w:hint="eastAsia"/>
          <w:sz w:val="28"/>
        </w:rPr>
        <w:t>8</w:t>
      </w:r>
      <w:r w:rsidR="00B14444" w:rsidRPr="00B14444">
        <w:rPr>
          <w:rFonts w:eastAsia="標楷體"/>
          <w:sz w:val="28"/>
        </w:rPr>
        <w:t>月為</w:t>
      </w:r>
      <w:r w:rsidR="00B14444" w:rsidRPr="00B14444">
        <w:rPr>
          <w:rFonts w:eastAsia="標楷體" w:hint="eastAsia"/>
          <w:sz w:val="28"/>
        </w:rPr>
        <w:t>3.02</w:t>
      </w:r>
      <w:r w:rsidR="00B14444" w:rsidRPr="00B14444">
        <w:rPr>
          <w:rFonts w:eastAsia="標楷體"/>
          <w:sz w:val="28"/>
        </w:rPr>
        <w:t>美元，較上月</w:t>
      </w:r>
      <w:r w:rsidR="00B14444" w:rsidRPr="00B14444">
        <w:rPr>
          <w:rFonts w:eastAsia="標楷體" w:hint="eastAsia"/>
          <w:sz w:val="28"/>
        </w:rPr>
        <w:t>下跌</w:t>
      </w:r>
      <w:r w:rsidR="00B14444" w:rsidRPr="00B14444">
        <w:rPr>
          <w:rFonts w:eastAsia="標楷體" w:hint="eastAsia"/>
          <w:sz w:val="28"/>
        </w:rPr>
        <w:t>9.9</w:t>
      </w:r>
      <w:r w:rsidR="00B14444" w:rsidRPr="00B14444">
        <w:rPr>
          <w:rFonts w:eastAsia="標楷體"/>
          <w:sz w:val="28"/>
        </w:rPr>
        <w:t>%</w:t>
      </w:r>
      <w:r w:rsidR="00B14444" w:rsidRPr="00B14444">
        <w:rPr>
          <w:rFonts w:eastAsia="標楷體"/>
          <w:sz w:val="28"/>
        </w:rPr>
        <w:t>，較上年同月</w:t>
      </w:r>
      <w:r w:rsidR="00B14444" w:rsidRPr="00B14444">
        <w:rPr>
          <w:rFonts w:eastAsia="標楷體" w:hint="eastAsia"/>
          <w:sz w:val="28"/>
        </w:rPr>
        <w:t>下跌</w:t>
      </w:r>
      <w:r w:rsidR="00B14444" w:rsidRPr="00B14444">
        <w:rPr>
          <w:rFonts w:eastAsia="標楷體" w:hint="eastAsia"/>
          <w:sz w:val="28"/>
        </w:rPr>
        <w:t>17.0</w:t>
      </w:r>
      <w:r w:rsidR="00B14444" w:rsidRPr="00B14444">
        <w:rPr>
          <w:rFonts w:eastAsia="標楷體"/>
          <w:sz w:val="28"/>
        </w:rPr>
        <w:t>%</w:t>
      </w:r>
      <w:r w:rsidR="00B14444" w:rsidRPr="00B14444">
        <w:rPr>
          <w:rFonts w:eastAsia="標楷體"/>
          <w:sz w:val="28"/>
        </w:rPr>
        <w:t>。</w:t>
      </w:r>
    </w:p>
    <w:p w:rsidR="006120B8" w:rsidRPr="00360C76" w:rsidRDefault="006120B8" w:rsidP="006120B8">
      <w:pPr>
        <w:snapToGrid w:val="0"/>
        <w:spacing w:before="50" w:line="300" w:lineRule="auto"/>
        <w:ind w:left="283" w:rightChars="18" w:right="43" w:hangingChars="101" w:hanging="283"/>
        <w:jc w:val="both"/>
        <w:rPr>
          <w:rFonts w:eastAsia="標楷體"/>
          <w:color w:val="FF0000"/>
          <w:sz w:val="28"/>
        </w:rPr>
      </w:pPr>
    </w:p>
    <w:p w:rsidR="006120B8" w:rsidRPr="006E5935" w:rsidRDefault="00B14444" w:rsidP="006120B8">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00480" behindDoc="0" locked="0" layoutInCell="1" allowOverlap="1" wp14:anchorId="43945F58" wp14:editId="2E1A8A69">
            <wp:simplePos x="0" y="0"/>
            <wp:positionH relativeFrom="column">
              <wp:posOffset>34290</wp:posOffset>
            </wp:positionH>
            <wp:positionV relativeFrom="paragraph">
              <wp:posOffset>715645</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120B8" w:rsidRPr="006E5935">
        <w:rPr>
          <w:rFonts w:eastAsia="標楷體"/>
          <w:b/>
          <w:bCs/>
          <w:sz w:val="28"/>
        </w:rPr>
        <w:t>表</w:t>
      </w:r>
      <w:r w:rsidR="006120B8" w:rsidRPr="006E5935">
        <w:rPr>
          <w:rFonts w:eastAsia="標楷體"/>
          <w:b/>
          <w:bCs/>
          <w:sz w:val="28"/>
        </w:rPr>
        <w:t xml:space="preserve"> 2-7-4   </w:t>
      </w:r>
      <w:r w:rsidR="006120B8" w:rsidRPr="006E5935">
        <w:rPr>
          <w:rFonts w:eastAsia="標楷體"/>
          <w:b/>
          <w:bCs/>
          <w:sz w:val="28"/>
        </w:rPr>
        <w:t>近年國際主要大宗物資價格變動</w:t>
      </w:r>
    </w:p>
    <w:p w:rsidR="006120B8" w:rsidRPr="008E3E0C" w:rsidRDefault="006120B8" w:rsidP="006120B8">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491264" behindDoc="0" locked="0" layoutInCell="1" allowOverlap="1" wp14:anchorId="68BE61A3" wp14:editId="6AB4A62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44D4D" w:rsidRDefault="00C44D4D" w:rsidP="006120B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4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C44D4D" w:rsidRDefault="00C44D4D" w:rsidP="006120B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423E42" w:rsidRDefault="006120B8" w:rsidP="006120B8">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3" w:name="_Toc401923801"/>
      <w:bookmarkStart w:id="124" w:name="_Toc402171718"/>
      <w:bookmarkStart w:id="125" w:name="_Toc459888717"/>
      <w:bookmarkStart w:id="126" w:name="_Toc187823739"/>
      <w:bookmarkStart w:id="127" w:name="_Toc187823740"/>
      <w:bookmarkStart w:id="128" w:name="_Toc201487793"/>
      <w:bookmarkStart w:id="129" w:name="_Toc230064845"/>
      <w:bookmarkStart w:id="130" w:name="_Toc279048484"/>
      <w:bookmarkStart w:id="131" w:name="_Toc337122137"/>
      <w:bookmarkStart w:id="132" w:name="_Toc349916589"/>
      <w:bookmarkEnd w:id="117"/>
      <w:bookmarkEnd w:id="118"/>
      <w:bookmarkEnd w:id="119"/>
      <w:bookmarkEnd w:id="120"/>
      <w:bookmarkEnd w:id="121"/>
      <w:bookmarkEnd w:id="122"/>
      <w:r w:rsidRPr="00C9328A">
        <w:lastRenderedPageBreak/>
        <w:t>（八）金融</w:t>
      </w:r>
      <w:bookmarkEnd w:id="123"/>
      <w:bookmarkEnd w:id="124"/>
      <w:bookmarkEnd w:id="125"/>
    </w:p>
    <w:p w:rsidR="006120B8" w:rsidRPr="006E244C" w:rsidRDefault="00B14444" w:rsidP="004A0BBE">
      <w:pPr>
        <w:pStyle w:val="t-4"/>
        <w:tabs>
          <w:tab w:val="clear" w:pos="540"/>
          <w:tab w:val="left" w:pos="709"/>
        </w:tabs>
        <w:snapToGrid w:val="0"/>
        <w:spacing w:beforeLines="50" w:before="180" w:afterLines="0" w:after="0" w:line="300" w:lineRule="auto"/>
        <w:ind w:leftChars="0" w:left="448" w:rightChars="-61" w:right="-146" w:hangingChars="160" w:hanging="448"/>
        <w:jc w:val="both"/>
        <w:rPr>
          <w:color w:val="auto"/>
          <w:spacing w:val="-8"/>
        </w:rPr>
      </w:pPr>
      <w:bookmarkStart w:id="133" w:name="_（九）就業"/>
      <w:bookmarkStart w:id="134" w:name="_Toc401923802"/>
      <w:bookmarkStart w:id="135" w:name="_Toc402171719"/>
      <w:bookmarkEnd w:id="133"/>
      <w:r w:rsidRPr="006E244C">
        <w:rPr>
          <w:noProof/>
          <w:color w:val="auto"/>
          <w:spacing w:val="-8"/>
        </w:rPr>
        <w:drawing>
          <wp:anchor distT="0" distB="0" distL="114300" distR="114300" simplePos="0" relativeHeight="252502528" behindDoc="0" locked="0" layoutInCell="1" allowOverlap="1" wp14:anchorId="0AFE758A" wp14:editId="5EEFEAB3">
            <wp:simplePos x="0" y="0"/>
            <wp:positionH relativeFrom="column">
              <wp:posOffset>2920365</wp:posOffset>
            </wp:positionH>
            <wp:positionV relativeFrom="paragraph">
              <wp:posOffset>321945</wp:posOffset>
            </wp:positionV>
            <wp:extent cx="3209925" cy="2514600"/>
            <wp:effectExtent l="0" t="0" r="2857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120B8" w:rsidRPr="006E244C">
        <w:rPr>
          <w:color w:val="auto"/>
          <w:spacing w:val="-8"/>
        </w:rPr>
        <w:t>１、</w:t>
      </w:r>
      <w:r w:rsidRPr="00B14444">
        <w:rPr>
          <w:color w:val="auto"/>
          <w:spacing w:val="-8"/>
        </w:rPr>
        <w:t>10</w:t>
      </w:r>
      <w:r w:rsidRPr="00B14444">
        <w:rPr>
          <w:rFonts w:hint="eastAsia"/>
          <w:color w:val="auto"/>
          <w:spacing w:val="-8"/>
        </w:rPr>
        <w:t>5</w:t>
      </w:r>
      <w:r w:rsidRPr="00B14444">
        <w:rPr>
          <w:color w:val="auto"/>
          <w:spacing w:val="-8"/>
        </w:rPr>
        <w:t>年</w:t>
      </w:r>
      <w:r w:rsidRPr="00B14444">
        <w:rPr>
          <w:rFonts w:hint="eastAsia"/>
          <w:color w:val="auto"/>
          <w:spacing w:val="-8"/>
        </w:rPr>
        <w:t>8</w:t>
      </w:r>
      <w:r w:rsidRPr="00B14444">
        <w:rPr>
          <w:color w:val="auto"/>
          <w:spacing w:val="-8"/>
        </w:rPr>
        <w:t>月</w:t>
      </w:r>
      <w:r w:rsidRPr="00B14444">
        <w:rPr>
          <w:color w:val="auto"/>
          <w:spacing w:val="-8"/>
        </w:rPr>
        <w:t>M1</w:t>
      </w:r>
      <w:r w:rsidRPr="00B14444">
        <w:rPr>
          <w:rFonts w:hint="eastAsia"/>
          <w:color w:val="auto"/>
          <w:spacing w:val="-8"/>
        </w:rPr>
        <w:t>B</w:t>
      </w:r>
      <w:r w:rsidR="00641586">
        <w:rPr>
          <w:rFonts w:hint="eastAsia"/>
          <w:color w:val="auto"/>
          <w:spacing w:val="-8"/>
        </w:rPr>
        <w:t>年</w:t>
      </w:r>
      <w:r w:rsidRPr="00B14444">
        <w:rPr>
          <w:rFonts w:hint="eastAsia"/>
          <w:color w:val="auto"/>
          <w:spacing w:val="-8"/>
        </w:rPr>
        <w:t>增率</w:t>
      </w:r>
      <w:bookmarkStart w:id="136" w:name="_GoBack"/>
      <w:bookmarkEnd w:id="136"/>
      <w:r w:rsidRPr="00B14444">
        <w:rPr>
          <w:rFonts w:hint="eastAsia"/>
          <w:color w:val="auto"/>
          <w:spacing w:val="-8"/>
        </w:rPr>
        <w:t>高於上月</w:t>
      </w:r>
      <w:r w:rsidR="004A0BBE">
        <w:rPr>
          <w:rFonts w:hint="eastAsia"/>
          <w:color w:val="auto"/>
          <w:spacing w:val="-8"/>
        </w:rPr>
        <w:t>，</w:t>
      </w:r>
      <w:r w:rsidR="004A0BBE" w:rsidRPr="00B14444">
        <w:rPr>
          <w:rFonts w:hint="eastAsia"/>
          <w:color w:val="auto"/>
          <w:spacing w:val="-8"/>
        </w:rPr>
        <w:t>M2</w:t>
      </w:r>
      <w:r w:rsidR="004A0BBE" w:rsidRPr="00B14444">
        <w:rPr>
          <w:rFonts w:hint="eastAsia"/>
          <w:color w:val="auto"/>
          <w:spacing w:val="-8"/>
        </w:rPr>
        <w:t>年</w:t>
      </w:r>
      <w:r w:rsidR="004A0BBE">
        <w:rPr>
          <w:rFonts w:hint="eastAsia"/>
          <w:color w:val="auto"/>
          <w:spacing w:val="-8"/>
        </w:rPr>
        <w:t>增率低於上月</w:t>
      </w:r>
    </w:p>
    <w:p w:rsidR="006120B8" w:rsidRPr="008E3E0C" w:rsidRDefault="00B14444" w:rsidP="006120B8">
      <w:pPr>
        <w:pStyle w:val="k32"/>
        <w:topLinePunct/>
        <w:spacing w:beforeLines="0" w:before="0"/>
        <w:ind w:leftChars="118" w:left="283" w:rightChars="10" w:right="24" w:firstLineChars="202" w:firstLine="566"/>
        <w:rPr>
          <w:color w:val="FF0000"/>
        </w:rPr>
      </w:pPr>
      <w:r w:rsidRPr="00B14444">
        <w:t>10</w:t>
      </w:r>
      <w:r w:rsidRPr="00B14444">
        <w:rPr>
          <w:rFonts w:hint="eastAsia"/>
        </w:rPr>
        <w:t>5</w:t>
      </w:r>
      <w:r w:rsidRPr="00B14444">
        <w:t>年</w:t>
      </w:r>
      <w:r w:rsidRPr="00B14444">
        <w:rPr>
          <w:rFonts w:hint="eastAsia"/>
        </w:rPr>
        <w:t>8</w:t>
      </w:r>
      <w:r w:rsidRPr="00B14444">
        <w:t>月</w:t>
      </w:r>
      <w:r w:rsidRPr="00B14444">
        <w:t>M1A</w:t>
      </w:r>
      <w:r w:rsidRPr="00B14444">
        <w:t>、</w:t>
      </w:r>
      <w:r w:rsidRPr="00B14444">
        <w:t>M1B</w:t>
      </w:r>
      <w:r w:rsidRPr="00B14444">
        <w:t>及</w:t>
      </w:r>
      <w:r w:rsidRPr="00B14444">
        <w:t>M2</w:t>
      </w:r>
      <w:r w:rsidRPr="00B14444">
        <w:t>年增率分別為</w:t>
      </w:r>
      <w:r w:rsidRPr="00B14444">
        <w:rPr>
          <w:rFonts w:hint="eastAsia"/>
        </w:rPr>
        <w:t>6.21</w:t>
      </w:r>
      <w:r w:rsidRPr="00B14444">
        <w:t>%</w:t>
      </w:r>
      <w:r w:rsidRPr="00B14444">
        <w:t>、</w:t>
      </w:r>
      <w:r w:rsidRPr="00B14444">
        <w:rPr>
          <w:rFonts w:hint="eastAsia"/>
        </w:rPr>
        <w:t>6.48</w:t>
      </w:r>
      <w:r w:rsidRPr="00B14444">
        <w:t>%</w:t>
      </w:r>
      <w:r w:rsidRPr="00B14444">
        <w:t>及</w:t>
      </w:r>
      <w:r w:rsidRPr="00B14444">
        <w:rPr>
          <w:rFonts w:hint="eastAsia"/>
        </w:rPr>
        <w:t>4.51</w:t>
      </w:r>
      <w:r w:rsidRPr="00B14444">
        <w:t>%</w:t>
      </w:r>
      <w:r w:rsidRPr="00B14444">
        <w:t>。</w:t>
      </w:r>
      <w:r w:rsidRPr="00B14444">
        <w:rPr>
          <w:rFonts w:hint="eastAsia"/>
        </w:rPr>
        <w:t>M1B</w:t>
      </w:r>
      <w:r w:rsidRPr="00B14444">
        <w:rPr>
          <w:rFonts w:hint="eastAsia"/>
        </w:rPr>
        <w:t>較上月上升，主因活期儲蓄存款成長較高所致；</w:t>
      </w:r>
      <w:r w:rsidRPr="00B14444">
        <w:rPr>
          <w:rFonts w:hint="eastAsia"/>
        </w:rPr>
        <w:t>M2</w:t>
      </w:r>
      <w:r w:rsidRPr="00B14444">
        <w:rPr>
          <w:rFonts w:hint="eastAsia"/>
        </w:rPr>
        <w:t>較上月下降，主要受外資淨匯入減少及定期性存款成長減緩之影響</w:t>
      </w:r>
      <w:r w:rsidRPr="00B14444">
        <w:rPr>
          <w:bCs/>
        </w:rPr>
        <w:t>。</w:t>
      </w:r>
    </w:p>
    <w:p w:rsidR="006120B8" w:rsidRDefault="006120B8" w:rsidP="006120B8">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6120B8" w:rsidRDefault="006120B8" w:rsidP="006120B8">
      <w:pPr>
        <w:snapToGrid w:val="0"/>
        <w:spacing w:line="300" w:lineRule="auto"/>
        <w:jc w:val="center"/>
        <w:rPr>
          <w:rFonts w:eastAsia="標楷體"/>
          <w:b/>
          <w:bCs/>
          <w:sz w:val="28"/>
        </w:rPr>
      </w:pPr>
    </w:p>
    <w:p w:rsidR="006120B8" w:rsidRPr="006017D1" w:rsidRDefault="006120B8" w:rsidP="006120B8">
      <w:pPr>
        <w:snapToGrid w:val="0"/>
        <w:spacing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6120B8" w:rsidRPr="006017D1" w:rsidTr="00FB4926">
        <w:trPr>
          <w:trHeight w:val="621"/>
          <w:jc w:val="center"/>
        </w:trPr>
        <w:tc>
          <w:tcPr>
            <w:tcW w:w="1638" w:type="dxa"/>
            <w:tcBorders>
              <w:left w:val="nil"/>
              <w:bottom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新臺幣兌美元</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金融業隔夜</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B14444" w:rsidRPr="006017D1" w:rsidTr="00FB4926">
        <w:trPr>
          <w:trHeight w:val="80"/>
          <w:jc w:val="center"/>
        </w:trPr>
        <w:tc>
          <w:tcPr>
            <w:tcW w:w="1638" w:type="dxa"/>
            <w:tcBorders>
              <w:top w:val="nil"/>
              <w:left w:val="nil"/>
              <w:bottom w:val="nil"/>
              <w:right w:val="single" w:sz="4" w:space="0" w:color="auto"/>
            </w:tcBorders>
            <w:vAlign w:val="center"/>
          </w:tcPr>
          <w:p w:rsidR="00B14444" w:rsidRPr="006017D1" w:rsidRDefault="00B14444" w:rsidP="008059C6">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B14444" w:rsidRPr="006017D1" w:rsidRDefault="00B14444" w:rsidP="008059C6">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標楷體"/>
                <w:b/>
                <w:bCs/>
              </w:rPr>
            </w:pPr>
            <w:r w:rsidRPr="006017D1">
              <w:rPr>
                <w:rFonts w:eastAsia="標楷體"/>
                <w:b/>
                <w:bCs/>
              </w:rPr>
              <w:t>0.341</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B14444" w:rsidRPr="006017D1" w:rsidRDefault="00B14444" w:rsidP="008059C6">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B14444" w:rsidRPr="006017D1" w:rsidRDefault="00B14444" w:rsidP="008059C6">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B14444" w:rsidRPr="006017D1" w:rsidRDefault="00B14444" w:rsidP="008059C6">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B14444" w:rsidRPr="006017D1" w:rsidRDefault="00B14444" w:rsidP="008059C6">
            <w:pPr>
              <w:snapToGrid w:val="0"/>
              <w:spacing w:line="340" w:lineRule="atLeast"/>
              <w:ind w:rightChars="154" w:right="370"/>
              <w:jc w:val="right"/>
              <w:rPr>
                <w:b/>
                <w:bCs/>
              </w:rPr>
            </w:pPr>
            <w:r w:rsidRPr="006017D1">
              <w:rPr>
                <w:rFonts w:hint="eastAsia"/>
                <w:b/>
                <w:bCs/>
              </w:rPr>
              <w:t>0.386</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wordWrap w:val="0"/>
              <w:snapToGrid w:val="0"/>
              <w:spacing w:line="340" w:lineRule="atLeast"/>
              <w:ind w:right="284"/>
              <w:jc w:val="right"/>
              <w:rPr>
                <w:rFonts w:eastAsia="標楷體"/>
              </w:rPr>
            </w:pPr>
            <w:r w:rsidRPr="006017D1">
              <w:rPr>
                <w:rFonts w:eastAsia="標楷體" w:hint="eastAsia"/>
              </w:rPr>
              <w:t>8</w:t>
            </w:r>
            <w:r w:rsidRPr="006017D1">
              <w:rPr>
                <w:rFonts w:eastAsia="標楷體" w:hint="eastAsia"/>
              </w:rPr>
              <w:t>月</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6.01</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6.73</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pPr>
            <w:r w:rsidRPr="006017D1">
              <w:rPr>
                <w:rFonts w:hint="eastAsia"/>
              </w:rPr>
              <w:t>5.86</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32.387</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0.367</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wordWrap w:val="0"/>
              <w:snapToGrid w:val="0"/>
              <w:spacing w:line="340" w:lineRule="atLeast"/>
              <w:ind w:right="284"/>
              <w:jc w:val="right"/>
              <w:rPr>
                <w:rFonts w:eastAsia="標楷體"/>
              </w:rPr>
            </w:pPr>
            <w:r w:rsidRPr="006017D1">
              <w:rPr>
                <w:rFonts w:eastAsia="標楷體" w:hint="eastAsia"/>
              </w:rPr>
              <w:t>9</w:t>
            </w:r>
            <w:r w:rsidRPr="006017D1">
              <w:rPr>
                <w:rFonts w:eastAsia="標楷體" w:hint="eastAsia"/>
              </w:rPr>
              <w:t>月</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6.50</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7.52</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pPr>
            <w:r w:rsidRPr="006017D1">
              <w:rPr>
                <w:rFonts w:hint="eastAsia"/>
              </w:rPr>
              <w:t>6.62</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32.889</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0.320</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wordWrap w:val="0"/>
              <w:snapToGrid w:val="0"/>
              <w:spacing w:line="340" w:lineRule="atLeast"/>
              <w:ind w:right="284"/>
              <w:jc w:val="right"/>
              <w:rPr>
                <w:rFonts w:eastAsia="標楷體"/>
              </w:rPr>
            </w:pPr>
            <w:r w:rsidRPr="006017D1">
              <w:rPr>
                <w:rFonts w:eastAsia="標楷體" w:hint="eastAsia"/>
              </w:rPr>
              <w:t>10</w:t>
            </w:r>
            <w:r w:rsidRPr="006017D1">
              <w:rPr>
                <w:rFonts w:eastAsia="標楷體" w:hint="eastAsia"/>
              </w:rPr>
              <w:t>月</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6.58</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6.54</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pPr>
            <w:r w:rsidRPr="006017D1">
              <w:rPr>
                <w:rFonts w:hint="eastAsia"/>
              </w:rPr>
              <w:t>6.75</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32.727</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017D1" w:rsidRDefault="00B14444" w:rsidP="008059C6">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B14444" w:rsidRPr="006017D1"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B14444" w:rsidRPr="006017D1" w:rsidRDefault="00B14444" w:rsidP="008059C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B14444" w:rsidRPr="006017D1" w:rsidRDefault="00B14444" w:rsidP="008059C6">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B14444" w:rsidRPr="006017D1" w:rsidRDefault="00B14444" w:rsidP="008059C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B14444" w:rsidRPr="006E244C"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B14444" w:rsidRPr="006E244C" w:rsidRDefault="00B14444" w:rsidP="008059C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B14444" w:rsidRPr="006E244C" w:rsidRDefault="00B14444" w:rsidP="008059C6">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B14444" w:rsidRPr="00E20ACC" w:rsidRDefault="00B14444" w:rsidP="008059C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Pr>
                <w:rFonts w:eastAsia="標楷體" w:hint="eastAsia"/>
                <w:b/>
                <w:bCs/>
              </w:rPr>
              <w:t>8</w:t>
            </w:r>
            <w:r w:rsidRPr="006E244C">
              <w:rPr>
                <w:rFonts w:eastAsia="標楷體" w:hint="eastAsia"/>
                <w:b/>
                <w:bCs/>
              </w:rPr>
              <w:t>月</w:t>
            </w:r>
          </w:p>
        </w:tc>
        <w:tc>
          <w:tcPr>
            <w:tcW w:w="1360" w:type="dxa"/>
            <w:tcBorders>
              <w:top w:val="nil"/>
              <w:left w:val="single" w:sz="4" w:space="0" w:color="auto"/>
              <w:bottom w:val="nil"/>
              <w:right w:val="nil"/>
            </w:tcBorders>
            <w:vAlign w:val="center"/>
          </w:tcPr>
          <w:p w:rsidR="00B14444" w:rsidRPr="007244D9"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7244D9">
              <w:rPr>
                <w:rFonts w:hint="eastAsia"/>
                <w:b/>
                <w:bCs/>
                <w:color w:val="000000" w:themeColor="text1"/>
              </w:rPr>
              <w:t>4.75</w:t>
            </w:r>
          </w:p>
        </w:tc>
        <w:tc>
          <w:tcPr>
            <w:tcW w:w="1513" w:type="dxa"/>
            <w:tcBorders>
              <w:top w:val="nil"/>
              <w:left w:val="nil"/>
              <w:bottom w:val="nil"/>
              <w:right w:val="nil"/>
            </w:tcBorders>
            <w:vAlign w:val="center"/>
          </w:tcPr>
          <w:p w:rsidR="00B14444" w:rsidRPr="007244D9" w:rsidRDefault="00B14444" w:rsidP="008059C6">
            <w:pPr>
              <w:snapToGrid w:val="0"/>
              <w:spacing w:line="340" w:lineRule="atLeast"/>
              <w:ind w:rightChars="213" w:right="511"/>
              <w:jc w:val="right"/>
              <w:rPr>
                <w:rFonts w:eastAsia="華康粗圓體"/>
                <w:b/>
                <w:bCs/>
                <w:color w:val="000000" w:themeColor="text1"/>
                <w:spacing w:val="4"/>
                <w:kern w:val="0"/>
                <w:szCs w:val="27"/>
              </w:rPr>
            </w:pPr>
            <w:r w:rsidRPr="007244D9">
              <w:rPr>
                <w:rFonts w:eastAsia="華康粗圓體" w:hint="eastAsia"/>
                <w:b/>
                <w:bCs/>
                <w:color w:val="000000" w:themeColor="text1"/>
                <w:spacing w:val="4"/>
                <w:kern w:val="0"/>
                <w:szCs w:val="27"/>
              </w:rPr>
              <w:t>7.63</w:t>
            </w:r>
          </w:p>
        </w:tc>
        <w:tc>
          <w:tcPr>
            <w:tcW w:w="1500" w:type="dxa"/>
            <w:tcBorders>
              <w:top w:val="nil"/>
              <w:left w:val="nil"/>
              <w:bottom w:val="nil"/>
              <w:right w:val="nil"/>
            </w:tcBorders>
            <w:vAlign w:val="center"/>
          </w:tcPr>
          <w:p w:rsidR="00B14444" w:rsidRPr="007244D9" w:rsidRDefault="00B14444" w:rsidP="008059C6">
            <w:pPr>
              <w:snapToGrid w:val="0"/>
              <w:spacing w:line="340" w:lineRule="atLeast"/>
              <w:ind w:rightChars="189" w:right="454"/>
              <w:jc w:val="right"/>
              <w:rPr>
                <w:b/>
                <w:bCs/>
                <w:color w:val="000000" w:themeColor="text1"/>
              </w:rPr>
            </w:pPr>
            <w:r w:rsidRPr="007244D9">
              <w:rPr>
                <w:rFonts w:hint="eastAsia"/>
                <w:b/>
                <w:bCs/>
                <w:color w:val="000000" w:themeColor="text1"/>
              </w:rPr>
              <w:t>6.34</w:t>
            </w:r>
          </w:p>
        </w:tc>
        <w:tc>
          <w:tcPr>
            <w:tcW w:w="1416" w:type="dxa"/>
            <w:tcBorders>
              <w:top w:val="nil"/>
              <w:left w:val="nil"/>
              <w:bottom w:val="nil"/>
              <w:right w:val="nil"/>
            </w:tcBorders>
            <w:vAlign w:val="center"/>
          </w:tcPr>
          <w:p w:rsidR="00B14444" w:rsidRPr="007244D9" w:rsidRDefault="00B14444" w:rsidP="008059C6">
            <w:pPr>
              <w:snapToGrid w:val="0"/>
              <w:spacing w:line="340" w:lineRule="atLeast"/>
              <w:ind w:rightChars="188" w:right="451"/>
              <w:jc w:val="right"/>
              <w:rPr>
                <w:b/>
                <w:bCs/>
                <w:color w:val="000000" w:themeColor="text1"/>
              </w:rPr>
            </w:pPr>
            <w:r w:rsidRPr="007244D9">
              <w:rPr>
                <w:rFonts w:hint="eastAsia"/>
                <w:b/>
                <w:bCs/>
                <w:color w:val="000000" w:themeColor="text1"/>
              </w:rPr>
              <w:t>32.635</w:t>
            </w:r>
          </w:p>
        </w:tc>
        <w:tc>
          <w:tcPr>
            <w:tcW w:w="1336" w:type="dxa"/>
            <w:tcBorders>
              <w:top w:val="nil"/>
              <w:left w:val="nil"/>
              <w:bottom w:val="nil"/>
              <w:right w:val="nil"/>
            </w:tcBorders>
            <w:vAlign w:val="center"/>
          </w:tcPr>
          <w:p w:rsidR="00B14444" w:rsidRPr="007244D9" w:rsidRDefault="00B14444" w:rsidP="008059C6">
            <w:pPr>
              <w:snapToGrid w:val="0"/>
              <w:spacing w:line="340" w:lineRule="atLeast"/>
              <w:ind w:rightChars="154" w:right="370"/>
              <w:jc w:val="right"/>
              <w:rPr>
                <w:rFonts w:eastAsia="華康粗圓體"/>
                <w:b/>
                <w:bCs/>
                <w:color w:val="000000" w:themeColor="text1"/>
                <w:spacing w:val="4"/>
                <w:kern w:val="0"/>
                <w:szCs w:val="27"/>
              </w:rPr>
            </w:pPr>
            <w:r w:rsidRPr="007244D9">
              <w:rPr>
                <w:rFonts w:eastAsia="華康粗圓體" w:hint="eastAsia"/>
                <w:b/>
                <w:bCs/>
                <w:color w:val="000000" w:themeColor="text1"/>
                <w:spacing w:val="4"/>
                <w:kern w:val="0"/>
                <w:szCs w:val="27"/>
              </w:rPr>
              <w:t>0.199</w:t>
            </w:r>
          </w:p>
        </w:tc>
      </w:tr>
      <w:tr w:rsidR="00B14444" w:rsidRPr="006017D1"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B14444" w:rsidRPr="007244D9"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244D9">
              <w:rPr>
                <w:rFonts w:hint="eastAsia"/>
                <w:color w:val="000000" w:themeColor="text1"/>
              </w:rPr>
              <w:t>5.63</w:t>
            </w:r>
          </w:p>
        </w:tc>
        <w:tc>
          <w:tcPr>
            <w:tcW w:w="1513" w:type="dxa"/>
            <w:tcBorders>
              <w:top w:val="nil"/>
              <w:left w:val="nil"/>
              <w:bottom w:val="nil"/>
              <w:right w:val="nil"/>
            </w:tcBorders>
            <w:vAlign w:val="center"/>
          </w:tcPr>
          <w:p w:rsidR="00B14444" w:rsidRPr="007244D9" w:rsidRDefault="00B14444" w:rsidP="008059C6">
            <w:pPr>
              <w:snapToGrid w:val="0"/>
              <w:spacing w:line="340" w:lineRule="atLeast"/>
              <w:ind w:rightChars="213" w:right="511"/>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8.91</w:t>
            </w:r>
          </w:p>
        </w:tc>
        <w:tc>
          <w:tcPr>
            <w:tcW w:w="1500" w:type="dxa"/>
            <w:tcBorders>
              <w:top w:val="nil"/>
              <w:left w:val="nil"/>
              <w:bottom w:val="nil"/>
              <w:right w:val="nil"/>
            </w:tcBorders>
            <w:vAlign w:val="center"/>
          </w:tcPr>
          <w:p w:rsidR="00B14444" w:rsidRPr="007244D9" w:rsidRDefault="00B14444" w:rsidP="008059C6">
            <w:pPr>
              <w:snapToGrid w:val="0"/>
              <w:spacing w:line="340" w:lineRule="atLeast"/>
              <w:ind w:rightChars="189" w:right="454"/>
              <w:jc w:val="right"/>
              <w:rPr>
                <w:color w:val="000000" w:themeColor="text1"/>
              </w:rPr>
            </w:pPr>
            <w:r w:rsidRPr="007244D9">
              <w:rPr>
                <w:rFonts w:hint="eastAsia"/>
                <w:color w:val="000000" w:themeColor="text1"/>
              </w:rPr>
              <w:t>6.92</w:t>
            </w:r>
          </w:p>
        </w:tc>
        <w:tc>
          <w:tcPr>
            <w:tcW w:w="1416" w:type="dxa"/>
            <w:tcBorders>
              <w:top w:val="nil"/>
              <w:left w:val="nil"/>
              <w:bottom w:val="nil"/>
              <w:right w:val="nil"/>
            </w:tcBorders>
            <w:vAlign w:val="center"/>
          </w:tcPr>
          <w:p w:rsidR="00B14444" w:rsidRPr="007244D9" w:rsidRDefault="00B14444" w:rsidP="008059C6">
            <w:pPr>
              <w:snapToGrid w:val="0"/>
              <w:spacing w:line="340" w:lineRule="atLeast"/>
              <w:ind w:rightChars="188" w:right="451"/>
              <w:jc w:val="right"/>
              <w:rPr>
                <w:color w:val="000000" w:themeColor="text1"/>
              </w:rPr>
            </w:pPr>
            <w:r w:rsidRPr="007244D9">
              <w:rPr>
                <w:rFonts w:hint="eastAsia"/>
                <w:color w:val="000000" w:themeColor="text1"/>
              </w:rPr>
              <w:t>33.644</w:t>
            </w:r>
          </w:p>
        </w:tc>
        <w:tc>
          <w:tcPr>
            <w:tcW w:w="1336" w:type="dxa"/>
            <w:tcBorders>
              <w:top w:val="nil"/>
              <w:left w:val="nil"/>
              <w:bottom w:val="nil"/>
              <w:right w:val="nil"/>
            </w:tcBorders>
            <w:vAlign w:val="center"/>
          </w:tcPr>
          <w:p w:rsidR="00B14444" w:rsidRPr="007244D9" w:rsidRDefault="00B14444" w:rsidP="008059C6">
            <w:pPr>
              <w:snapToGrid w:val="0"/>
              <w:spacing w:line="340" w:lineRule="atLeast"/>
              <w:ind w:rightChars="154" w:right="370"/>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0.233</w:t>
            </w:r>
          </w:p>
        </w:tc>
      </w:tr>
      <w:tr w:rsidR="00B14444" w:rsidRPr="008E3E0C"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B14444" w:rsidRPr="006E244C"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B14444" w:rsidRPr="006E244C" w:rsidRDefault="00B14444" w:rsidP="008059C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B14444" w:rsidRPr="006E244C" w:rsidRDefault="00B14444" w:rsidP="008059C6">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B14444" w:rsidRPr="00E20ACC" w:rsidRDefault="00B14444" w:rsidP="008059C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B14444" w:rsidRPr="008E3E0C"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B14444" w:rsidRPr="006E244C"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B14444" w:rsidRPr="006E244C" w:rsidRDefault="00B14444" w:rsidP="008059C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B14444" w:rsidRPr="006E244C" w:rsidRDefault="00B14444" w:rsidP="008059C6">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B14444" w:rsidRPr="00E20ACC" w:rsidRDefault="00B14444" w:rsidP="008059C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B14444" w:rsidRPr="008E3E0C"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B14444" w:rsidRPr="006E244C"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B14444" w:rsidRPr="006E244C" w:rsidRDefault="00B14444" w:rsidP="008059C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B14444" w:rsidRPr="006E244C" w:rsidRDefault="00B14444" w:rsidP="008059C6">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B14444" w:rsidRPr="00E20ACC" w:rsidRDefault="00B14444" w:rsidP="008059C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B14444" w:rsidRPr="008E3E0C"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B14444" w:rsidRPr="006E244C"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B14444" w:rsidRPr="006E244C" w:rsidRDefault="00B14444" w:rsidP="008059C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B14444" w:rsidRPr="006E244C" w:rsidRDefault="00B14444" w:rsidP="008059C6">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B14444" w:rsidRPr="00E20ACC" w:rsidRDefault="00B14444" w:rsidP="008059C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B14444" w:rsidRPr="008E3E0C" w:rsidTr="00FB4926">
        <w:trPr>
          <w:trHeight w:val="307"/>
          <w:jc w:val="center"/>
        </w:trPr>
        <w:tc>
          <w:tcPr>
            <w:tcW w:w="1638" w:type="dxa"/>
            <w:tcBorders>
              <w:top w:val="nil"/>
              <w:left w:val="nil"/>
              <w:bottom w:val="nil"/>
              <w:right w:val="single" w:sz="4" w:space="0" w:color="auto"/>
            </w:tcBorders>
          </w:tcPr>
          <w:p w:rsidR="00B14444" w:rsidRPr="006E244C" w:rsidRDefault="00B14444" w:rsidP="008059C6">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B14444" w:rsidRPr="006E244C"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B14444" w:rsidRPr="006E244C" w:rsidRDefault="00B14444" w:rsidP="008059C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B14444" w:rsidRPr="006E244C" w:rsidRDefault="00B14444" w:rsidP="008059C6">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B14444" w:rsidRPr="006017D1" w:rsidRDefault="00B14444" w:rsidP="008059C6">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B14444" w:rsidRPr="00E20ACC" w:rsidRDefault="00B14444" w:rsidP="008059C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B14444" w:rsidRPr="008E3E0C" w:rsidTr="00FB4926">
        <w:trPr>
          <w:trHeight w:val="307"/>
          <w:jc w:val="center"/>
        </w:trPr>
        <w:tc>
          <w:tcPr>
            <w:tcW w:w="1638" w:type="dxa"/>
            <w:tcBorders>
              <w:top w:val="nil"/>
              <w:left w:val="nil"/>
              <w:bottom w:val="nil"/>
              <w:right w:val="single" w:sz="4" w:space="0" w:color="auto"/>
            </w:tcBorders>
          </w:tcPr>
          <w:p w:rsidR="00B14444" w:rsidRDefault="00B14444" w:rsidP="008059C6">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B14444"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B14444" w:rsidRDefault="00B14444" w:rsidP="008059C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B14444" w:rsidRDefault="00B14444" w:rsidP="008059C6">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B14444" w:rsidRDefault="00B14444" w:rsidP="008059C6">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B14444" w:rsidRDefault="00B14444" w:rsidP="008059C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B14444" w:rsidRPr="008E3E0C" w:rsidTr="00FB4926">
        <w:trPr>
          <w:trHeight w:val="307"/>
          <w:jc w:val="center"/>
        </w:trPr>
        <w:tc>
          <w:tcPr>
            <w:tcW w:w="1638" w:type="dxa"/>
            <w:tcBorders>
              <w:top w:val="nil"/>
              <w:left w:val="nil"/>
              <w:bottom w:val="single" w:sz="4" w:space="0" w:color="auto"/>
              <w:right w:val="single" w:sz="4" w:space="0" w:color="auto"/>
            </w:tcBorders>
          </w:tcPr>
          <w:p w:rsidR="00B14444" w:rsidRDefault="00B14444" w:rsidP="008059C6">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single" w:sz="4" w:space="0" w:color="auto"/>
              <w:right w:val="nil"/>
            </w:tcBorders>
            <w:vAlign w:val="center"/>
          </w:tcPr>
          <w:p w:rsidR="00B14444" w:rsidRDefault="00B14444" w:rsidP="008059C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single" w:sz="4" w:space="0" w:color="auto"/>
              <w:right w:val="nil"/>
            </w:tcBorders>
            <w:vAlign w:val="center"/>
          </w:tcPr>
          <w:p w:rsidR="00B14444" w:rsidRDefault="00B14444" w:rsidP="008059C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single" w:sz="4" w:space="0" w:color="auto"/>
              <w:right w:val="nil"/>
            </w:tcBorders>
            <w:vAlign w:val="center"/>
          </w:tcPr>
          <w:p w:rsidR="00B14444" w:rsidRDefault="00B14444" w:rsidP="008059C6">
            <w:pPr>
              <w:snapToGrid w:val="0"/>
              <w:spacing w:line="340" w:lineRule="atLeast"/>
              <w:ind w:rightChars="189" w:right="454"/>
              <w:jc w:val="right"/>
            </w:pPr>
            <w:r>
              <w:rPr>
                <w:rFonts w:hint="eastAsia"/>
              </w:rPr>
              <w:t>6.48</w:t>
            </w:r>
          </w:p>
        </w:tc>
        <w:tc>
          <w:tcPr>
            <w:tcW w:w="1416" w:type="dxa"/>
            <w:tcBorders>
              <w:top w:val="nil"/>
              <w:left w:val="nil"/>
              <w:bottom w:val="single" w:sz="4" w:space="0" w:color="auto"/>
              <w:right w:val="nil"/>
            </w:tcBorders>
            <w:vAlign w:val="center"/>
          </w:tcPr>
          <w:p w:rsidR="00B14444" w:rsidRDefault="00B14444" w:rsidP="008059C6">
            <w:pPr>
              <w:snapToGrid w:val="0"/>
              <w:spacing w:line="340" w:lineRule="atLeast"/>
              <w:ind w:rightChars="188" w:right="451"/>
              <w:jc w:val="right"/>
            </w:pPr>
            <w:r>
              <w:rPr>
                <w:rFonts w:hint="eastAsia"/>
              </w:rPr>
              <w:t>31.577</w:t>
            </w:r>
          </w:p>
        </w:tc>
        <w:tc>
          <w:tcPr>
            <w:tcW w:w="1336" w:type="dxa"/>
            <w:tcBorders>
              <w:top w:val="nil"/>
              <w:left w:val="nil"/>
              <w:bottom w:val="single" w:sz="4" w:space="0" w:color="auto"/>
              <w:right w:val="nil"/>
            </w:tcBorders>
            <w:vAlign w:val="center"/>
          </w:tcPr>
          <w:p w:rsidR="00B14444" w:rsidRDefault="00B14444" w:rsidP="008059C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bl>
    <w:p w:rsidR="006120B8" w:rsidRPr="006017D1" w:rsidRDefault="006120B8" w:rsidP="006120B8">
      <w:pPr>
        <w:spacing w:line="240" w:lineRule="atLeast"/>
        <w:ind w:left="425" w:hangingChars="193" w:hanging="425"/>
        <w:rPr>
          <w:rFonts w:eastAsia="標楷體"/>
          <w:kern w:val="0"/>
          <w:sz w:val="22"/>
          <w:szCs w:val="22"/>
        </w:rPr>
      </w:pPr>
      <w:r w:rsidRPr="006017D1">
        <w:rPr>
          <w:rFonts w:eastAsia="標楷體"/>
          <w:kern w:val="0"/>
          <w:sz w:val="22"/>
          <w:szCs w:val="22"/>
        </w:rPr>
        <w:t>註：</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加上準貨幣。</w:t>
      </w:r>
    </w:p>
    <w:p w:rsidR="00996C64" w:rsidRPr="006017D1" w:rsidRDefault="006120B8" w:rsidP="006120B8">
      <w:pPr>
        <w:pStyle w:val="af"/>
        <w:snapToGrid w:val="0"/>
        <w:spacing w:line="240" w:lineRule="auto"/>
        <w:ind w:leftChars="0" w:left="0" w:firstLineChars="0" w:firstLine="0"/>
        <w:rPr>
          <w:szCs w:val="22"/>
        </w:rPr>
      </w:pPr>
      <w:r w:rsidRPr="006017D1">
        <w:rPr>
          <w:szCs w:val="22"/>
        </w:rPr>
        <w:t>資料來源：中央銀行。</w:t>
      </w:r>
    </w:p>
    <w:p w:rsidR="006120B8" w:rsidRPr="00AB68CA" w:rsidRDefault="006120B8" w:rsidP="006120B8">
      <w:pPr>
        <w:pStyle w:val="t-4"/>
        <w:tabs>
          <w:tab w:val="clear" w:pos="540"/>
        </w:tabs>
        <w:snapToGrid w:val="0"/>
        <w:spacing w:before="360" w:afterLines="0" w:after="0" w:line="300" w:lineRule="auto"/>
        <w:ind w:leftChars="0" w:left="0" w:firstLineChars="0" w:firstLine="0"/>
        <w:rPr>
          <w:color w:val="000000" w:themeColor="text1"/>
        </w:rPr>
      </w:pPr>
      <w:r w:rsidRPr="00457E6A">
        <w:rPr>
          <w:color w:val="auto"/>
        </w:rPr>
        <w:lastRenderedPageBreak/>
        <w:t>２、</w:t>
      </w:r>
      <w:r w:rsidRPr="00457E6A">
        <w:rPr>
          <w:color w:val="auto"/>
        </w:rPr>
        <w:t>10</w:t>
      </w:r>
      <w:r w:rsidRPr="00457E6A">
        <w:rPr>
          <w:rFonts w:hint="eastAsia"/>
          <w:color w:val="auto"/>
        </w:rPr>
        <w:t>5</w:t>
      </w:r>
      <w:r w:rsidRPr="00457E6A">
        <w:rPr>
          <w:color w:val="auto"/>
        </w:rPr>
        <w:t>年</w:t>
      </w:r>
      <w:r w:rsidR="00F17B82">
        <w:rPr>
          <w:rFonts w:hint="eastAsia"/>
          <w:color w:val="auto"/>
        </w:rPr>
        <w:t>8</w:t>
      </w:r>
      <w:r w:rsidRPr="00AB68CA">
        <w:rPr>
          <w:color w:val="000000" w:themeColor="text1"/>
        </w:rPr>
        <w:t>月市場利率</w:t>
      </w:r>
    </w:p>
    <w:p w:rsidR="006120B8" w:rsidRPr="00F10637" w:rsidRDefault="00F17B82" w:rsidP="00F17B82">
      <w:pPr>
        <w:pStyle w:val="k32"/>
        <w:topLinePunct/>
        <w:ind w:leftChars="118" w:left="283" w:rightChars="-59" w:firstLineChars="202" w:firstLine="404"/>
        <w:rPr>
          <w:color w:val="000000" w:themeColor="text1"/>
          <w:szCs w:val="28"/>
        </w:rPr>
      </w:pPr>
      <w:r w:rsidRPr="00457E6A">
        <w:rPr>
          <w:noProof/>
          <w:sz w:val="20"/>
        </w:rPr>
        <w:drawing>
          <wp:anchor distT="0" distB="0" distL="114300" distR="114300" simplePos="0" relativeHeight="252504576" behindDoc="0" locked="0" layoutInCell="1" allowOverlap="1" wp14:anchorId="533EEA11" wp14:editId="2FA66565">
            <wp:simplePos x="0" y="0"/>
            <wp:positionH relativeFrom="column">
              <wp:posOffset>2237740</wp:posOffset>
            </wp:positionH>
            <wp:positionV relativeFrom="paragraph">
              <wp:posOffset>213360</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17B82">
        <w:rPr>
          <w:szCs w:val="28"/>
        </w:rPr>
        <w:t>貨幣市場方面，</w:t>
      </w:r>
      <w:r w:rsidRPr="00F17B82">
        <w:rPr>
          <w:szCs w:val="28"/>
        </w:rPr>
        <w:t>10</w:t>
      </w:r>
      <w:r w:rsidRPr="00F17B82">
        <w:rPr>
          <w:rFonts w:hint="eastAsia"/>
          <w:szCs w:val="28"/>
        </w:rPr>
        <w:t>5</w:t>
      </w:r>
      <w:r w:rsidRPr="00F17B82">
        <w:rPr>
          <w:szCs w:val="28"/>
        </w:rPr>
        <w:t>年</w:t>
      </w:r>
      <w:r w:rsidRPr="00F17B82">
        <w:rPr>
          <w:rFonts w:hint="eastAsia"/>
          <w:szCs w:val="28"/>
        </w:rPr>
        <w:t>8</w:t>
      </w:r>
      <w:r w:rsidRPr="00F17B82">
        <w:rPr>
          <w:szCs w:val="28"/>
        </w:rPr>
        <w:t>月金融業隔夜拆款利率</w:t>
      </w:r>
      <w:r w:rsidRPr="00F17B82">
        <w:rPr>
          <w:rFonts w:hint="eastAsia"/>
          <w:szCs w:val="28"/>
        </w:rPr>
        <w:t>為</w:t>
      </w:r>
      <w:r w:rsidRPr="00F17B82">
        <w:rPr>
          <w:szCs w:val="28"/>
        </w:rPr>
        <w:t>0.</w:t>
      </w:r>
      <w:r w:rsidRPr="00F17B82">
        <w:rPr>
          <w:rFonts w:hint="eastAsia"/>
          <w:szCs w:val="28"/>
        </w:rPr>
        <w:t>178%</w:t>
      </w:r>
      <w:r w:rsidRPr="00F17B82">
        <w:rPr>
          <w:rFonts w:hint="eastAsia"/>
          <w:szCs w:val="28"/>
        </w:rPr>
        <w:t>，與上月相同；</w:t>
      </w:r>
      <w:r w:rsidRPr="00F17B82">
        <w:rPr>
          <w:szCs w:val="28"/>
        </w:rPr>
        <w:t>初級市場商業本票</w:t>
      </w:r>
      <w:r w:rsidRPr="00F17B82">
        <w:rPr>
          <w:szCs w:val="28"/>
        </w:rPr>
        <w:t>30</w:t>
      </w:r>
      <w:r w:rsidRPr="00F17B82">
        <w:rPr>
          <w:szCs w:val="28"/>
        </w:rPr>
        <w:t>天期利率</w:t>
      </w:r>
      <w:r w:rsidRPr="00F17B82">
        <w:rPr>
          <w:rFonts w:hint="eastAsia"/>
          <w:szCs w:val="28"/>
        </w:rPr>
        <w:t>0.51%</w:t>
      </w:r>
      <w:r w:rsidRPr="00F17B82">
        <w:rPr>
          <w:szCs w:val="28"/>
        </w:rPr>
        <w:t>，</w:t>
      </w:r>
      <w:r w:rsidRPr="00F17B82">
        <w:rPr>
          <w:rFonts w:hint="eastAsia"/>
          <w:szCs w:val="28"/>
        </w:rPr>
        <w:t>低於上月</w:t>
      </w:r>
      <w:r w:rsidRPr="00F17B82">
        <w:rPr>
          <w:rFonts w:hint="eastAsia"/>
          <w:szCs w:val="28"/>
        </w:rPr>
        <w:t>0.55%</w:t>
      </w:r>
      <w:r w:rsidRPr="00F17B82">
        <w:rPr>
          <w:szCs w:val="28"/>
        </w:rPr>
        <w:t>。</w:t>
      </w:r>
    </w:p>
    <w:p w:rsidR="006120B8" w:rsidRPr="008E3E0C" w:rsidRDefault="006120B8" w:rsidP="006120B8">
      <w:pPr>
        <w:snapToGrid w:val="0"/>
        <w:spacing w:before="120" w:line="300" w:lineRule="auto"/>
        <w:ind w:rightChars="-59" w:right="-142"/>
        <w:jc w:val="both"/>
        <w:rPr>
          <w:rFonts w:eastAsia="標楷體"/>
          <w:color w:val="FF0000"/>
          <w:sz w:val="28"/>
          <w:szCs w:val="16"/>
        </w:rPr>
      </w:pPr>
    </w:p>
    <w:p w:rsidR="006120B8" w:rsidRPr="008E3E0C" w:rsidRDefault="006120B8" w:rsidP="006120B8">
      <w:pPr>
        <w:snapToGrid w:val="0"/>
        <w:spacing w:before="120" w:line="300" w:lineRule="auto"/>
        <w:ind w:rightChars="-59" w:right="-142"/>
        <w:jc w:val="both"/>
        <w:rPr>
          <w:rFonts w:eastAsia="標楷體"/>
          <w:color w:val="FF0000"/>
          <w:sz w:val="28"/>
          <w:szCs w:val="16"/>
        </w:rPr>
      </w:pPr>
    </w:p>
    <w:p w:rsidR="006120B8" w:rsidRPr="00F10637" w:rsidRDefault="006120B8" w:rsidP="006120B8">
      <w:pPr>
        <w:snapToGrid w:val="0"/>
        <w:spacing w:before="120" w:line="300" w:lineRule="auto"/>
        <w:ind w:rightChars="-59" w:right="-142"/>
        <w:jc w:val="both"/>
        <w:rPr>
          <w:rFonts w:eastAsia="標楷體"/>
          <w:color w:val="FF0000"/>
          <w:sz w:val="28"/>
          <w:szCs w:val="16"/>
        </w:rPr>
      </w:pPr>
    </w:p>
    <w:p w:rsidR="006120B8" w:rsidRPr="00AB68CA" w:rsidRDefault="006120B8" w:rsidP="006120B8">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sidR="00F17B82">
        <w:rPr>
          <w:rFonts w:hint="eastAsia"/>
          <w:color w:val="000000" w:themeColor="text1"/>
        </w:rPr>
        <w:t>8</w:t>
      </w:r>
      <w:r w:rsidRPr="00AB68CA">
        <w:rPr>
          <w:color w:val="000000" w:themeColor="text1"/>
        </w:rPr>
        <w:t>月主要金融機構放款及投資</w:t>
      </w:r>
    </w:p>
    <w:p w:rsidR="006120B8" w:rsidRPr="008E3E0C" w:rsidRDefault="00F17B82" w:rsidP="006120B8">
      <w:pPr>
        <w:pStyle w:val="k32"/>
        <w:topLinePunct/>
        <w:spacing w:beforeLines="100" w:before="360"/>
        <w:ind w:leftChars="118" w:left="283" w:rightChars="-59" w:firstLineChars="202" w:firstLine="566"/>
        <w:rPr>
          <w:b/>
          <w:bCs/>
          <w:color w:val="FF0000"/>
        </w:rPr>
      </w:pPr>
      <w:r w:rsidRPr="0060799F">
        <w:rPr>
          <w:noProof/>
        </w:rPr>
        <w:drawing>
          <wp:anchor distT="0" distB="0" distL="114300" distR="114300" simplePos="0" relativeHeight="252506624" behindDoc="0" locked="0" layoutInCell="1" allowOverlap="1" wp14:anchorId="5D3247DA" wp14:editId="6CFB62FD">
            <wp:simplePos x="0" y="0"/>
            <wp:positionH relativeFrom="column">
              <wp:posOffset>2237740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17B82">
        <w:t>10</w:t>
      </w:r>
      <w:r w:rsidRPr="00F17B82">
        <w:rPr>
          <w:rFonts w:hint="eastAsia"/>
        </w:rPr>
        <w:t>5</w:t>
      </w:r>
      <w:r w:rsidRPr="00F17B82">
        <w:t>年</w:t>
      </w:r>
      <w:r w:rsidRPr="00F17B82">
        <w:rPr>
          <w:rFonts w:hint="eastAsia"/>
        </w:rPr>
        <w:t>8</w:t>
      </w:r>
      <w:r w:rsidRPr="00F17B82">
        <w:t>月主要金融機構放款與投資餘額為</w:t>
      </w:r>
      <w:r w:rsidRPr="00F17B82">
        <w:rPr>
          <w:rFonts w:hint="eastAsia"/>
        </w:rPr>
        <w:t>30.24</w:t>
      </w:r>
      <w:r w:rsidRPr="00F17B82">
        <w:t>兆元，較</w:t>
      </w:r>
      <w:r w:rsidRPr="00F17B82">
        <w:rPr>
          <w:rFonts w:hint="eastAsia"/>
        </w:rPr>
        <w:t>上</w:t>
      </w:r>
      <w:r w:rsidRPr="00F17B82">
        <w:t>月</w:t>
      </w:r>
      <w:r w:rsidRPr="00F17B82">
        <w:rPr>
          <w:rFonts w:hint="eastAsia"/>
        </w:rPr>
        <w:t>增加</w:t>
      </w:r>
      <w:r w:rsidRPr="00F17B82">
        <w:t>，年增率</w:t>
      </w:r>
      <w:r w:rsidRPr="00F17B82">
        <w:rPr>
          <w:rFonts w:hint="eastAsia"/>
        </w:rPr>
        <w:t>4.43%</w:t>
      </w:r>
      <w:r w:rsidRPr="00F17B82">
        <w:t>；放款餘額較</w:t>
      </w:r>
      <w:r w:rsidRPr="00F17B82">
        <w:rPr>
          <w:rFonts w:hint="eastAsia"/>
        </w:rPr>
        <w:t>上月增加，</w:t>
      </w:r>
      <w:r w:rsidRPr="00F17B82">
        <w:t>年增率</w:t>
      </w:r>
      <w:r w:rsidRPr="00F17B82">
        <w:rPr>
          <w:rFonts w:hint="eastAsia"/>
        </w:rPr>
        <w:t>3.46%</w:t>
      </w:r>
      <w:r w:rsidRPr="00F17B82">
        <w:t>。</w:t>
      </w:r>
    </w:p>
    <w:p w:rsidR="006120B8" w:rsidRPr="008E3E0C" w:rsidRDefault="006120B8" w:rsidP="006120B8">
      <w:pPr>
        <w:pStyle w:val="t-4"/>
        <w:spacing w:before="180" w:after="180"/>
        <w:ind w:leftChars="0" w:left="0" w:firstLineChars="0" w:firstLine="0"/>
        <w:rPr>
          <w:color w:val="FF0000"/>
        </w:rPr>
      </w:pPr>
    </w:p>
    <w:p w:rsidR="006120B8" w:rsidRPr="008E3E0C" w:rsidRDefault="006120B8" w:rsidP="006120B8">
      <w:pPr>
        <w:rPr>
          <w:color w:val="FF0000"/>
        </w:rPr>
      </w:pPr>
    </w:p>
    <w:p w:rsidR="006120B8" w:rsidRPr="008E3E0C" w:rsidRDefault="006120B8" w:rsidP="006120B8">
      <w:pPr>
        <w:rPr>
          <w:color w:val="FF0000"/>
        </w:rPr>
      </w:pPr>
    </w:p>
    <w:p w:rsidR="006120B8" w:rsidRPr="008E3E0C" w:rsidRDefault="006120B8" w:rsidP="006120B8">
      <w:pPr>
        <w:rPr>
          <w:color w:val="FF0000"/>
        </w:rPr>
      </w:pPr>
    </w:p>
    <w:p w:rsidR="006120B8" w:rsidRPr="00A56935" w:rsidRDefault="006120B8" w:rsidP="006120B8">
      <w:pPr>
        <w:pStyle w:val="t-4"/>
        <w:snapToGrid w:val="0"/>
        <w:spacing w:before="120" w:afterLines="0" w:after="0" w:line="300" w:lineRule="auto"/>
        <w:ind w:leftChars="0" w:left="0" w:firstLineChars="0" w:firstLine="0"/>
        <w:rPr>
          <w:color w:val="auto"/>
        </w:rPr>
      </w:pPr>
      <w:r w:rsidRPr="00A56935">
        <w:rPr>
          <w:color w:val="auto"/>
        </w:rPr>
        <w:t>４、</w:t>
      </w:r>
      <w:r w:rsidR="00AE3A10" w:rsidRPr="00AE3A10">
        <w:rPr>
          <w:color w:val="auto"/>
        </w:rPr>
        <w:t>10</w:t>
      </w:r>
      <w:r w:rsidR="00AE3A10" w:rsidRPr="00AE3A10">
        <w:rPr>
          <w:rFonts w:hint="eastAsia"/>
          <w:color w:val="auto"/>
        </w:rPr>
        <w:t>5</w:t>
      </w:r>
      <w:r w:rsidR="00AE3A10" w:rsidRPr="00AE3A10">
        <w:rPr>
          <w:color w:val="auto"/>
        </w:rPr>
        <w:t>年</w:t>
      </w:r>
      <w:r w:rsidR="00AE3A10" w:rsidRPr="00AE3A10">
        <w:rPr>
          <w:rFonts w:hint="eastAsia"/>
          <w:color w:val="auto"/>
        </w:rPr>
        <w:t>8</w:t>
      </w:r>
      <w:r w:rsidR="00AE3A10" w:rsidRPr="00AE3A10">
        <w:rPr>
          <w:color w:val="auto"/>
        </w:rPr>
        <w:t>月平均新臺幣</w:t>
      </w:r>
      <w:r w:rsidR="00AE3A10" w:rsidRPr="00AE3A10">
        <w:rPr>
          <w:rFonts w:hint="eastAsia"/>
          <w:color w:val="auto"/>
        </w:rPr>
        <w:t>對</w:t>
      </w:r>
      <w:r w:rsidR="00AE3A10" w:rsidRPr="00AE3A10">
        <w:rPr>
          <w:color w:val="auto"/>
        </w:rPr>
        <w:t>美元匯率為</w:t>
      </w:r>
      <w:r w:rsidR="00AE3A10" w:rsidRPr="00AE3A10">
        <w:rPr>
          <w:rFonts w:hint="eastAsia"/>
          <w:color w:val="auto"/>
        </w:rPr>
        <w:t>31.577</w:t>
      </w:r>
    </w:p>
    <w:p w:rsidR="00996C64" w:rsidRPr="00A56935" w:rsidRDefault="00AE3A10" w:rsidP="00AE3A10">
      <w:pPr>
        <w:pStyle w:val="k32"/>
        <w:topLinePunct/>
        <w:spacing w:beforeLines="0" w:before="120"/>
        <w:ind w:leftChars="118" w:left="283" w:rightChars="-59" w:firstLineChars="202" w:firstLine="566"/>
      </w:pPr>
      <w:r w:rsidRPr="00AE3A10">
        <w:t>10</w:t>
      </w:r>
      <w:r w:rsidRPr="00AE3A10">
        <w:rPr>
          <w:rFonts w:hint="eastAsia"/>
        </w:rPr>
        <w:t>5</w:t>
      </w:r>
      <w:r w:rsidRPr="00AE3A10">
        <w:t>年</w:t>
      </w:r>
      <w:r w:rsidRPr="00AE3A10">
        <w:rPr>
          <w:rFonts w:hint="eastAsia"/>
        </w:rPr>
        <w:t>8</w:t>
      </w:r>
      <w:r w:rsidRPr="00AE3A10">
        <w:t>月新臺幣</w:t>
      </w:r>
      <w:r w:rsidRPr="00AE3A10">
        <w:rPr>
          <w:rFonts w:hint="eastAsia"/>
        </w:rPr>
        <w:t>對</w:t>
      </w:r>
      <w:r w:rsidRPr="00AE3A10">
        <w:t>美元平均匯率為</w:t>
      </w:r>
      <w:r w:rsidRPr="00AE3A10">
        <w:rPr>
          <w:rFonts w:hint="eastAsia"/>
        </w:rPr>
        <w:t>31.577</w:t>
      </w:r>
      <w:r w:rsidRPr="00AE3A10">
        <w:t>，較</w:t>
      </w:r>
      <w:r w:rsidRPr="00AE3A10">
        <w:rPr>
          <w:rFonts w:hint="eastAsia"/>
        </w:rPr>
        <w:t>上</w:t>
      </w:r>
      <w:r w:rsidRPr="00AE3A10">
        <w:t>月匯率</w:t>
      </w:r>
      <w:r w:rsidRPr="00AE3A10">
        <w:rPr>
          <w:rFonts w:hint="eastAsia"/>
        </w:rPr>
        <w:t>32.124</w:t>
      </w:r>
      <w:r w:rsidRPr="00AE3A10">
        <w:rPr>
          <w:rFonts w:hint="eastAsia"/>
        </w:rPr>
        <w:t>升值</w:t>
      </w:r>
      <w:r w:rsidRPr="00AE3A10">
        <w:rPr>
          <w:rFonts w:hint="eastAsia"/>
        </w:rPr>
        <w:t>1.73%</w:t>
      </w:r>
      <w:r w:rsidRPr="00AE3A10">
        <w:t>，較</w:t>
      </w:r>
      <w:r w:rsidRPr="00AE3A10">
        <w:rPr>
          <w:rFonts w:hint="eastAsia"/>
        </w:rPr>
        <w:t>上</w:t>
      </w:r>
      <w:r w:rsidRPr="00AE3A10">
        <w:t>年同月匯率</w:t>
      </w:r>
      <w:r w:rsidRPr="00AE3A10">
        <w:rPr>
          <w:rFonts w:hint="eastAsia"/>
        </w:rPr>
        <w:t>32.387</w:t>
      </w:r>
      <w:r w:rsidRPr="00AE3A10">
        <w:rPr>
          <w:rFonts w:hint="eastAsia"/>
        </w:rPr>
        <w:t>升值</w:t>
      </w:r>
      <w:r w:rsidRPr="00AE3A10">
        <w:rPr>
          <w:rFonts w:hint="eastAsia"/>
        </w:rPr>
        <w:t>2.57%</w:t>
      </w:r>
      <w:r w:rsidRPr="00AE3A10">
        <w:t>。</w:t>
      </w:r>
    </w:p>
    <w:p w:rsidR="00996C64" w:rsidRDefault="00996C64" w:rsidP="00996C64">
      <w:pPr>
        <w:pStyle w:val="t-4"/>
        <w:tabs>
          <w:tab w:val="clear" w:pos="540"/>
        </w:tabs>
        <w:snapToGrid w:val="0"/>
        <w:spacing w:before="360" w:afterLines="0" w:after="0" w:line="300" w:lineRule="auto"/>
        <w:ind w:leftChars="0" w:left="0" w:firstLineChars="0" w:firstLine="0"/>
        <w:rPr>
          <w:color w:val="FF0000"/>
        </w:rPr>
      </w:pPr>
    </w:p>
    <w:p w:rsidR="00586623" w:rsidRDefault="00586623" w:rsidP="00586623"/>
    <w:p w:rsidR="006120B8" w:rsidRPr="009D7FCA" w:rsidRDefault="006120B8" w:rsidP="006120B8">
      <w:pPr>
        <w:pStyle w:val="t-4"/>
        <w:tabs>
          <w:tab w:val="clear" w:pos="540"/>
        </w:tabs>
        <w:snapToGrid w:val="0"/>
        <w:spacing w:before="360" w:afterLines="0" w:after="0" w:line="300" w:lineRule="auto"/>
        <w:ind w:leftChars="0" w:left="566" w:hangingChars="202" w:hanging="566"/>
        <w:rPr>
          <w:color w:val="auto"/>
        </w:rPr>
      </w:pPr>
      <w:r w:rsidRPr="009D7FCA">
        <w:rPr>
          <w:color w:val="auto"/>
        </w:rPr>
        <w:t>５、</w:t>
      </w:r>
      <w:r w:rsidR="005F4700" w:rsidRPr="005F4700">
        <w:rPr>
          <w:color w:val="auto"/>
        </w:rPr>
        <w:t>10</w:t>
      </w:r>
      <w:r w:rsidR="005F4700" w:rsidRPr="005F4700">
        <w:rPr>
          <w:rFonts w:hint="eastAsia"/>
          <w:color w:val="auto"/>
        </w:rPr>
        <w:t>5</w:t>
      </w:r>
      <w:r w:rsidR="005F4700" w:rsidRPr="005F4700">
        <w:rPr>
          <w:color w:val="auto"/>
        </w:rPr>
        <w:t>年</w:t>
      </w:r>
      <w:r w:rsidR="005F4700" w:rsidRPr="005F4700">
        <w:rPr>
          <w:rFonts w:hint="eastAsia"/>
          <w:color w:val="auto"/>
        </w:rPr>
        <w:t>8</w:t>
      </w:r>
      <w:r w:rsidR="005F4700" w:rsidRPr="005F4700">
        <w:rPr>
          <w:color w:val="auto"/>
        </w:rPr>
        <w:t>月底外匯存底為</w:t>
      </w:r>
      <w:r w:rsidR="005F4700" w:rsidRPr="005F4700">
        <w:rPr>
          <w:color w:val="auto"/>
        </w:rPr>
        <w:t>4,3</w:t>
      </w:r>
      <w:r w:rsidR="005F4700" w:rsidRPr="005F4700">
        <w:rPr>
          <w:rFonts w:hint="eastAsia"/>
          <w:color w:val="auto"/>
        </w:rPr>
        <w:t>58.62</w:t>
      </w:r>
      <w:r w:rsidR="005F4700" w:rsidRPr="005F4700">
        <w:rPr>
          <w:color w:val="auto"/>
        </w:rPr>
        <w:t>億</w:t>
      </w:r>
      <w:r w:rsidR="005F4700" w:rsidRPr="005F4700">
        <w:rPr>
          <w:rFonts w:hint="eastAsia"/>
          <w:color w:val="auto"/>
        </w:rPr>
        <w:t>美元</w:t>
      </w:r>
    </w:p>
    <w:p w:rsidR="006120B8" w:rsidRPr="009D7FCA" w:rsidRDefault="005F4700" w:rsidP="006120B8">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lastRenderedPageBreak/>
        <w:drawing>
          <wp:anchor distT="0" distB="0" distL="114300" distR="114300" simplePos="0" relativeHeight="252508672" behindDoc="1" locked="0" layoutInCell="1" allowOverlap="1" wp14:anchorId="7B07FC45" wp14:editId="7C65E058">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F4700">
        <w:rPr>
          <w:rFonts w:eastAsia="標楷體" w:hint="eastAsia"/>
          <w:sz w:val="28"/>
          <w:szCs w:val="28"/>
        </w:rPr>
        <w:t>105</w:t>
      </w:r>
      <w:r w:rsidRPr="005F4700">
        <w:rPr>
          <w:rFonts w:eastAsia="標楷體" w:hint="eastAsia"/>
          <w:sz w:val="28"/>
          <w:szCs w:val="28"/>
        </w:rPr>
        <w:t>年</w:t>
      </w:r>
      <w:r w:rsidRPr="005F4700">
        <w:rPr>
          <w:rFonts w:eastAsia="標楷體" w:hint="eastAsia"/>
          <w:sz w:val="28"/>
          <w:szCs w:val="28"/>
        </w:rPr>
        <w:t>8</w:t>
      </w:r>
      <w:r w:rsidRPr="005F4700">
        <w:rPr>
          <w:rFonts w:eastAsia="標楷體" w:hint="eastAsia"/>
          <w:sz w:val="28"/>
          <w:szCs w:val="28"/>
        </w:rPr>
        <w:t>月底，我國外匯存底金額為</w:t>
      </w:r>
      <w:r w:rsidRPr="005F4700">
        <w:rPr>
          <w:rFonts w:eastAsia="標楷體"/>
          <w:sz w:val="28"/>
          <w:szCs w:val="28"/>
        </w:rPr>
        <w:t>4,</w:t>
      </w:r>
      <w:r w:rsidRPr="005F4700">
        <w:rPr>
          <w:rFonts w:eastAsia="標楷體" w:hint="eastAsia"/>
          <w:sz w:val="28"/>
          <w:szCs w:val="28"/>
        </w:rPr>
        <w:t>358.62</w:t>
      </w:r>
      <w:r w:rsidRPr="005F4700">
        <w:rPr>
          <w:rFonts w:eastAsia="標楷體" w:hint="eastAsia"/>
          <w:sz w:val="28"/>
          <w:szCs w:val="28"/>
        </w:rPr>
        <w:t>億美元，較上月底小幅增加</w:t>
      </w:r>
      <w:r w:rsidRPr="005F4700">
        <w:rPr>
          <w:rFonts w:eastAsia="標楷體" w:hint="eastAsia"/>
          <w:sz w:val="28"/>
          <w:szCs w:val="28"/>
        </w:rPr>
        <w:t>17.75</w:t>
      </w:r>
      <w:r w:rsidRPr="005F4700">
        <w:rPr>
          <w:rFonts w:eastAsia="標楷體" w:hint="eastAsia"/>
          <w:sz w:val="28"/>
          <w:szCs w:val="28"/>
        </w:rPr>
        <w:t>億美元，係因外匯存底投資運用收益被歐元等貨幣升值折計美元後之金額增加所致。</w:t>
      </w:r>
    </w:p>
    <w:p w:rsidR="006120B8" w:rsidRPr="00002ADE"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8E3E0C"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8E3E0C"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8E3E0C"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C25C2C" w:rsidRDefault="006120B8" w:rsidP="006120B8">
      <w:pPr>
        <w:pStyle w:val="k32"/>
        <w:topLinePunct/>
        <w:spacing w:beforeLines="100" w:before="360"/>
        <w:ind w:left="0" w:rightChars="-59" w:firstLineChars="0" w:firstLine="0"/>
        <w:rPr>
          <w:b/>
          <w:bCs/>
        </w:rPr>
      </w:pPr>
      <w:r w:rsidRPr="00C25C2C">
        <w:rPr>
          <w:b/>
          <w:bCs/>
        </w:rPr>
        <w:t>６、</w:t>
      </w:r>
      <w:r w:rsidR="00A017A4" w:rsidRPr="00A017A4">
        <w:rPr>
          <w:b/>
          <w:bCs/>
        </w:rPr>
        <w:t>10</w:t>
      </w:r>
      <w:r w:rsidR="00A017A4" w:rsidRPr="00A017A4">
        <w:rPr>
          <w:rFonts w:hint="eastAsia"/>
          <w:b/>
          <w:bCs/>
        </w:rPr>
        <w:t>5</w:t>
      </w:r>
      <w:r w:rsidR="00A017A4" w:rsidRPr="00A017A4">
        <w:rPr>
          <w:b/>
          <w:bCs/>
        </w:rPr>
        <w:t>年</w:t>
      </w:r>
      <w:r w:rsidR="00A017A4" w:rsidRPr="00A017A4">
        <w:rPr>
          <w:rFonts w:hint="eastAsia"/>
          <w:b/>
          <w:bCs/>
        </w:rPr>
        <w:t>8</w:t>
      </w:r>
      <w:r w:rsidR="00A017A4" w:rsidRPr="00A017A4">
        <w:rPr>
          <w:b/>
          <w:bCs/>
        </w:rPr>
        <w:t>月臺灣加權股價平均收盤指數為</w:t>
      </w:r>
      <w:r w:rsidR="00A017A4" w:rsidRPr="00A017A4">
        <w:rPr>
          <w:rFonts w:hint="eastAsia"/>
          <w:b/>
          <w:bCs/>
        </w:rPr>
        <w:t>9,093.75</w:t>
      </w:r>
    </w:p>
    <w:p w:rsidR="006120B8" w:rsidRPr="008E3E0C" w:rsidRDefault="00A017A4" w:rsidP="00A017A4">
      <w:pPr>
        <w:pStyle w:val="k32"/>
        <w:topLinePunct/>
        <w:ind w:leftChars="118" w:left="283" w:rightChars="-59" w:firstLineChars="202" w:firstLine="566"/>
        <w:rPr>
          <w:color w:val="FF0000"/>
          <w:spacing w:val="-4"/>
        </w:rPr>
      </w:pPr>
      <w:r w:rsidRPr="00A017A4">
        <w:rPr>
          <w:rFonts w:hint="eastAsia"/>
        </w:rPr>
        <w:t>臺灣股票市場</w:t>
      </w:r>
      <w:r w:rsidRPr="00A017A4">
        <w:rPr>
          <w:rFonts w:hint="eastAsia"/>
        </w:rPr>
        <w:t>105</w:t>
      </w:r>
      <w:r w:rsidRPr="00A017A4">
        <w:rPr>
          <w:rFonts w:hint="eastAsia"/>
        </w:rPr>
        <w:t>年</w:t>
      </w:r>
      <w:r w:rsidRPr="00A017A4">
        <w:rPr>
          <w:rFonts w:hint="eastAsia"/>
        </w:rPr>
        <w:t>8</w:t>
      </w:r>
      <w:r w:rsidRPr="00A017A4">
        <w:rPr>
          <w:rFonts w:hint="eastAsia"/>
        </w:rPr>
        <w:t>月平均股價收盤指數為</w:t>
      </w:r>
      <w:r w:rsidRPr="00A017A4">
        <w:rPr>
          <w:rFonts w:hint="eastAsia"/>
        </w:rPr>
        <w:t>9,093.75</w:t>
      </w:r>
      <w:r w:rsidRPr="00A017A4">
        <w:rPr>
          <w:rFonts w:hint="eastAsia"/>
        </w:rPr>
        <w:t>，較上月平均收盤指數</w:t>
      </w:r>
      <w:r w:rsidRPr="00A017A4">
        <w:rPr>
          <w:rFonts w:hint="eastAsia"/>
        </w:rPr>
        <w:t>8,899.74</w:t>
      </w:r>
      <w:r w:rsidRPr="00A017A4">
        <w:rPr>
          <w:rFonts w:hint="eastAsia"/>
        </w:rPr>
        <w:t>上漲</w:t>
      </w:r>
      <w:r w:rsidRPr="00A017A4">
        <w:rPr>
          <w:rFonts w:hint="eastAsia"/>
        </w:rPr>
        <w:t>2.18%</w:t>
      </w:r>
      <w:r w:rsidRPr="00A017A4">
        <w:rPr>
          <w:rFonts w:hint="eastAsia"/>
        </w:rPr>
        <w:t>，較上年同月</w:t>
      </w:r>
      <w:r w:rsidRPr="00A017A4">
        <w:rPr>
          <w:rFonts w:hint="eastAsia"/>
        </w:rPr>
        <w:t>8,156.22</w:t>
      </w:r>
      <w:r w:rsidRPr="00A017A4">
        <w:rPr>
          <w:rFonts w:hint="eastAsia"/>
        </w:rPr>
        <w:t>上漲</w:t>
      </w:r>
      <w:r w:rsidRPr="00A017A4">
        <w:rPr>
          <w:rFonts w:hint="eastAsia"/>
        </w:rPr>
        <w:t>11.49%</w:t>
      </w:r>
      <w:r w:rsidRPr="00A017A4">
        <w:rPr>
          <w:rFonts w:hint="eastAsia"/>
        </w:rPr>
        <w:t>。</w:t>
      </w:r>
    </w:p>
    <w:p w:rsidR="006120B8" w:rsidRPr="00C25C2C" w:rsidRDefault="006120B8" w:rsidP="006120B8">
      <w:pPr>
        <w:pStyle w:val="k32"/>
        <w:topLinePunct/>
        <w:ind w:leftChars="118" w:left="283" w:rightChars="-59" w:firstLineChars="202" w:firstLine="566"/>
        <w:rPr>
          <w:color w:val="FF0000"/>
        </w:rPr>
      </w:pPr>
    </w:p>
    <w:p w:rsidR="006120B8" w:rsidRPr="008E3E0C" w:rsidRDefault="00A017A4" w:rsidP="006120B8">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572783D1" wp14:editId="21F8BAD3">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37B4" w:rsidRPr="008B379D" w:rsidRDefault="00AD37B4" w:rsidP="00AD37B4">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7" w:name="_Toc459888718"/>
      <w:r w:rsidRPr="00A63513">
        <w:lastRenderedPageBreak/>
        <w:t>（九）就業</w:t>
      </w:r>
      <w:bookmarkEnd w:id="126"/>
      <w:bookmarkEnd w:id="127"/>
      <w:bookmarkEnd w:id="128"/>
      <w:bookmarkEnd w:id="129"/>
      <w:bookmarkEnd w:id="130"/>
      <w:bookmarkEnd w:id="131"/>
      <w:bookmarkEnd w:id="132"/>
      <w:bookmarkEnd w:id="134"/>
      <w:bookmarkEnd w:id="135"/>
      <w:r w:rsidR="00F95314" w:rsidRPr="00A63513">
        <w:rPr>
          <w:rFonts w:hint="eastAsia"/>
        </w:rPr>
        <w:t>薪資</w:t>
      </w:r>
      <w:bookmarkEnd w:id="137"/>
    </w:p>
    <w:p w:rsidR="006120B8" w:rsidRPr="00A90AF3" w:rsidRDefault="006120B8" w:rsidP="006120B8">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006E3846" w:rsidRPr="006E3846">
        <w:rPr>
          <w:rFonts w:eastAsia="標楷體"/>
          <w:b/>
          <w:bCs/>
          <w:spacing w:val="-4"/>
          <w:sz w:val="28"/>
          <w:szCs w:val="28"/>
        </w:rPr>
        <w:t>10</w:t>
      </w:r>
      <w:r w:rsidR="006E3846" w:rsidRPr="006E3846">
        <w:rPr>
          <w:rFonts w:eastAsia="標楷體" w:hint="eastAsia"/>
          <w:b/>
          <w:bCs/>
          <w:spacing w:val="-4"/>
          <w:sz w:val="28"/>
          <w:szCs w:val="28"/>
        </w:rPr>
        <w:t>5</w:t>
      </w:r>
      <w:r w:rsidR="006E3846" w:rsidRPr="006E3846">
        <w:rPr>
          <w:rFonts w:eastAsia="標楷體"/>
          <w:b/>
          <w:bCs/>
          <w:spacing w:val="-4"/>
          <w:sz w:val="28"/>
          <w:szCs w:val="28"/>
        </w:rPr>
        <w:t>年</w:t>
      </w:r>
      <w:r w:rsidR="006E3846" w:rsidRPr="006E3846">
        <w:rPr>
          <w:rFonts w:eastAsia="標楷體" w:hint="eastAsia"/>
          <w:b/>
          <w:bCs/>
          <w:spacing w:val="-4"/>
          <w:sz w:val="28"/>
          <w:szCs w:val="28"/>
        </w:rPr>
        <w:t>8</w:t>
      </w:r>
      <w:r w:rsidR="006E3846" w:rsidRPr="006E3846">
        <w:rPr>
          <w:rFonts w:eastAsia="標楷體"/>
          <w:b/>
          <w:bCs/>
          <w:spacing w:val="-4"/>
          <w:sz w:val="28"/>
          <w:szCs w:val="28"/>
        </w:rPr>
        <w:t>月失業率為</w:t>
      </w:r>
      <w:r w:rsidR="006E3846" w:rsidRPr="006E3846">
        <w:rPr>
          <w:rFonts w:eastAsia="標楷體" w:hint="eastAsia"/>
          <w:b/>
          <w:bCs/>
          <w:spacing w:val="-4"/>
          <w:sz w:val="28"/>
          <w:szCs w:val="28"/>
        </w:rPr>
        <w:t>4.08</w:t>
      </w:r>
      <w:r w:rsidR="006E3846" w:rsidRPr="006E3846">
        <w:rPr>
          <w:rFonts w:eastAsia="標楷體"/>
          <w:b/>
          <w:bCs/>
          <w:spacing w:val="-4"/>
          <w:sz w:val="28"/>
          <w:szCs w:val="28"/>
        </w:rPr>
        <w:t>%</w:t>
      </w:r>
      <w:r w:rsidR="006E3846" w:rsidRPr="006E3846">
        <w:rPr>
          <w:rFonts w:eastAsia="標楷體"/>
          <w:b/>
          <w:bCs/>
          <w:spacing w:val="-4"/>
          <w:sz w:val="28"/>
          <w:szCs w:val="28"/>
        </w:rPr>
        <w:t>，較上年同月上升</w:t>
      </w:r>
      <w:r w:rsidR="006E3846" w:rsidRPr="006E3846">
        <w:rPr>
          <w:rFonts w:eastAsia="標楷體" w:hint="eastAsia"/>
          <w:b/>
          <w:bCs/>
          <w:spacing w:val="-4"/>
          <w:sz w:val="28"/>
          <w:szCs w:val="28"/>
        </w:rPr>
        <w:t>0</w:t>
      </w:r>
      <w:r w:rsidR="006E3846" w:rsidRPr="006E3846">
        <w:rPr>
          <w:rFonts w:eastAsia="標楷體"/>
          <w:b/>
          <w:bCs/>
          <w:spacing w:val="-4"/>
          <w:sz w:val="28"/>
          <w:szCs w:val="28"/>
        </w:rPr>
        <w:t>.</w:t>
      </w:r>
      <w:r w:rsidR="006E3846" w:rsidRPr="006E3846">
        <w:rPr>
          <w:rFonts w:eastAsia="標楷體" w:hint="eastAsia"/>
          <w:b/>
          <w:bCs/>
          <w:spacing w:val="-4"/>
          <w:sz w:val="28"/>
          <w:szCs w:val="28"/>
        </w:rPr>
        <w:t>18</w:t>
      </w:r>
      <w:r w:rsidR="006E3846" w:rsidRPr="006E3846">
        <w:rPr>
          <w:rFonts w:eastAsia="標楷體"/>
          <w:b/>
          <w:bCs/>
          <w:spacing w:val="-4"/>
          <w:sz w:val="28"/>
          <w:szCs w:val="28"/>
        </w:rPr>
        <w:t>個百分點</w:t>
      </w:r>
    </w:p>
    <w:p w:rsidR="006120B8" w:rsidRPr="008E3E0C" w:rsidRDefault="006120B8" w:rsidP="006120B8">
      <w:pPr>
        <w:snapToGrid w:val="0"/>
        <w:spacing w:line="300" w:lineRule="auto"/>
        <w:ind w:leftChars="119" w:left="569" w:rightChars="18" w:right="43" w:hangingChars="101" w:hanging="283"/>
        <w:jc w:val="both"/>
        <w:rPr>
          <w:rFonts w:eastAsia="標楷體"/>
          <w:color w:val="FF0000"/>
          <w:sz w:val="28"/>
          <w:szCs w:val="28"/>
        </w:rPr>
      </w:pPr>
      <w:r w:rsidRPr="006E3846">
        <w:rPr>
          <w:rFonts w:eastAsia="標楷體"/>
          <w:color w:val="000000" w:themeColor="text1"/>
          <w:sz w:val="28"/>
          <w:szCs w:val="28"/>
        </w:rPr>
        <w:t>－</w:t>
      </w:r>
      <w:r w:rsidR="006E3846" w:rsidRPr="006E3846">
        <w:rPr>
          <w:rFonts w:eastAsia="標楷體"/>
          <w:sz w:val="28"/>
          <w:szCs w:val="28"/>
        </w:rPr>
        <w:t>勞動力為</w:t>
      </w:r>
      <w:r w:rsidR="006E3846" w:rsidRPr="006E3846">
        <w:rPr>
          <w:rFonts w:eastAsia="標楷體"/>
          <w:sz w:val="28"/>
          <w:szCs w:val="28"/>
        </w:rPr>
        <w:t>1,1</w:t>
      </w:r>
      <w:r w:rsidR="006E3846" w:rsidRPr="006E3846">
        <w:rPr>
          <w:rFonts w:eastAsia="標楷體" w:hint="eastAsia"/>
          <w:sz w:val="28"/>
          <w:szCs w:val="28"/>
        </w:rPr>
        <w:t>77</w:t>
      </w:r>
      <w:r w:rsidR="006E3846" w:rsidRPr="006E3846">
        <w:rPr>
          <w:rFonts w:eastAsia="標楷體"/>
          <w:sz w:val="28"/>
          <w:szCs w:val="28"/>
        </w:rPr>
        <w:t>萬人，較上年同月增加</w:t>
      </w:r>
      <w:r w:rsidR="006E3846" w:rsidRPr="006E3846">
        <w:rPr>
          <w:rFonts w:eastAsia="標楷體"/>
          <w:sz w:val="28"/>
          <w:szCs w:val="28"/>
        </w:rPr>
        <w:t>0.</w:t>
      </w:r>
      <w:r w:rsidR="006E3846" w:rsidRPr="006E3846">
        <w:rPr>
          <w:rFonts w:eastAsia="標楷體" w:hint="eastAsia"/>
          <w:sz w:val="28"/>
          <w:szCs w:val="28"/>
        </w:rPr>
        <w:t>72</w:t>
      </w:r>
      <w:r w:rsidR="006E3846" w:rsidRPr="006E3846">
        <w:rPr>
          <w:rFonts w:eastAsia="標楷體"/>
          <w:sz w:val="28"/>
          <w:szCs w:val="28"/>
        </w:rPr>
        <w:t>%</w:t>
      </w:r>
      <w:r w:rsidR="006E3846" w:rsidRPr="006E3846">
        <w:rPr>
          <w:rFonts w:eastAsia="標楷體"/>
          <w:sz w:val="28"/>
          <w:szCs w:val="28"/>
        </w:rPr>
        <w:t>；勞動力參與率為</w:t>
      </w:r>
      <w:r w:rsidR="006E3846" w:rsidRPr="006E3846">
        <w:rPr>
          <w:rFonts w:eastAsia="標楷體"/>
          <w:sz w:val="28"/>
          <w:szCs w:val="28"/>
        </w:rPr>
        <w:t>58.</w:t>
      </w:r>
      <w:r w:rsidR="006E3846" w:rsidRPr="006E3846">
        <w:rPr>
          <w:rFonts w:eastAsia="標楷體" w:hint="eastAsia"/>
          <w:sz w:val="28"/>
          <w:szCs w:val="28"/>
        </w:rPr>
        <w:t>93</w:t>
      </w:r>
      <w:r w:rsidR="006E3846" w:rsidRPr="006E3846">
        <w:rPr>
          <w:rFonts w:eastAsia="標楷體"/>
          <w:sz w:val="28"/>
          <w:szCs w:val="28"/>
        </w:rPr>
        <w:t>%</w:t>
      </w:r>
      <w:r w:rsidR="006E3846" w:rsidRPr="006E3846">
        <w:rPr>
          <w:rFonts w:eastAsia="標楷體"/>
          <w:sz w:val="28"/>
          <w:szCs w:val="28"/>
        </w:rPr>
        <w:t>，較上年同月上升</w:t>
      </w:r>
      <w:r w:rsidR="006E3846" w:rsidRPr="006E3846">
        <w:rPr>
          <w:rFonts w:eastAsia="標楷體" w:hint="eastAsia"/>
          <w:sz w:val="28"/>
          <w:szCs w:val="28"/>
        </w:rPr>
        <w:t>0.08</w:t>
      </w:r>
      <w:r w:rsidR="006E3846" w:rsidRPr="006E3846">
        <w:rPr>
          <w:rFonts w:eastAsia="標楷體"/>
          <w:sz w:val="28"/>
          <w:szCs w:val="28"/>
        </w:rPr>
        <w:t>個百分點。</w:t>
      </w:r>
    </w:p>
    <w:p w:rsidR="006120B8" w:rsidRPr="00A90AF3" w:rsidRDefault="006120B8" w:rsidP="006120B8">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006E3846" w:rsidRPr="006E3846">
        <w:rPr>
          <w:rFonts w:eastAsia="標楷體"/>
          <w:sz w:val="28"/>
          <w:szCs w:val="28"/>
        </w:rPr>
        <w:t>就業人數為</w:t>
      </w:r>
      <w:r w:rsidR="006E3846" w:rsidRPr="006E3846">
        <w:rPr>
          <w:rFonts w:eastAsia="標楷體"/>
          <w:sz w:val="28"/>
          <w:szCs w:val="28"/>
        </w:rPr>
        <w:t>1,1</w:t>
      </w:r>
      <w:r w:rsidR="006E3846" w:rsidRPr="006E3846">
        <w:rPr>
          <w:rFonts w:eastAsia="標楷體" w:hint="eastAsia"/>
          <w:sz w:val="28"/>
          <w:szCs w:val="28"/>
        </w:rPr>
        <w:t>29</w:t>
      </w:r>
      <w:r w:rsidR="006E3846" w:rsidRPr="006E3846">
        <w:rPr>
          <w:rFonts w:eastAsia="標楷體"/>
          <w:sz w:val="28"/>
          <w:szCs w:val="28"/>
        </w:rPr>
        <w:t>萬人，較上年同月增加</w:t>
      </w:r>
      <w:r w:rsidR="006E3846" w:rsidRPr="006E3846">
        <w:rPr>
          <w:rFonts w:eastAsia="標楷體" w:hint="eastAsia"/>
          <w:sz w:val="28"/>
          <w:szCs w:val="28"/>
        </w:rPr>
        <w:t>0.53</w:t>
      </w:r>
      <w:r w:rsidR="006E3846" w:rsidRPr="006E3846">
        <w:rPr>
          <w:rFonts w:eastAsia="標楷體"/>
          <w:sz w:val="28"/>
          <w:szCs w:val="28"/>
        </w:rPr>
        <w:t>%</w:t>
      </w:r>
      <w:r w:rsidR="006E3846" w:rsidRPr="006E3846">
        <w:rPr>
          <w:rFonts w:eastAsia="標楷體"/>
          <w:sz w:val="28"/>
          <w:szCs w:val="28"/>
        </w:rPr>
        <w:t>。</w:t>
      </w:r>
    </w:p>
    <w:p w:rsidR="006120B8" w:rsidRPr="00A919BC" w:rsidRDefault="006120B8" w:rsidP="006120B8">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006E3846" w:rsidRPr="006E3846">
        <w:rPr>
          <w:rFonts w:eastAsia="標楷體"/>
          <w:sz w:val="28"/>
          <w:szCs w:val="28"/>
        </w:rPr>
        <w:t>失業人數為</w:t>
      </w:r>
      <w:r w:rsidR="006E3846" w:rsidRPr="006E3846">
        <w:rPr>
          <w:rFonts w:eastAsia="標楷體" w:hint="eastAsia"/>
          <w:sz w:val="28"/>
          <w:szCs w:val="28"/>
        </w:rPr>
        <w:t>48</w:t>
      </w:r>
      <w:r w:rsidR="006E3846" w:rsidRPr="006E3846">
        <w:rPr>
          <w:rFonts w:eastAsia="標楷體"/>
          <w:sz w:val="28"/>
          <w:szCs w:val="28"/>
        </w:rPr>
        <w:t>萬人，失業率為</w:t>
      </w:r>
      <w:r w:rsidR="006E3846" w:rsidRPr="006E3846">
        <w:rPr>
          <w:rFonts w:eastAsia="標楷體" w:hint="eastAsia"/>
          <w:sz w:val="28"/>
          <w:szCs w:val="28"/>
        </w:rPr>
        <w:t>4.08</w:t>
      </w:r>
      <w:r w:rsidR="006E3846" w:rsidRPr="006E3846">
        <w:rPr>
          <w:rFonts w:eastAsia="標楷體"/>
          <w:sz w:val="28"/>
          <w:szCs w:val="28"/>
        </w:rPr>
        <w:t>%</w:t>
      </w:r>
      <w:r w:rsidR="006E3846" w:rsidRPr="006E3846">
        <w:rPr>
          <w:rFonts w:eastAsia="標楷體"/>
          <w:sz w:val="28"/>
          <w:szCs w:val="28"/>
        </w:rPr>
        <w:t>，較上年同月上升</w:t>
      </w:r>
      <w:r w:rsidR="006E3846" w:rsidRPr="006E3846">
        <w:rPr>
          <w:rFonts w:eastAsia="標楷體" w:hint="eastAsia"/>
          <w:sz w:val="28"/>
          <w:szCs w:val="28"/>
        </w:rPr>
        <w:t>0.18</w:t>
      </w:r>
      <w:r w:rsidR="006E3846" w:rsidRPr="006E3846">
        <w:rPr>
          <w:rFonts w:eastAsia="標楷體"/>
          <w:sz w:val="28"/>
          <w:szCs w:val="28"/>
        </w:rPr>
        <w:t>個百分點。</w:t>
      </w:r>
    </w:p>
    <w:p w:rsidR="006120B8" w:rsidRPr="00A919BC" w:rsidRDefault="006120B8" w:rsidP="006120B8">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w:t>
      </w:r>
      <w:r w:rsidR="006E3846" w:rsidRPr="006E3846">
        <w:rPr>
          <w:rFonts w:eastAsia="標楷體"/>
          <w:sz w:val="28"/>
          <w:szCs w:val="28"/>
        </w:rPr>
        <w:t>就業結構：農業</w:t>
      </w:r>
      <w:r w:rsidR="006E3846" w:rsidRPr="006E3846">
        <w:rPr>
          <w:rFonts w:eastAsia="標楷體"/>
          <w:sz w:val="28"/>
          <w:szCs w:val="28"/>
        </w:rPr>
        <w:t>55.</w:t>
      </w:r>
      <w:r w:rsidR="006E3846" w:rsidRPr="006E3846">
        <w:rPr>
          <w:rFonts w:eastAsia="標楷體" w:hint="eastAsia"/>
          <w:sz w:val="28"/>
          <w:szCs w:val="28"/>
        </w:rPr>
        <w:t>8</w:t>
      </w:r>
      <w:r w:rsidR="006E3846" w:rsidRPr="006E3846">
        <w:rPr>
          <w:rFonts w:eastAsia="標楷體"/>
          <w:sz w:val="28"/>
          <w:szCs w:val="28"/>
        </w:rPr>
        <w:t>萬人</w:t>
      </w:r>
      <w:r w:rsidR="006E3846" w:rsidRPr="006E3846">
        <w:rPr>
          <w:rFonts w:eastAsia="標楷體"/>
          <w:sz w:val="28"/>
          <w:szCs w:val="28"/>
        </w:rPr>
        <w:t>(</w:t>
      </w:r>
      <w:r w:rsidR="006E3846" w:rsidRPr="006E3846">
        <w:rPr>
          <w:rFonts w:eastAsia="標楷體"/>
          <w:sz w:val="28"/>
          <w:szCs w:val="28"/>
        </w:rPr>
        <w:t>占</w:t>
      </w:r>
      <w:r w:rsidR="006E3846" w:rsidRPr="006E3846">
        <w:rPr>
          <w:rFonts w:eastAsia="標楷體"/>
          <w:sz w:val="28"/>
          <w:szCs w:val="28"/>
        </w:rPr>
        <w:t>4.9</w:t>
      </w:r>
      <w:r w:rsidR="006E3846" w:rsidRPr="006E3846">
        <w:rPr>
          <w:rFonts w:eastAsia="標楷體" w:hint="eastAsia"/>
          <w:sz w:val="28"/>
          <w:szCs w:val="28"/>
        </w:rPr>
        <w:t>5</w:t>
      </w:r>
      <w:r w:rsidR="006E3846" w:rsidRPr="006E3846">
        <w:rPr>
          <w:rFonts w:eastAsia="標楷體"/>
          <w:sz w:val="28"/>
          <w:szCs w:val="28"/>
        </w:rPr>
        <w:t>%)</w:t>
      </w:r>
      <w:r w:rsidR="006E3846" w:rsidRPr="006E3846">
        <w:rPr>
          <w:rFonts w:eastAsia="標楷體"/>
          <w:sz w:val="28"/>
          <w:szCs w:val="28"/>
        </w:rPr>
        <w:t>，工業</w:t>
      </w:r>
      <w:r w:rsidR="006E3846" w:rsidRPr="006E3846">
        <w:rPr>
          <w:rFonts w:eastAsia="標楷體" w:hint="eastAsia"/>
          <w:sz w:val="28"/>
          <w:szCs w:val="28"/>
        </w:rPr>
        <w:t>405</w:t>
      </w:r>
      <w:r w:rsidR="006E3846" w:rsidRPr="006E3846">
        <w:rPr>
          <w:rFonts w:eastAsia="標楷體"/>
          <w:sz w:val="28"/>
          <w:szCs w:val="28"/>
        </w:rPr>
        <w:t>萬人</w:t>
      </w:r>
      <w:r w:rsidR="006E3846" w:rsidRPr="006E3846">
        <w:rPr>
          <w:rFonts w:eastAsia="標楷體"/>
          <w:sz w:val="28"/>
          <w:szCs w:val="28"/>
        </w:rPr>
        <w:t>(</w:t>
      </w:r>
      <w:r w:rsidR="006E3846" w:rsidRPr="006E3846">
        <w:rPr>
          <w:rFonts w:eastAsia="標楷體"/>
          <w:sz w:val="28"/>
          <w:szCs w:val="28"/>
        </w:rPr>
        <w:t>占</w:t>
      </w:r>
      <w:r w:rsidR="006E3846" w:rsidRPr="006E3846">
        <w:rPr>
          <w:rFonts w:eastAsia="標楷體"/>
          <w:sz w:val="28"/>
          <w:szCs w:val="28"/>
        </w:rPr>
        <w:t>3</w:t>
      </w:r>
      <w:r w:rsidR="006E3846" w:rsidRPr="006E3846">
        <w:rPr>
          <w:rFonts w:eastAsia="標楷體" w:hint="eastAsia"/>
          <w:sz w:val="28"/>
          <w:szCs w:val="28"/>
        </w:rPr>
        <w:t>5.87</w:t>
      </w:r>
      <w:r w:rsidR="006E3846" w:rsidRPr="006E3846">
        <w:rPr>
          <w:rFonts w:eastAsia="標楷體"/>
          <w:sz w:val="28"/>
          <w:szCs w:val="28"/>
        </w:rPr>
        <w:t>%)</w:t>
      </w:r>
      <w:r w:rsidR="006E3846" w:rsidRPr="006E3846">
        <w:rPr>
          <w:rFonts w:eastAsia="標楷體"/>
          <w:sz w:val="28"/>
          <w:szCs w:val="28"/>
        </w:rPr>
        <w:t>，服務業</w:t>
      </w:r>
      <w:r w:rsidR="006E3846" w:rsidRPr="006E3846">
        <w:rPr>
          <w:rFonts w:eastAsia="標楷體" w:hint="eastAsia"/>
          <w:sz w:val="28"/>
          <w:szCs w:val="28"/>
        </w:rPr>
        <w:t>668.1</w:t>
      </w:r>
      <w:r w:rsidR="006E3846" w:rsidRPr="006E3846">
        <w:rPr>
          <w:rFonts w:eastAsia="標楷體"/>
          <w:sz w:val="28"/>
          <w:szCs w:val="28"/>
        </w:rPr>
        <w:t>萬人</w:t>
      </w:r>
      <w:r w:rsidR="006E3846" w:rsidRPr="006E3846">
        <w:rPr>
          <w:rFonts w:eastAsia="標楷體"/>
          <w:sz w:val="28"/>
          <w:szCs w:val="28"/>
        </w:rPr>
        <w:t>(</w:t>
      </w:r>
      <w:r w:rsidR="006E3846" w:rsidRPr="006E3846">
        <w:rPr>
          <w:rFonts w:eastAsia="標楷體"/>
          <w:sz w:val="28"/>
          <w:szCs w:val="28"/>
        </w:rPr>
        <w:t>占</w:t>
      </w:r>
      <w:r w:rsidR="006E3846" w:rsidRPr="006E3846">
        <w:rPr>
          <w:rFonts w:eastAsia="標楷體"/>
          <w:sz w:val="28"/>
          <w:szCs w:val="28"/>
        </w:rPr>
        <w:t>5</w:t>
      </w:r>
      <w:r w:rsidR="006E3846" w:rsidRPr="006E3846">
        <w:rPr>
          <w:rFonts w:eastAsia="標楷體" w:hint="eastAsia"/>
          <w:sz w:val="28"/>
          <w:szCs w:val="28"/>
        </w:rPr>
        <w:t>9</w:t>
      </w:r>
      <w:r w:rsidR="006E3846" w:rsidRPr="006E3846">
        <w:rPr>
          <w:rFonts w:eastAsia="標楷體"/>
          <w:sz w:val="28"/>
          <w:szCs w:val="28"/>
        </w:rPr>
        <w:t>.</w:t>
      </w:r>
      <w:r w:rsidR="006E3846" w:rsidRPr="006E3846">
        <w:rPr>
          <w:rFonts w:eastAsia="標楷體" w:hint="eastAsia"/>
          <w:sz w:val="28"/>
          <w:szCs w:val="28"/>
        </w:rPr>
        <w:t>18</w:t>
      </w:r>
      <w:r w:rsidR="006E3846" w:rsidRPr="006E3846">
        <w:rPr>
          <w:rFonts w:eastAsia="標楷體"/>
          <w:sz w:val="28"/>
          <w:szCs w:val="28"/>
        </w:rPr>
        <w:t>%)</w:t>
      </w:r>
      <w:r w:rsidR="006E3846" w:rsidRPr="006E3846">
        <w:rPr>
          <w:rFonts w:eastAsia="標楷體"/>
          <w:sz w:val="28"/>
          <w:szCs w:val="28"/>
        </w:rPr>
        <w:t>。</w:t>
      </w:r>
    </w:p>
    <w:p w:rsidR="006120B8" w:rsidRPr="006017D1" w:rsidRDefault="006120B8" w:rsidP="006120B8">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6120B8" w:rsidRPr="006017D1" w:rsidTr="00FB4926">
        <w:trPr>
          <w:cantSplit/>
          <w:jc w:val="center"/>
        </w:trPr>
        <w:tc>
          <w:tcPr>
            <w:tcW w:w="1514" w:type="dxa"/>
            <w:vMerge w:val="restart"/>
            <w:tcBorders>
              <w:right w:val="single" w:sz="4" w:space="0" w:color="auto"/>
            </w:tcBorders>
            <w:vAlign w:val="center"/>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失業率</w:t>
            </w:r>
          </w:p>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6120B8" w:rsidRPr="006017D1" w:rsidTr="00FB4926">
        <w:trPr>
          <w:cantSplit/>
          <w:trHeight w:val="134"/>
          <w:jc w:val="center"/>
        </w:trPr>
        <w:tc>
          <w:tcPr>
            <w:tcW w:w="1514" w:type="dxa"/>
            <w:vMerge/>
            <w:tcBorders>
              <w:right w:val="single" w:sz="4" w:space="0" w:color="auto"/>
            </w:tcBorders>
          </w:tcPr>
          <w:p w:rsidR="006120B8" w:rsidRPr="006017D1" w:rsidRDefault="006120B8" w:rsidP="00FB492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6120B8" w:rsidRPr="006017D1" w:rsidRDefault="006120B8" w:rsidP="00FB492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6120B8" w:rsidRPr="006017D1" w:rsidTr="00FB4926">
        <w:trPr>
          <w:cantSplit/>
          <w:jc w:val="center"/>
        </w:trPr>
        <w:tc>
          <w:tcPr>
            <w:tcW w:w="1514" w:type="dxa"/>
            <w:vMerge/>
            <w:tcBorders>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6120B8" w:rsidRPr="006017D1" w:rsidRDefault="006120B8" w:rsidP="00FB4926">
            <w:pPr>
              <w:snapToGrid w:val="0"/>
              <w:spacing w:line="320" w:lineRule="exact"/>
              <w:jc w:val="center"/>
              <w:rPr>
                <w:rFonts w:eastAsia="標楷體"/>
                <w:spacing w:val="-20"/>
              </w:rPr>
            </w:pP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2.64</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2.31</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2.25</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6E3846" w:rsidRPr="006017D1" w:rsidRDefault="006E3846" w:rsidP="008059C6">
            <w:pPr>
              <w:snapToGrid w:val="0"/>
              <w:spacing w:line="320" w:lineRule="exact"/>
              <w:jc w:val="center"/>
              <w:rPr>
                <w:b/>
                <w:bCs/>
                <w:spacing w:val="-20"/>
              </w:rPr>
            </w:pPr>
            <w:r w:rsidRPr="006017D1">
              <w:rPr>
                <w:b/>
                <w:bCs/>
                <w:spacing w:val="-20"/>
              </w:rPr>
              <w:t>2.09</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6E3846" w:rsidRPr="006017D1" w:rsidRDefault="006E3846" w:rsidP="008059C6">
            <w:pPr>
              <w:snapToGrid w:val="0"/>
              <w:spacing w:line="320" w:lineRule="exact"/>
              <w:jc w:val="center"/>
              <w:rPr>
                <w:b/>
                <w:bCs/>
                <w:spacing w:val="-20"/>
              </w:rPr>
            </w:pPr>
            <w:r w:rsidRPr="006017D1">
              <w:rPr>
                <w:rFonts w:hint="eastAsia"/>
                <w:b/>
                <w:bCs/>
                <w:spacing w:val="-20"/>
              </w:rPr>
              <w:t>1.99</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center"/>
              <w:rPr>
                <w:rFonts w:eastAsia="標楷體"/>
              </w:rPr>
            </w:pPr>
            <w:r w:rsidRPr="006017D1">
              <w:rPr>
                <w:rFonts w:eastAsia="標楷體" w:hint="eastAsia"/>
              </w:rPr>
              <w:t>8</w:t>
            </w:r>
            <w:r w:rsidRPr="006017D1">
              <w:rPr>
                <w:rFonts w:eastAsia="標楷體" w:hint="eastAsia"/>
              </w:rPr>
              <w:t>月</w:t>
            </w:r>
          </w:p>
        </w:tc>
        <w:tc>
          <w:tcPr>
            <w:tcW w:w="633" w:type="dxa"/>
            <w:tcBorders>
              <w:top w:val="nil"/>
              <w:left w:val="single" w:sz="4" w:space="0" w:color="auto"/>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1,168.6</w:t>
            </w:r>
          </w:p>
        </w:tc>
        <w:tc>
          <w:tcPr>
            <w:tcW w:w="726"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1,123.0</w:t>
            </w:r>
          </w:p>
        </w:tc>
        <w:tc>
          <w:tcPr>
            <w:tcW w:w="62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45.6</w:t>
            </w:r>
          </w:p>
        </w:tc>
        <w:tc>
          <w:tcPr>
            <w:tcW w:w="68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58.85</w:t>
            </w:r>
          </w:p>
        </w:tc>
        <w:tc>
          <w:tcPr>
            <w:tcW w:w="5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55.7</w:t>
            </w:r>
          </w:p>
        </w:tc>
        <w:tc>
          <w:tcPr>
            <w:tcW w:w="651"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404.6</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303.3</w:t>
            </w:r>
          </w:p>
        </w:tc>
        <w:tc>
          <w:tcPr>
            <w:tcW w:w="655"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662.8</w:t>
            </w:r>
          </w:p>
        </w:tc>
        <w:tc>
          <w:tcPr>
            <w:tcW w:w="73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12.93</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4.03</w:t>
            </w:r>
          </w:p>
        </w:tc>
        <w:tc>
          <w:tcPr>
            <w:tcW w:w="742" w:type="dxa"/>
            <w:tcBorders>
              <w:top w:val="nil"/>
              <w:left w:val="nil"/>
              <w:bottom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1.95</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center"/>
              <w:rPr>
                <w:rFonts w:eastAsia="標楷體"/>
              </w:rPr>
            </w:pPr>
            <w:r w:rsidRPr="006017D1">
              <w:rPr>
                <w:rFonts w:eastAsia="標楷體" w:hint="eastAsia"/>
              </w:rPr>
              <w:t>9</w:t>
            </w:r>
            <w:r w:rsidRPr="006017D1">
              <w:rPr>
                <w:rFonts w:eastAsia="標楷體" w:hint="eastAsia"/>
              </w:rPr>
              <w:t>月</w:t>
            </w:r>
          </w:p>
        </w:tc>
        <w:tc>
          <w:tcPr>
            <w:tcW w:w="633" w:type="dxa"/>
            <w:tcBorders>
              <w:top w:val="nil"/>
              <w:left w:val="single" w:sz="4" w:space="0" w:color="auto"/>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1,166.7</w:t>
            </w:r>
          </w:p>
        </w:tc>
        <w:tc>
          <w:tcPr>
            <w:tcW w:w="726"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1,121.3</w:t>
            </w:r>
          </w:p>
        </w:tc>
        <w:tc>
          <w:tcPr>
            <w:tcW w:w="62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45.4</w:t>
            </w:r>
          </w:p>
        </w:tc>
        <w:tc>
          <w:tcPr>
            <w:tcW w:w="68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404.4</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661.6</w:t>
            </w:r>
          </w:p>
        </w:tc>
        <w:tc>
          <w:tcPr>
            <w:tcW w:w="73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rFonts w:eastAsia="標楷體"/>
                <w:snapToGrid w:val="0"/>
                <w:spacing w:val="-20"/>
              </w:rPr>
            </w:pPr>
            <w:r w:rsidRPr="006017D1">
              <w:rPr>
                <w:rFonts w:eastAsia="標楷體" w:hint="eastAsia"/>
                <w:snapToGrid w:val="0"/>
                <w:spacing w:val="-20"/>
              </w:rPr>
              <w:t>3.89</w:t>
            </w:r>
          </w:p>
        </w:tc>
        <w:tc>
          <w:tcPr>
            <w:tcW w:w="72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12.69</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4.06</w:t>
            </w:r>
          </w:p>
        </w:tc>
        <w:tc>
          <w:tcPr>
            <w:tcW w:w="742" w:type="dxa"/>
            <w:tcBorders>
              <w:top w:val="nil"/>
              <w:left w:val="nil"/>
              <w:bottom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1.97</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center"/>
              <w:rPr>
                <w:rFonts w:eastAsia="標楷體"/>
              </w:rPr>
            </w:pPr>
            <w:r w:rsidRPr="006017D1">
              <w:rPr>
                <w:rFonts w:eastAsia="標楷體" w:hint="eastAsia"/>
              </w:rPr>
              <w:t>10</w:t>
            </w:r>
            <w:r w:rsidRPr="006017D1">
              <w:rPr>
                <w:rFonts w:eastAsia="標楷體" w:hint="eastAsia"/>
              </w:rPr>
              <w:t>月</w:t>
            </w:r>
          </w:p>
        </w:tc>
        <w:tc>
          <w:tcPr>
            <w:tcW w:w="633" w:type="dxa"/>
            <w:tcBorders>
              <w:top w:val="nil"/>
              <w:left w:val="single" w:sz="4" w:space="0" w:color="auto"/>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1,168.0</w:t>
            </w:r>
          </w:p>
        </w:tc>
        <w:tc>
          <w:tcPr>
            <w:tcW w:w="726"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1,122.5</w:t>
            </w:r>
          </w:p>
        </w:tc>
        <w:tc>
          <w:tcPr>
            <w:tcW w:w="62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45.5</w:t>
            </w:r>
          </w:p>
        </w:tc>
        <w:tc>
          <w:tcPr>
            <w:tcW w:w="68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58.73</w:t>
            </w:r>
          </w:p>
        </w:tc>
        <w:tc>
          <w:tcPr>
            <w:tcW w:w="5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55.6</w:t>
            </w:r>
          </w:p>
        </w:tc>
        <w:tc>
          <w:tcPr>
            <w:tcW w:w="651"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404.0</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302.7</w:t>
            </w:r>
          </w:p>
        </w:tc>
        <w:tc>
          <w:tcPr>
            <w:tcW w:w="655"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662.9</w:t>
            </w:r>
          </w:p>
        </w:tc>
        <w:tc>
          <w:tcPr>
            <w:tcW w:w="73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12.44</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2.07</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6E3846" w:rsidRPr="006017D1" w:rsidRDefault="006E3846" w:rsidP="008059C6">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2.12</w:t>
            </w:r>
          </w:p>
        </w:tc>
      </w:tr>
      <w:tr w:rsidR="006E3846" w:rsidRPr="006017D1" w:rsidTr="00FB4926">
        <w:trPr>
          <w:jc w:val="center"/>
        </w:trPr>
        <w:tc>
          <w:tcPr>
            <w:tcW w:w="1514" w:type="dxa"/>
            <w:tcBorders>
              <w:top w:val="nil"/>
              <w:bottom w:val="nil"/>
              <w:right w:val="single" w:sz="4" w:space="0" w:color="auto"/>
            </w:tcBorders>
            <w:vAlign w:val="center"/>
          </w:tcPr>
          <w:p w:rsidR="006E3846" w:rsidRPr="006017D1" w:rsidRDefault="006E3846" w:rsidP="008059C6">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6E3846" w:rsidRPr="006017D1" w:rsidRDefault="006E3846" w:rsidP="008059C6">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6E3846" w:rsidRPr="00A919BC" w:rsidRDefault="006E3846" w:rsidP="008059C6">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6E3846" w:rsidRPr="00A919BC" w:rsidRDefault="006E3846" w:rsidP="008059C6">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2.09</w:t>
            </w:r>
          </w:p>
        </w:tc>
      </w:tr>
      <w:tr w:rsidR="006E3846" w:rsidRPr="006017D1" w:rsidTr="008059C6">
        <w:trPr>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ind w:firstLineChars="50" w:firstLine="120"/>
              <w:rPr>
                <w:rFonts w:eastAsia="標楷體"/>
              </w:rPr>
            </w:pPr>
            <w:r w:rsidRPr="003F34AD">
              <w:rPr>
                <w:rFonts w:eastAsia="標楷體"/>
                <w:b/>
              </w:rPr>
              <w:t>10</w:t>
            </w:r>
            <w:r w:rsidRPr="003F34AD">
              <w:rPr>
                <w:rFonts w:eastAsia="標楷體" w:hint="eastAsia"/>
                <w:b/>
              </w:rPr>
              <w:t>5</w:t>
            </w:r>
            <w:r w:rsidRPr="003F34AD">
              <w:rPr>
                <w:rFonts w:eastAsia="標楷體"/>
                <w:b/>
                <w:bCs/>
              </w:rPr>
              <w:t>年</w:t>
            </w:r>
            <w:r>
              <w:rPr>
                <w:rFonts w:eastAsia="標楷體" w:hint="eastAsia"/>
                <w:b/>
                <w:bCs/>
              </w:rPr>
              <w:t>1~8</w:t>
            </w:r>
            <w:r w:rsidRPr="003F34AD">
              <w:rPr>
                <w:rFonts w:eastAsia="標楷體" w:hint="eastAsia"/>
                <w:b/>
                <w:bCs/>
              </w:rPr>
              <w:t>月</w:t>
            </w:r>
          </w:p>
        </w:tc>
        <w:tc>
          <w:tcPr>
            <w:tcW w:w="633" w:type="dxa"/>
            <w:tcBorders>
              <w:top w:val="nil"/>
              <w:left w:val="single" w:sz="4" w:space="0" w:color="auto"/>
              <w:bottom w:val="nil"/>
              <w:right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1,1</w:t>
            </w:r>
            <w:r>
              <w:rPr>
                <w:rFonts w:hint="eastAsia"/>
                <w:b/>
                <w:bCs/>
                <w:spacing w:val="-20"/>
              </w:rPr>
              <w:t>71.2</w:t>
            </w:r>
          </w:p>
        </w:tc>
        <w:tc>
          <w:tcPr>
            <w:tcW w:w="726" w:type="dxa"/>
            <w:tcBorders>
              <w:top w:val="nil"/>
              <w:left w:val="nil"/>
              <w:bottom w:val="nil"/>
              <w:right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1,12</w:t>
            </w:r>
            <w:r>
              <w:rPr>
                <w:rFonts w:hint="eastAsia"/>
                <w:b/>
                <w:bCs/>
                <w:spacing w:val="-20"/>
              </w:rPr>
              <w:t>5.2</w:t>
            </w:r>
          </w:p>
        </w:tc>
        <w:tc>
          <w:tcPr>
            <w:tcW w:w="624" w:type="dxa"/>
            <w:tcBorders>
              <w:top w:val="nil"/>
              <w:left w:val="nil"/>
              <w:bottom w:val="nil"/>
              <w:right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Pr>
                <w:rFonts w:hint="eastAsia"/>
                <w:b/>
                <w:bCs/>
                <w:spacing w:val="-20"/>
              </w:rPr>
              <w:t>0</w:t>
            </w:r>
          </w:p>
        </w:tc>
        <w:tc>
          <w:tcPr>
            <w:tcW w:w="684" w:type="dxa"/>
            <w:tcBorders>
              <w:top w:val="nil"/>
              <w:left w:val="nil"/>
              <w:bottom w:val="nil"/>
              <w:right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58.</w:t>
            </w:r>
            <w:r>
              <w:rPr>
                <w:rFonts w:hint="eastAsia"/>
                <w:b/>
                <w:bCs/>
                <w:spacing w:val="-20"/>
              </w:rPr>
              <w:t>72</w:t>
            </w:r>
          </w:p>
        </w:tc>
        <w:tc>
          <w:tcPr>
            <w:tcW w:w="542" w:type="dxa"/>
            <w:tcBorders>
              <w:top w:val="nil"/>
              <w:left w:val="nil"/>
              <w:bottom w:val="nil"/>
              <w:right w:val="nil"/>
            </w:tcBorders>
            <w:vAlign w:val="bottom"/>
          </w:tcPr>
          <w:p w:rsidR="006E3846" w:rsidRPr="00AC5B5B" w:rsidRDefault="006E3846" w:rsidP="008059C6">
            <w:pPr>
              <w:snapToGrid w:val="0"/>
              <w:spacing w:line="320" w:lineRule="exact"/>
              <w:jc w:val="center"/>
              <w:rPr>
                <w:b/>
                <w:bCs/>
                <w:color w:val="000000" w:themeColor="text1"/>
                <w:spacing w:val="-20"/>
              </w:rPr>
            </w:pPr>
            <w:r w:rsidRPr="00AC5B5B">
              <w:rPr>
                <w:rFonts w:hint="eastAsia"/>
                <w:b/>
                <w:bCs/>
                <w:color w:val="000000" w:themeColor="text1"/>
                <w:spacing w:val="-20"/>
              </w:rPr>
              <w:t>55.8</w:t>
            </w:r>
          </w:p>
        </w:tc>
        <w:tc>
          <w:tcPr>
            <w:tcW w:w="651" w:type="dxa"/>
            <w:tcBorders>
              <w:top w:val="nil"/>
              <w:left w:val="nil"/>
              <w:bottom w:val="nil"/>
              <w:right w:val="nil"/>
            </w:tcBorders>
            <w:vAlign w:val="bottom"/>
          </w:tcPr>
          <w:p w:rsidR="006E3846" w:rsidRPr="00AC5B5B" w:rsidRDefault="006E3846" w:rsidP="008059C6">
            <w:pPr>
              <w:snapToGrid w:val="0"/>
              <w:spacing w:line="320" w:lineRule="exact"/>
              <w:jc w:val="center"/>
              <w:rPr>
                <w:b/>
                <w:bCs/>
                <w:color w:val="000000" w:themeColor="text1"/>
                <w:spacing w:val="-20"/>
              </w:rPr>
            </w:pPr>
            <w:r w:rsidRPr="00AC5B5B">
              <w:rPr>
                <w:rFonts w:hint="eastAsia"/>
                <w:b/>
                <w:bCs/>
                <w:color w:val="000000" w:themeColor="text1"/>
                <w:spacing w:val="-20"/>
              </w:rPr>
              <w:t>403.9</w:t>
            </w:r>
          </w:p>
        </w:tc>
        <w:tc>
          <w:tcPr>
            <w:tcW w:w="742" w:type="dxa"/>
            <w:tcBorders>
              <w:top w:val="nil"/>
              <w:left w:val="nil"/>
              <w:bottom w:val="nil"/>
              <w:right w:val="nil"/>
            </w:tcBorders>
            <w:vAlign w:val="bottom"/>
          </w:tcPr>
          <w:p w:rsidR="006E3846" w:rsidRPr="00AC5B5B" w:rsidRDefault="006E3846" w:rsidP="008059C6">
            <w:pPr>
              <w:snapToGrid w:val="0"/>
              <w:spacing w:line="320" w:lineRule="exact"/>
              <w:jc w:val="center"/>
              <w:rPr>
                <w:b/>
                <w:bCs/>
                <w:color w:val="000000" w:themeColor="text1"/>
                <w:spacing w:val="-20"/>
              </w:rPr>
            </w:pPr>
            <w:r w:rsidRPr="00AC5B5B">
              <w:rPr>
                <w:rFonts w:hint="eastAsia"/>
                <w:b/>
                <w:bCs/>
                <w:color w:val="000000" w:themeColor="text1"/>
                <w:spacing w:val="-20"/>
              </w:rPr>
              <w:t>302.5</w:t>
            </w:r>
          </w:p>
        </w:tc>
        <w:tc>
          <w:tcPr>
            <w:tcW w:w="655" w:type="dxa"/>
            <w:tcBorders>
              <w:top w:val="nil"/>
              <w:left w:val="nil"/>
              <w:bottom w:val="nil"/>
              <w:right w:val="nil"/>
            </w:tcBorders>
            <w:vAlign w:val="bottom"/>
          </w:tcPr>
          <w:p w:rsidR="006E3846" w:rsidRPr="00AC5B5B" w:rsidRDefault="006E3846" w:rsidP="008059C6">
            <w:pPr>
              <w:snapToGrid w:val="0"/>
              <w:spacing w:line="320" w:lineRule="exact"/>
              <w:jc w:val="center"/>
              <w:rPr>
                <w:b/>
                <w:bCs/>
                <w:color w:val="000000" w:themeColor="text1"/>
                <w:spacing w:val="-20"/>
              </w:rPr>
            </w:pPr>
            <w:r w:rsidRPr="00AC5B5B">
              <w:rPr>
                <w:rFonts w:hint="eastAsia"/>
                <w:b/>
                <w:bCs/>
                <w:color w:val="000000" w:themeColor="text1"/>
                <w:spacing w:val="-20"/>
              </w:rPr>
              <w:t>665.6</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3.</w:t>
            </w:r>
            <w:r>
              <w:rPr>
                <w:rFonts w:hint="eastAsia"/>
                <w:b/>
                <w:bCs/>
                <w:spacing w:val="-20"/>
              </w:rPr>
              <w:t>93</w:t>
            </w:r>
          </w:p>
        </w:tc>
        <w:tc>
          <w:tcPr>
            <w:tcW w:w="722" w:type="dxa"/>
            <w:tcBorders>
              <w:top w:val="nil"/>
              <w:left w:val="nil"/>
              <w:bottom w:val="nil"/>
              <w:right w:val="nil"/>
            </w:tcBorders>
            <w:vAlign w:val="bottom"/>
          </w:tcPr>
          <w:p w:rsidR="006E3846" w:rsidRPr="00A90AF3" w:rsidRDefault="006E3846" w:rsidP="008059C6">
            <w:pPr>
              <w:snapToGrid w:val="0"/>
              <w:spacing w:line="320" w:lineRule="exact"/>
              <w:jc w:val="center"/>
              <w:rPr>
                <w:b/>
                <w:bCs/>
                <w:spacing w:val="-20"/>
              </w:rPr>
            </w:pPr>
            <w:r>
              <w:rPr>
                <w:rFonts w:hint="eastAsia"/>
                <w:b/>
                <w:bCs/>
                <w:spacing w:val="-20"/>
              </w:rPr>
              <w:t>12.01</w:t>
            </w:r>
          </w:p>
        </w:tc>
        <w:tc>
          <w:tcPr>
            <w:tcW w:w="742" w:type="dxa"/>
            <w:tcBorders>
              <w:top w:val="nil"/>
              <w:left w:val="nil"/>
              <w:bottom w:val="nil"/>
              <w:right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4.0</w:t>
            </w:r>
            <w:r>
              <w:rPr>
                <w:rFonts w:hint="eastAsia"/>
                <w:b/>
                <w:bCs/>
                <w:spacing w:val="-20"/>
              </w:rPr>
              <w:t>9</w:t>
            </w:r>
          </w:p>
        </w:tc>
        <w:tc>
          <w:tcPr>
            <w:tcW w:w="742" w:type="dxa"/>
            <w:tcBorders>
              <w:top w:val="nil"/>
              <w:left w:val="nil"/>
              <w:bottom w:val="nil"/>
            </w:tcBorders>
            <w:vAlign w:val="bottom"/>
          </w:tcPr>
          <w:p w:rsidR="006E3846" w:rsidRPr="00A90AF3" w:rsidRDefault="006E3846" w:rsidP="008059C6">
            <w:pPr>
              <w:snapToGrid w:val="0"/>
              <w:spacing w:line="320" w:lineRule="exact"/>
              <w:jc w:val="center"/>
              <w:rPr>
                <w:b/>
                <w:bCs/>
                <w:spacing w:val="-20"/>
              </w:rPr>
            </w:pPr>
            <w:r w:rsidRPr="00A90AF3">
              <w:rPr>
                <w:rFonts w:hint="eastAsia"/>
                <w:b/>
                <w:bCs/>
                <w:spacing w:val="-20"/>
              </w:rPr>
              <w:t>2.1</w:t>
            </w:r>
            <w:r>
              <w:rPr>
                <w:rFonts w:hint="eastAsia"/>
                <w:b/>
                <w:bCs/>
                <w:spacing w:val="-20"/>
              </w:rPr>
              <w:t>9</w:t>
            </w:r>
          </w:p>
        </w:tc>
      </w:tr>
      <w:tr w:rsidR="006E3846" w:rsidRPr="006017D1" w:rsidTr="008059C6">
        <w:trPr>
          <w:trHeight w:val="74"/>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6E3846" w:rsidRPr="00A90AF3" w:rsidRDefault="006E3846" w:rsidP="008059C6">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2.09</w:t>
            </w:r>
          </w:p>
        </w:tc>
      </w:tr>
      <w:tr w:rsidR="006E3846" w:rsidRPr="008E3E0C" w:rsidTr="00FB4926">
        <w:trPr>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2.20</w:t>
            </w:r>
          </w:p>
        </w:tc>
      </w:tr>
      <w:tr w:rsidR="006E3846" w:rsidRPr="008E3E0C" w:rsidTr="00FB4926">
        <w:trPr>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2.13</w:t>
            </w:r>
          </w:p>
        </w:tc>
      </w:tr>
      <w:tr w:rsidR="006E3846" w:rsidRPr="008E3E0C" w:rsidTr="00FB4926">
        <w:trPr>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2.08</w:t>
            </w:r>
          </w:p>
        </w:tc>
      </w:tr>
      <w:tr w:rsidR="006E3846" w:rsidRPr="008E3E0C" w:rsidTr="00FB4926">
        <w:trPr>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2.18</w:t>
            </w:r>
          </w:p>
        </w:tc>
      </w:tr>
      <w:tr w:rsidR="006E3846" w:rsidRPr="008E3E0C" w:rsidTr="00FB4926">
        <w:trPr>
          <w:jc w:val="center"/>
        </w:trPr>
        <w:tc>
          <w:tcPr>
            <w:tcW w:w="1514" w:type="dxa"/>
            <w:tcBorders>
              <w:top w:val="nil"/>
              <w:bottom w:val="nil"/>
              <w:right w:val="single" w:sz="4" w:space="0" w:color="auto"/>
            </w:tcBorders>
            <w:vAlign w:val="center"/>
          </w:tcPr>
          <w:p w:rsidR="006E3846" w:rsidRPr="003F34AD" w:rsidRDefault="006E3846" w:rsidP="008059C6">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6E3846" w:rsidRPr="00A90AF3" w:rsidRDefault="006E3846" w:rsidP="008059C6">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sidRPr="00A90AF3">
              <w:rPr>
                <w:rFonts w:hint="eastAsia"/>
                <w:spacing w:val="-20"/>
              </w:rPr>
              <w:t>2.</w:t>
            </w:r>
            <w:r>
              <w:rPr>
                <w:rFonts w:hint="eastAsia"/>
                <w:spacing w:val="-20"/>
              </w:rPr>
              <w:t>30</w:t>
            </w:r>
          </w:p>
        </w:tc>
      </w:tr>
      <w:tr w:rsidR="006E3846" w:rsidRPr="008E3E0C" w:rsidTr="00FB4926">
        <w:trPr>
          <w:jc w:val="center"/>
        </w:trPr>
        <w:tc>
          <w:tcPr>
            <w:tcW w:w="1514" w:type="dxa"/>
            <w:tcBorders>
              <w:top w:val="nil"/>
              <w:bottom w:val="nil"/>
              <w:right w:val="single" w:sz="4" w:space="0" w:color="auto"/>
            </w:tcBorders>
            <w:vAlign w:val="center"/>
          </w:tcPr>
          <w:p w:rsidR="006E3846" w:rsidRDefault="006E3846" w:rsidP="008059C6">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6E3846" w:rsidRDefault="006E3846" w:rsidP="008059C6">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6E3846" w:rsidRDefault="006E3846" w:rsidP="008059C6">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6E3846" w:rsidRDefault="006E3846" w:rsidP="008059C6">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6E3846" w:rsidRPr="005D2A8F" w:rsidRDefault="006E3846" w:rsidP="008059C6">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6E3846" w:rsidRPr="00A90AF3" w:rsidRDefault="006E3846" w:rsidP="008059C6">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6E3846" w:rsidRPr="00A90AF3" w:rsidRDefault="006E3846" w:rsidP="008059C6">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6E3846" w:rsidRPr="00A90AF3" w:rsidRDefault="006E3846" w:rsidP="008059C6">
            <w:pPr>
              <w:snapToGrid w:val="0"/>
              <w:spacing w:line="320" w:lineRule="exact"/>
              <w:jc w:val="center"/>
              <w:rPr>
                <w:spacing w:val="-20"/>
              </w:rPr>
            </w:pPr>
            <w:r>
              <w:rPr>
                <w:rFonts w:hint="eastAsia"/>
                <w:spacing w:val="-20"/>
              </w:rPr>
              <w:t>2.30</w:t>
            </w:r>
          </w:p>
        </w:tc>
      </w:tr>
      <w:tr w:rsidR="006E3846" w:rsidRPr="008E3E0C" w:rsidTr="00FB4926">
        <w:trPr>
          <w:jc w:val="center"/>
        </w:trPr>
        <w:tc>
          <w:tcPr>
            <w:tcW w:w="1514" w:type="dxa"/>
            <w:tcBorders>
              <w:top w:val="nil"/>
              <w:bottom w:val="single" w:sz="4" w:space="0" w:color="auto"/>
              <w:right w:val="single" w:sz="4" w:space="0" w:color="auto"/>
            </w:tcBorders>
            <w:vAlign w:val="center"/>
          </w:tcPr>
          <w:p w:rsidR="006E3846" w:rsidRDefault="006E3846" w:rsidP="008059C6">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single" w:sz="4" w:space="0" w:color="auto"/>
              <w:right w:val="nil"/>
            </w:tcBorders>
            <w:vAlign w:val="center"/>
          </w:tcPr>
          <w:p w:rsidR="006E3846" w:rsidRDefault="006E3846" w:rsidP="008059C6">
            <w:pPr>
              <w:snapToGrid w:val="0"/>
              <w:spacing w:line="320" w:lineRule="exact"/>
              <w:jc w:val="center"/>
              <w:rPr>
                <w:spacing w:val="-20"/>
              </w:rPr>
            </w:pPr>
            <w:r>
              <w:rPr>
                <w:rFonts w:hint="eastAsia"/>
                <w:spacing w:val="-20"/>
              </w:rPr>
              <w:t>1,177.0</w:t>
            </w:r>
          </w:p>
        </w:tc>
        <w:tc>
          <w:tcPr>
            <w:tcW w:w="726" w:type="dxa"/>
            <w:tcBorders>
              <w:top w:val="nil"/>
              <w:left w:val="nil"/>
              <w:bottom w:val="single" w:sz="4" w:space="0" w:color="auto"/>
              <w:right w:val="nil"/>
            </w:tcBorders>
            <w:vAlign w:val="center"/>
          </w:tcPr>
          <w:p w:rsidR="006E3846" w:rsidRDefault="006E3846" w:rsidP="008059C6">
            <w:pPr>
              <w:snapToGrid w:val="0"/>
              <w:spacing w:line="320" w:lineRule="exact"/>
              <w:jc w:val="center"/>
              <w:rPr>
                <w:spacing w:val="-20"/>
              </w:rPr>
            </w:pPr>
            <w:r>
              <w:rPr>
                <w:rFonts w:hint="eastAsia"/>
                <w:spacing w:val="-20"/>
              </w:rPr>
              <w:t>1,129.0</w:t>
            </w:r>
          </w:p>
        </w:tc>
        <w:tc>
          <w:tcPr>
            <w:tcW w:w="624" w:type="dxa"/>
            <w:tcBorders>
              <w:top w:val="nil"/>
              <w:left w:val="nil"/>
              <w:bottom w:val="single" w:sz="4" w:space="0" w:color="auto"/>
              <w:right w:val="nil"/>
            </w:tcBorders>
            <w:vAlign w:val="center"/>
          </w:tcPr>
          <w:p w:rsidR="006E3846" w:rsidRDefault="006E3846" w:rsidP="008059C6">
            <w:pPr>
              <w:snapToGrid w:val="0"/>
              <w:spacing w:line="320" w:lineRule="exact"/>
              <w:jc w:val="center"/>
              <w:rPr>
                <w:spacing w:val="-20"/>
              </w:rPr>
            </w:pPr>
            <w:r>
              <w:rPr>
                <w:rFonts w:hint="eastAsia"/>
                <w:spacing w:val="-20"/>
              </w:rPr>
              <w:t>48.0</w:t>
            </w:r>
          </w:p>
        </w:tc>
        <w:tc>
          <w:tcPr>
            <w:tcW w:w="684" w:type="dxa"/>
            <w:tcBorders>
              <w:top w:val="nil"/>
              <w:left w:val="nil"/>
              <w:bottom w:val="single" w:sz="4" w:space="0" w:color="auto"/>
              <w:right w:val="nil"/>
            </w:tcBorders>
            <w:vAlign w:val="center"/>
          </w:tcPr>
          <w:p w:rsidR="006E3846" w:rsidRPr="00A90AF3" w:rsidRDefault="006E3846" w:rsidP="008059C6">
            <w:pPr>
              <w:snapToGrid w:val="0"/>
              <w:spacing w:line="320" w:lineRule="exact"/>
              <w:jc w:val="center"/>
              <w:rPr>
                <w:spacing w:val="-20"/>
              </w:rPr>
            </w:pPr>
            <w:r>
              <w:rPr>
                <w:rFonts w:hint="eastAsia"/>
                <w:spacing w:val="-20"/>
              </w:rPr>
              <w:t>58.93</w:t>
            </w:r>
          </w:p>
        </w:tc>
        <w:tc>
          <w:tcPr>
            <w:tcW w:w="542" w:type="dxa"/>
            <w:tcBorders>
              <w:top w:val="nil"/>
              <w:left w:val="nil"/>
              <w:bottom w:val="single" w:sz="4" w:space="0" w:color="auto"/>
              <w:right w:val="nil"/>
            </w:tcBorders>
            <w:vAlign w:val="center"/>
          </w:tcPr>
          <w:p w:rsidR="006E3846" w:rsidRPr="00AC5B5B" w:rsidRDefault="006E3846" w:rsidP="008059C6">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single" w:sz="4" w:space="0" w:color="auto"/>
              <w:right w:val="nil"/>
            </w:tcBorders>
            <w:vAlign w:val="center"/>
          </w:tcPr>
          <w:p w:rsidR="006E3846" w:rsidRPr="00AC5B5B" w:rsidRDefault="006E3846" w:rsidP="008059C6">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single" w:sz="4" w:space="0" w:color="auto"/>
              <w:right w:val="nil"/>
            </w:tcBorders>
            <w:vAlign w:val="center"/>
          </w:tcPr>
          <w:p w:rsidR="006E3846" w:rsidRPr="00AC5B5B" w:rsidRDefault="006E3846" w:rsidP="008059C6">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single" w:sz="4" w:space="0" w:color="auto"/>
              <w:right w:val="nil"/>
            </w:tcBorders>
            <w:vAlign w:val="center"/>
          </w:tcPr>
          <w:p w:rsidR="006E3846" w:rsidRPr="00AC5B5B" w:rsidRDefault="006E3846" w:rsidP="008059C6">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single" w:sz="4" w:space="0" w:color="auto"/>
              <w:right w:val="nil"/>
            </w:tcBorders>
            <w:vAlign w:val="bottom"/>
          </w:tcPr>
          <w:p w:rsidR="006E3846" w:rsidRPr="00A90AF3" w:rsidRDefault="006E3846" w:rsidP="008059C6">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single" w:sz="4" w:space="0" w:color="auto"/>
              <w:right w:val="nil"/>
            </w:tcBorders>
            <w:vAlign w:val="center"/>
          </w:tcPr>
          <w:p w:rsidR="006E3846" w:rsidRPr="00A90AF3" w:rsidRDefault="006E3846" w:rsidP="008059C6">
            <w:pPr>
              <w:snapToGrid w:val="0"/>
              <w:spacing w:line="320" w:lineRule="exact"/>
              <w:jc w:val="center"/>
              <w:rPr>
                <w:spacing w:val="-20"/>
              </w:rPr>
            </w:pPr>
            <w:r>
              <w:rPr>
                <w:rFonts w:hint="eastAsia"/>
                <w:spacing w:val="-20"/>
              </w:rPr>
              <w:t>12.82</w:t>
            </w:r>
          </w:p>
        </w:tc>
        <w:tc>
          <w:tcPr>
            <w:tcW w:w="742" w:type="dxa"/>
            <w:tcBorders>
              <w:top w:val="nil"/>
              <w:left w:val="nil"/>
              <w:bottom w:val="single" w:sz="4" w:space="0" w:color="auto"/>
              <w:right w:val="nil"/>
            </w:tcBorders>
            <w:vAlign w:val="center"/>
          </w:tcPr>
          <w:p w:rsidR="006E3846" w:rsidRPr="00A90AF3" w:rsidRDefault="006E3846" w:rsidP="008059C6">
            <w:pPr>
              <w:snapToGrid w:val="0"/>
              <w:spacing w:line="320" w:lineRule="exact"/>
              <w:jc w:val="center"/>
              <w:rPr>
                <w:spacing w:val="-20"/>
              </w:rPr>
            </w:pPr>
            <w:r>
              <w:rPr>
                <w:rFonts w:hint="eastAsia"/>
                <w:spacing w:val="-20"/>
              </w:rPr>
              <w:t>4.17</w:t>
            </w:r>
          </w:p>
        </w:tc>
        <w:tc>
          <w:tcPr>
            <w:tcW w:w="742" w:type="dxa"/>
            <w:tcBorders>
              <w:top w:val="nil"/>
              <w:left w:val="nil"/>
              <w:bottom w:val="single" w:sz="4" w:space="0" w:color="auto"/>
            </w:tcBorders>
            <w:vAlign w:val="center"/>
          </w:tcPr>
          <w:p w:rsidR="006E3846" w:rsidRPr="00A90AF3" w:rsidRDefault="006E3846" w:rsidP="008059C6">
            <w:pPr>
              <w:snapToGrid w:val="0"/>
              <w:spacing w:line="320" w:lineRule="exact"/>
              <w:jc w:val="center"/>
              <w:rPr>
                <w:spacing w:val="-20"/>
              </w:rPr>
            </w:pPr>
            <w:r>
              <w:rPr>
                <w:rFonts w:hint="eastAsia"/>
                <w:spacing w:val="-20"/>
              </w:rPr>
              <w:t>2.26</w:t>
            </w:r>
          </w:p>
        </w:tc>
      </w:tr>
      <w:tr w:rsidR="006E3846" w:rsidRPr="008E3E0C" w:rsidTr="00FB4926">
        <w:trPr>
          <w:jc w:val="center"/>
        </w:trPr>
        <w:tc>
          <w:tcPr>
            <w:tcW w:w="1514" w:type="dxa"/>
            <w:tcBorders>
              <w:top w:val="single" w:sz="4" w:space="0" w:color="auto"/>
              <w:bottom w:val="single" w:sz="4" w:space="0" w:color="auto"/>
              <w:right w:val="single" w:sz="4" w:space="0" w:color="auto"/>
            </w:tcBorders>
            <w:vAlign w:val="center"/>
          </w:tcPr>
          <w:p w:rsidR="006E3846" w:rsidRPr="003F34AD" w:rsidRDefault="006E3846" w:rsidP="00FB4926">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E3846" w:rsidRPr="00A90AF3" w:rsidRDefault="006E3846" w:rsidP="008059C6">
            <w:pPr>
              <w:jc w:val="center"/>
              <w:rPr>
                <w:spacing w:val="-20"/>
              </w:rPr>
            </w:pPr>
            <w:r>
              <w:rPr>
                <w:rFonts w:hint="eastAsia"/>
                <w:spacing w:val="-20"/>
              </w:rPr>
              <w:t>0.72</w:t>
            </w:r>
          </w:p>
        </w:tc>
        <w:tc>
          <w:tcPr>
            <w:tcW w:w="726"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sidRPr="00A90AF3">
              <w:rPr>
                <w:rFonts w:hint="eastAsia"/>
                <w:spacing w:val="-20"/>
              </w:rPr>
              <w:t>0.</w:t>
            </w:r>
            <w:r>
              <w:rPr>
                <w:rFonts w:hint="eastAsia"/>
                <w:spacing w:val="-20"/>
              </w:rPr>
              <w:t>53</w:t>
            </w:r>
          </w:p>
        </w:tc>
        <w:tc>
          <w:tcPr>
            <w:tcW w:w="624"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5.31</w:t>
            </w:r>
          </w:p>
        </w:tc>
        <w:tc>
          <w:tcPr>
            <w:tcW w:w="684"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0.08</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0.28</w:t>
            </w:r>
          </w:p>
        </w:tc>
        <w:tc>
          <w:tcPr>
            <w:tcW w:w="651"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0.11</w:t>
            </w:r>
          </w:p>
        </w:tc>
        <w:tc>
          <w:tcPr>
            <w:tcW w:w="742"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-0.06</w:t>
            </w:r>
          </w:p>
        </w:tc>
        <w:tc>
          <w:tcPr>
            <w:tcW w:w="655"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0.81</w:t>
            </w:r>
          </w:p>
        </w:tc>
        <w:tc>
          <w:tcPr>
            <w:tcW w:w="712"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0.18</w:t>
            </w:r>
            <w:r w:rsidRPr="00A90AF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-0.11</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0.14</w:t>
            </w:r>
            <w:r w:rsidRPr="00A90AF3">
              <w:rPr>
                <w:rFonts w:hint="eastAsia"/>
                <w:spacing w:val="-20"/>
              </w:rPr>
              <w:t>*</w:t>
            </w:r>
          </w:p>
        </w:tc>
        <w:tc>
          <w:tcPr>
            <w:tcW w:w="742" w:type="dxa"/>
            <w:tcBorders>
              <w:top w:val="single" w:sz="4" w:space="0" w:color="auto"/>
              <w:left w:val="nil"/>
              <w:bottom w:val="single" w:sz="4" w:space="0" w:color="auto"/>
            </w:tcBorders>
            <w:vAlign w:val="center"/>
          </w:tcPr>
          <w:p w:rsidR="006E3846" w:rsidRPr="00A90AF3" w:rsidRDefault="006E3846" w:rsidP="008059C6">
            <w:pPr>
              <w:jc w:val="center"/>
              <w:rPr>
                <w:spacing w:val="-20"/>
              </w:rPr>
            </w:pPr>
            <w:r w:rsidRPr="00A90AF3">
              <w:rPr>
                <w:rFonts w:hint="eastAsia"/>
                <w:spacing w:val="-20"/>
              </w:rPr>
              <w:t>0.</w:t>
            </w:r>
            <w:r>
              <w:rPr>
                <w:rFonts w:hint="eastAsia"/>
                <w:spacing w:val="-20"/>
              </w:rPr>
              <w:t>31</w:t>
            </w:r>
            <w:r w:rsidRPr="00A90AF3">
              <w:rPr>
                <w:rFonts w:hint="eastAsia"/>
                <w:spacing w:val="-20"/>
              </w:rPr>
              <w:t>*</w:t>
            </w:r>
          </w:p>
        </w:tc>
      </w:tr>
      <w:tr w:rsidR="006E3846" w:rsidRPr="008E3E0C" w:rsidTr="00FB4926">
        <w:trPr>
          <w:jc w:val="center"/>
        </w:trPr>
        <w:tc>
          <w:tcPr>
            <w:tcW w:w="1514" w:type="dxa"/>
            <w:tcBorders>
              <w:top w:val="single" w:sz="4" w:space="0" w:color="auto"/>
              <w:bottom w:val="single" w:sz="4" w:space="0" w:color="auto"/>
              <w:right w:val="single" w:sz="4" w:space="0" w:color="auto"/>
            </w:tcBorders>
            <w:vAlign w:val="center"/>
          </w:tcPr>
          <w:p w:rsidR="006E3846" w:rsidRPr="003F34AD" w:rsidRDefault="006E3846" w:rsidP="00FB4926">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E3846" w:rsidRPr="00A90AF3" w:rsidRDefault="006E3846" w:rsidP="008059C6">
            <w:pPr>
              <w:jc w:val="center"/>
              <w:rPr>
                <w:spacing w:val="-20"/>
              </w:rPr>
            </w:pPr>
            <w:r>
              <w:rPr>
                <w:rFonts w:hint="eastAsia"/>
                <w:spacing w:val="-20"/>
              </w:rPr>
              <w:t>0.84</w:t>
            </w:r>
          </w:p>
        </w:tc>
        <w:tc>
          <w:tcPr>
            <w:tcW w:w="726"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sidRPr="00A90AF3">
              <w:rPr>
                <w:rFonts w:hint="eastAsia"/>
                <w:spacing w:val="-20"/>
              </w:rPr>
              <w:t>0.6</w:t>
            </w:r>
            <w:r>
              <w:rPr>
                <w:rFonts w:hint="eastAsia"/>
                <w:spacing w:val="-20"/>
              </w:rPr>
              <w:t>3</w:t>
            </w:r>
          </w:p>
        </w:tc>
        <w:tc>
          <w:tcPr>
            <w:tcW w:w="624"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sidRPr="00A90AF3">
              <w:rPr>
                <w:rFonts w:hint="eastAsia"/>
                <w:spacing w:val="-20"/>
              </w:rPr>
              <w:t>6.</w:t>
            </w:r>
            <w:r>
              <w:rPr>
                <w:rFonts w:hint="eastAsia"/>
                <w:spacing w:val="-20"/>
              </w:rPr>
              <w:t>32</w:t>
            </w:r>
          </w:p>
        </w:tc>
        <w:tc>
          <w:tcPr>
            <w:tcW w:w="684"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w:t>
            </w:r>
            <w:r w:rsidRPr="00A90AF3">
              <w:rPr>
                <w:rFonts w:hint="eastAsia"/>
                <w:spacing w:val="-20"/>
              </w:rPr>
              <w:t>0.1</w:t>
            </w:r>
            <w:r>
              <w:rPr>
                <w:rFonts w:hint="eastAsia"/>
                <w:spacing w:val="-20"/>
              </w:rPr>
              <w:t>1</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0.54</w:t>
            </w:r>
          </w:p>
        </w:tc>
        <w:tc>
          <w:tcPr>
            <w:tcW w:w="651"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0.18</w:t>
            </w:r>
          </w:p>
        </w:tc>
        <w:tc>
          <w:tcPr>
            <w:tcW w:w="742"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0.06</w:t>
            </w:r>
          </w:p>
        </w:tc>
        <w:tc>
          <w:tcPr>
            <w:tcW w:w="655" w:type="dxa"/>
            <w:tcBorders>
              <w:top w:val="single" w:sz="4" w:space="0" w:color="auto"/>
              <w:left w:val="nil"/>
              <w:bottom w:val="single" w:sz="4" w:space="0" w:color="auto"/>
              <w:right w:val="nil"/>
            </w:tcBorders>
            <w:vAlign w:val="center"/>
          </w:tcPr>
          <w:p w:rsidR="006E3846" w:rsidRPr="00002CDF" w:rsidRDefault="006E3846" w:rsidP="008059C6">
            <w:pPr>
              <w:jc w:val="center"/>
              <w:rPr>
                <w:color w:val="000000" w:themeColor="text1"/>
                <w:spacing w:val="-20"/>
              </w:rPr>
            </w:pPr>
            <w:r w:rsidRPr="00002CDF">
              <w:rPr>
                <w:rFonts w:hint="eastAsia"/>
                <w:color w:val="000000" w:themeColor="text1"/>
                <w:spacing w:val="-20"/>
              </w:rPr>
              <w:t>0.91</w:t>
            </w:r>
          </w:p>
        </w:tc>
        <w:tc>
          <w:tcPr>
            <w:tcW w:w="712"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0.20</w:t>
            </w:r>
            <w:r w:rsidRPr="00A90AF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0.14</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6E3846" w:rsidRPr="00A90AF3" w:rsidRDefault="006E3846" w:rsidP="008059C6">
            <w:pPr>
              <w:jc w:val="center"/>
              <w:rPr>
                <w:spacing w:val="-20"/>
              </w:rPr>
            </w:pPr>
            <w:r>
              <w:rPr>
                <w:rFonts w:hint="eastAsia"/>
                <w:spacing w:val="-20"/>
              </w:rPr>
              <w:t>0.18</w:t>
            </w:r>
            <w:r w:rsidRPr="00A90AF3">
              <w:rPr>
                <w:rFonts w:hint="eastAsia"/>
                <w:spacing w:val="-20"/>
              </w:rPr>
              <w:t>*</w:t>
            </w:r>
          </w:p>
        </w:tc>
        <w:tc>
          <w:tcPr>
            <w:tcW w:w="742" w:type="dxa"/>
            <w:tcBorders>
              <w:top w:val="single" w:sz="4" w:space="0" w:color="auto"/>
              <w:left w:val="nil"/>
              <w:bottom w:val="single" w:sz="4" w:space="0" w:color="auto"/>
            </w:tcBorders>
            <w:vAlign w:val="center"/>
          </w:tcPr>
          <w:p w:rsidR="006E3846" w:rsidRPr="00A90AF3" w:rsidRDefault="006E3846" w:rsidP="008059C6">
            <w:pPr>
              <w:jc w:val="center"/>
              <w:rPr>
                <w:spacing w:val="-20"/>
              </w:rPr>
            </w:pPr>
            <w:r>
              <w:rPr>
                <w:rFonts w:hint="eastAsia"/>
                <w:spacing w:val="-20"/>
              </w:rPr>
              <w:t>0.24</w:t>
            </w:r>
            <w:r w:rsidRPr="00A90AF3">
              <w:rPr>
                <w:rFonts w:hint="eastAsia"/>
                <w:spacing w:val="-20"/>
              </w:rPr>
              <w:t>*</w:t>
            </w:r>
          </w:p>
        </w:tc>
      </w:tr>
    </w:tbl>
    <w:p w:rsidR="006120B8" w:rsidRPr="008154B8" w:rsidRDefault="006120B8" w:rsidP="006120B8">
      <w:pPr>
        <w:snapToGrid w:val="0"/>
        <w:spacing w:line="240" w:lineRule="atLeast"/>
        <w:ind w:leftChars="-118" w:left="1" w:right="-465" w:hangingChars="129" w:hanging="284"/>
        <w:rPr>
          <w:rFonts w:eastAsia="標楷體"/>
          <w:sz w:val="22"/>
          <w:szCs w:val="22"/>
        </w:rPr>
      </w:pPr>
      <w:r w:rsidRPr="008154B8">
        <w:rPr>
          <w:rFonts w:eastAsia="標楷體"/>
          <w:sz w:val="22"/>
          <w:szCs w:val="22"/>
        </w:rPr>
        <w:t>註：</w:t>
      </w:r>
      <w:r w:rsidRPr="008154B8">
        <w:rPr>
          <w:rFonts w:eastAsia="標楷體"/>
          <w:sz w:val="22"/>
          <w:szCs w:val="22"/>
        </w:rPr>
        <w:t>*</w:t>
      </w:r>
      <w:r w:rsidRPr="008154B8">
        <w:rPr>
          <w:rFonts w:eastAsia="標楷體"/>
          <w:sz w:val="22"/>
          <w:szCs w:val="22"/>
        </w:rPr>
        <w:t>數字表示增減百分點</w:t>
      </w:r>
    </w:p>
    <w:p w:rsidR="006120B8" w:rsidRPr="006120B8" w:rsidRDefault="006120B8" w:rsidP="006120B8">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6120B8" w:rsidRPr="006120B8" w:rsidRDefault="006120B8" w:rsidP="006120B8">
      <w:pPr>
        <w:tabs>
          <w:tab w:val="left" w:pos="540"/>
        </w:tabs>
        <w:snapToGrid w:val="0"/>
        <w:spacing w:line="300" w:lineRule="auto"/>
        <w:ind w:rightChars="-136" w:right="-326"/>
        <w:rPr>
          <w:rFonts w:eastAsia="標楷體"/>
          <w:b/>
          <w:bCs/>
          <w:color w:val="FF0000"/>
          <w:spacing w:val="-4"/>
          <w:sz w:val="28"/>
          <w:szCs w:val="28"/>
        </w:rPr>
      </w:pPr>
    </w:p>
    <w:p w:rsidR="006120B8" w:rsidRPr="006120B8" w:rsidRDefault="006120B8" w:rsidP="006120B8">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6120B8" w:rsidRPr="0013198B" w:rsidRDefault="006E3846" w:rsidP="006E3846">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sidRPr="006E3846">
        <w:rPr>
          <w:rFonts w:eastAsia="標楷體" w:hint="eastAsia"/>
          <w:sz w:val="28"/>
          <w:szCs w:val="32"/>
        </w:rPr>
        <w:t>8</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3.95%</w:t>
      </w:r>
      <w:r w:rsidRPr="006E3846">
        <w:rPr>
          <w:rFonts w:eastAsia="標楷體"/>
          <w:sz w:val="28"/>
          <w:szCs w:val="32"/>
        </w:rPr>
        <w:t>，低於</w:t>
      </w:r>
      <w:r w:rsidRPr="006E3846">
        <w:rPr>
          <w:rFonts w:eastAsia="標楷體" w:hint="eastAsia"/>
          <w:sz w:val="28"/>
          <w:szCs w:val="32"/>
        </w:rPr>
        <w:t>美國、</w:t>
      </w:r>
      <w:r w:rsidRPr="006E3846">
        <w:rPr>
          <w:rFonts w:eastAsia="標楷體"/>
          <w:sz w:val="28"/>
          <w:szCs w:val="32"/>
        </w:rPr>
        <w:t>加拿大</w:t>
      </w:r>
      <w:r w:rsidRPr="006E3846">
        <w:rPr>
          <w:rFonts w:eastAsia="標楷體" w:hint="eastAsia"/>
          <w:sz w:val="28"/>
          <w:szCs w:val="32"/>
        </w:rPr>
        <w:t>，惟較香港為高。</w:t>
      </w:r>
    </w:p>
    <w:p w:rsidR="006120B8" w:rsidRPr="00C87D6D" w:rsidRDefault="006120B8" w:rsidP="006120B8">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6120B8" w:rsidRPr="00C87D6D" w:rsidRDefault="006120B8" w:rsidP="006120B8">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5"/>
        <w:gridCol w:w="558"/>
        <w:gridCol w:w="561"/>
        <w:gridCol w:w="561"/>
        <w:gridCol w:w="561"/>
        <w:gridCol w:w="562"/>
        <w:gridCol w:w="562"/>
        <w:gridCol w:w="561"/>
        <w:gridCol w:w="562"/>
        <w:gridCol w:w="562"/>
        <w:gridCol w:w="562"/>
        <w:gridCol w:w="618"/>
        <w:gridCol w:w="618"/>
        <w:gridCol w:w="619"/>
        <w:gridCol w:w="618"/>
        <w:gridCol w:w="619"/>
        <w:gridCol w:w="1483"/>
      </w:tblGrid>
      <w:tr w:rsidR="006E3846" w:rsidRPr="008E3E0C" w:rsidTr="008059C6">
        <w:trPr>
          <w:cantSplit/>
          <w:trHeight w:val="343"/>
          <w:jc w:val="center"/>
        </w:trPr>
        <w:tc>
          <w:tcPr>
            <w:tcW w:w="975" w:type="dxa"/>
            <w:vMerge w:val="restart"/>
            <w:tcBorders>
              <w:top w:val="single" w:sz="4" w:space="0" w:color="auto"/>
              <w:left w:val="nil"/>
              <w:tl2br w:val="single" w:sz="4" w:space="0" w:color="auto"/>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6E3846" w:rsidRPr="006017D1" w:rsidRDefault="006E3846" w:rsidP="008059C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3368" w:type="dxa"/>
            <w:gridSpan w:val="6"/>
            <w:tcBorders>
              <w:top w:val="single" w:sz="4" w:space="0" w:color="auto"/>
              <w:left w:val="single" w:sz="4" w:space="0" w:color="auto"/>
              <w:right w:val="single" w:sz="4" w:space="0" w:color="auto"/>
            </w:tcBorders>
            <w:vAlign w:val="center"/>
          </w:tcPr>
          <w:p w:rsidR="006E3846" w:rsidRPr="006017D1" w:rsidRDefault="006E3846" w:rsidP="008059C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4778" w:type="dxa"/>
            <w:gridSpan w:val="8"/>
            <w:tcBorders>
              <w:top w:val="single" w:sz="4" w:space="0" w:color="auto"/>
              <w:left w:val="single" w:sz="4" w:space="0" w:color="auto"/>
              <w:right w:val="single" w:sz="4" w:space="0" w:color="auto"/>
            </w:tcBorders>
            <w:vAlign w:val="center"/>
          </w:tcPr>
          <w:p w:rsidR="006E3846" w:rsidRPr="00516935" w:rsidRDefault="006E3846" w:rsidP="008059C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6E3846" w:rsidRPr="00516935" w:rsidRDefault="006E3846" w:rsidP="008059C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6E3846" w:rsidRPr="00516935" w:rsidRDefault="006E3846" w:rsidP="008059C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6E3846" w:rsidRPr="008E3E0C" w:rsidTr="008059C6">
        <w:trPr>
          <w:cantSplit/>
          <w:trHeight w:val="324"/>
          <w:jc w:val="center"/>
        </w:trPr>
        <w:tc>
          <w:tcPr>
            <w:tcW w:w="975" w:type="dxa"/>
            <w:vMerge/>
            <w:tcBorders>
              <w:left w:val="nil"/>
              <w:bottom w:val="single" w:sz="4" w:space="0" w:color="auto"/>
              <w:tl2br w:val="single" w:sz="4" w:space="0" w:color="auto"/>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8</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9</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10</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562"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6E3846" w:rsidRPr="008E3E0C" w:rsidTr="008059C6">
        <w:trPr>
          <w:cantSplit/>
          <w:jc w:val="center"/>
        </w:trPr>
        <w:tc>
          <w:tcPr>
            <w:tcW w:w="975" w:type="dxa"/>
            <w:tcBorders>
              <w:left w:val="nil"/>
              <w:bottom w:val="nil"/>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臺灣</w:t>
            </w:r>
          </w:p>
        </w:tc>
        <w:tc>
          <w:tcPr>
            <w:tcW w:w="558" w:type="dxa"/>
            <w:tcBorders>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561" w:type="dxa"/>
            <w:tcBorders>
              <w:left w:val="single" w:sz="4" w:space="0" w:color="auto"/>
              <w:bottom w:val="nil"/>
              <w:right w:val="single" w:sz="4" w:space="0" w:color="auto"/>
            </w:tcBorders>
            <w:vAlign w:val="center"/>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3.77</w:t>
            </w:r>
          </w:p>
        </w:tc>
        <w:tc>
          <w:tcPr>
            <w:tcW w:w="561" w:type="dxa"/>
            <w:tcBorders>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1" w:type="dxa"/>
            <w:tcBorders>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2" w:type="dxa"/>
            <w:tcBorders>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562"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561"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562"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562"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562"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618"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618"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619"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618"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3.96</w:t>
            </w:r>
          </w:p>
        </w:tc>
        <w:tc>
          <w:tcPr>
            <w:tcW w:w="619" w:type="dxa"/>
            <w:tcBorders>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1483" w:type="dxa"/>
            <w:tcBorders>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3.77</w:t>
            </w:r>
            <w:r w:rsidRPr="00516935">
              <w:rPr>
                <w:rFonts w:hint="eastAsia"/>
                <w:sz w:val="20"/>
              </w:rPr>
              <w:t>(</w:t>
            </w:r>
            <w:r w:rsidRPr="00516935">
              <w:rPr>
                <w:sz w:val="20"/>
              </w:rPr>
              <w:t>↑0.</w:t>
            </w:r>
            <w:r>
              <w:rPr>
                <w:rFonts w:hint="eastAsia"/>
                <w:sz w:val="20"/>
              </w:rPr>
              <w:t>18</w:t>
            </w:r>
            <w:r w:rsidRPr="00516935">
              <w:rPr>
                <w:sz w:val="20"/>
              </w:rPr>
              <w:t>)</w:t>
            </w:r>
          </w:p>
        </w:tc>
      </w:tr>
      <w:tr w:rsidR="006E3846" w:rsidRPr="008E3E0C" w:rsidTr="008059C6">
        <w:trPr>
          <w:cantSplit/>
          <w:jc w:val="center"/>
        </w:trPr>
        <w:tc>
          <w:tcPr>
            <w:tcW w:w="975" w:type="dxa"/>
            <w:tcBorders>
              <w:top w:val="nil"/>
              <w:left w:val="nil"/>
              <w:bottom w:val="nil"/>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香港</w:t>
            </w:r>
          </w:p>
        </w:tc>
        <w:tc>
          <w:tcPr>
            <w:tcW w:w="558"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1483" w:type="dxa"/>
            <w:tcBorders>
              <w:top w:val="nil"/>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Pr>
                <w:rFonts w:hint="eastAsia"/>
                <w:sz w:val="20"/>
              </w:rPr>
              <w:t>3</w:t>
            </w:r>
            <w:r w:rsidRPr="00516935">
              <w:rPr>
                <w:rFonts w:hint="eastAsia"/>
                <w:sz w:val="20"/>
              </w:rPr>
              <w:t>(</w:t>
            </w:r>
            <w:r w:rsidRPr="00516935">
              <w:rPr>
                <w:sz w:val="20"/>
              </w:rPr>
              <w:t>↑</w:t>
            </w:r>
            <w:r w:rsidRPr="00516935">
              <w:rPr>
                <w:rFonts w:hint="eastAsia"/>
                <w:sz w:val="20"/>
              </w:rPr>
              <w:t>0.</w:t>
            </w:r>
            <w:r>
              <w:rPr>
                <w:rFonts w:hint="eastAsia"/>
                <w:sz w:val="20"/>
              </w:rPr>
              <w:t>1</w:t>
            </w:r>
            <w:r w:rsidRPr="00516935">
              <w:rPr>
                <w:sz w:val="20"/>
              </w:rPr>
              <w:t>)</w:t>
            </w:r>
          </w:p>
        </w:tc>
      </w:tr>
      <w:tr w:rsidR="006E3846" w:rsidRPr="00516935" w:rsidTr="008059C6">
        <w:trPr>
          <w:cantSplit/>
          <w:jc w:val="center"/>
        </w:trPr>
        <w:tc>
          <w:tcPr>
            <w:tcW w:w="975" w:type="dxa"/>
            <w:tcBorders>
              <w:top w:val="nil"/>
              <w:left w:val="nil"/>
              <w:bottom w:val="nil"/>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日本</w:t>
            </w:r>
          </w:p>
        </w:tc>
        <w:tc>
          <w:tcPr>
            <w:tcW w:w="558"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vAlign w:val="center"/>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w:t>
            </w:r>
            <w:r>
              <w:rPr>
                <w:rFonts w:hint="eastAsia"/>
                <w:sz w:val="20"/>
              </w:rPr>
              <w:t>3</w:t>
            </w:r>
            <w:r w:rsidRPr="00516935">
              <w:rPr>
                <w:sz w:val="20"/>
              </w:rPr>
              <w:t>(↓</w:t>
            </w:r>
            <w:r w:rsidRPr="00516935">
              <w:rPr>
                <w:rFonts w:hint="eastAsia"/>
                <w:sz w:val="20"/>
              </w:rPr>
              <w:t>0.</w:t>
            </w:r>
            <w:r>
              <w:rPr>
                <w:rFonts w:hint="eastAsia"/>
                <w:sz w:val="20"/>
              </w:rPr>
              <w:t>3</w:t>
            </w:r>
            <w:r w:rsidRPr="00516935">
              <w:rPr>
                <w:sz w:val="20"/>
              </w:rPr>
              <w:t>)</w:t>
            </w:r>
          </w:p>
        </w:tc>
      </w:tr>
      <w:tr w:rsidR="006E3846" w:rsidRPr="008E3E0C" w:rsidTr="008059C6">
        <w:trPr>
          <w:cantSplit/>
          <w:jc w:val="center"/>
        </w:trPr>
        <w:tc>
          <w:tcPr>
            <w:tcW w:w="975" w:type="dxa"/>
            <w:tcBorders>
              <w:top w:val="nil"/>
              <w:left w:val="nil"/>
              <w:bottom w:val="nil"/>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南韓</w:t>
            </w:r>
          </w:p>
        </w:tc>
        <w:tc>
          <w:tcPr>
            <w:tcW w:w="558"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561" w:type="dxa"/>
            <w:tcBorders>
              <w:top w:val="nil"/>
              <w:left w:val="single" w:sz="4" w:space="0" w:color="auto"/>
              <w:bottom w:val="nil"/>
              <w:right w:val="single" w:sz="4" w:space="0" w:color="auto"/>
            </w:tcBorders>
            <w:vAlign w:val="center"/>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1F6B40">
              <w:rPr>
                <w:color w:val="000000" w:themeColor="text1"/>
                <w:sz w:val="20"/>
              </w:rPr>
              <w:t>3.</w:t>
            </w:r>
            <w:r w:rsidRPr="001F6B40">
              <w:rPr>
                <w:rFonts w:hint="eastAsia"/>
                <w:color w:val="000000" w:themeColor="text1"/>
                <w:sz w:val="20"/>
              </w:rPr>
              <w:t>7</w:t>
            </w:r>
            <w:r w:rsidRPr="00516935">
              <w:rPr>
                <w:sz w:val="20"/>
              </w:rPr>
              <w:t>(↓</w:t>
            </w:r>
            <w:r w:rsidRPr="00516935">
              <w:rPr>
                <w:rFonts w:hint="eastAsia"/>
                <w:sz w:val="20"/>
              </w:rPr>
              <w:t>0.</w:t>
            </w:r>
            <w:r>
              <w:rPr>
                <w:rFonts w:hint="eastAsia"/>
                <w:sz w:val="20"/>
              </w:rPr>
              <w:t>1</w:t>
            </w:r>
            <w:r w:rsidRPr="00516935">
              <w:rPr>
                <w:rFonts w:hint="eastAsia"/>
                <w:sz w:val="20"/>
              </w:rPr>
              <w:t xml:space="preserve"> </w:t>
            </w:r>
            <w:r w:rsidRPr="00516935">
              <w:rPr>
                <w:sz w:val="20"/>
              </w:rPr>
              <w:t>)</w:t>
            </w:r>
          </w:p>
        </w:tc>
      </w:tr>
      <w:tr w:rsidR="006E3846" w:rsidRPr="008E3E0C" w:rsidTr="008059C6">
        <w:trPr>
          <w:cantSplit/>
          <w:jc w:val="center"/>
        </w:trPr>
        <w:tc>
          <w:tcPr>
            <w:tcW w:w="975" w:type="dxa"/>
            <w:tcBorders>
              <w:top w:val="nil"/>
              <w:left w:val="nil"/>
              <w:bottom w:val="nil"/>
            </w:tcBorders>
          </w:tcPr>
          <w:p w:rsidR="006E3846" w:rsidRPr="006017D1"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新加坡</w:t>
            </w:r>
          </w:p>
        </w:tc>
        <w:tc>
          <w:tcPr>
            <w:tcW w:w="558"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561" w:type="dxa"/>
            <w:tcBorders>
              <w:top w:val="nil"/>
              <w:left w:val="single" w:sz="4" w:space="0" w:color="auto"/>
              <w:bottom w:val="nil"/>
              <w:right w:val="single" w:sz="4" w:space="0" w:color="auto"/>
            </w:tcBorders>
            <w:vAlign w:val="center"/>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2.0</w:t>
            </w:r>
          </w:p>
        </w:tc>
        <w:tc>
          <w:tcPr>
            <w:tcW w:w="561"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2" w:type="dxa"/>
            <w:tcBorders>
              <w:top w:val="nil"/>
              <w:left w:val="single" w:sz="4" w:space="0" w:color="auto"/>
              <w:bottom w:val="nil"/>
              <w:right w:val="single" w:sz="4" w:space="0" w:color="auto"/>
            </w:tcBorders>
          </w:tcPr>
          <w:p w:rsidR="006E3846" w:rsidRPr="006017D1"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Pr="00516935">
              <w:rPr>
                <w:sz w:val="20"/>
              </w:rPr>
              <w:t>(↑</w:t>
            </w:r>
            <w:r w:rsidRPr="00516935">
              <w:rPr>
                <w:rFonts w:hint="eastAsia"/>
                <w:sz w:val="20"/>
              </w:rPr>
              <w:t>0.</w:t>
            </w:r>
            <w:r>
              <w:rPr>
                <w:rFonts w:hint="eastAsia"/>
                <w:sz w:val="20"/>
              </w:rPr>
              <w:t>2</w:t>
            </w:r>
            <w:r w:rsidRPr="00516935">
              <w:rPr>
                <w:sz w:val="20"/>
              </w:rPr>
              <w:t>)</w:t>
            </w:r>
          </w:p>
        </w:tc>
      </w:tr>
      <w:tr w:rsidR="006E3846" w:rsidRPr="00516935" w:rsidTr="008059C6">
        <w:trPr>
          <w:cantSplit/>
          <w:jc w:val="center"/>
        </w:trPr>
        <w:tc>
          <w:tcPr>
            <w:tcW w:w="975" w:type="dxa"/>
            <w:tcBorders>
              <w:top w:val="nil"/>
              <w:left w:val="nil"/>
              <w:bottom w:val="nil"/>
            </w:tcBorders>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美國</w:t>
            </w:r>
          </w:p>
        </w:tc>
        <w:tc>
          <w:tcPr>
            <w:tcW w:w="55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561" w:type="dxa"/>
            <w:tcBorders>
              <w:top w:val="nil"/>
              <w:left w:val="single" w:sz="4" w:space="0" w:color="auto"/>
              <w:bottom w:val="nil"/>
              <w:right w:val="single" w:sz="4" w:space="0" w:color="auto"/>
            </w:tcBorders>
            <w:vAlign w:val="center"/>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1483" w:type="dxa"/>
            <w:tcBorders>
              <w:top w:val="nil"/>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Pr="00516935">
              <w:rPr>
                <w:rFonts w:hint="eastAsia"/>
                <w:sz w:val="20"/>
              </w:rPr>
              <w:t>.</w:t>
            </w:r>
            <w:r>
              <w:rPr>
                <w:rFonts w:hint="eastAsia"/>
                <w:sz w:val="20"/>
              </w:rPr>
              <w:t>1</w:t>
            </w:r>
            <w:r w:rsidRPr="00516935">
              <w:rPr>
                <w:sz w:val="20"/>
              </w:rPr>
              <w:t>(↓</w:t>
            </w:r>
            <w:r w:rsidRPr="00516935">
              <w:rPr>
                <w:rFonts w:hint="eastAsia"/>
                <w:sz w:val="20"/>
              </w:rPr>
              <w:t>0.</w:t>
            </w:r>
            <w:r>
              <w:rPr>
                <w:rFonts w:hint="eastAsia"/>
                <w:sz w:val="20"/>
              </w:rPr>
              <w:t>2</w:t>
            </w:r>
            <w:r w:rsidRPr="00516935">
              <w:rPr>
                <w:sz w:val="20"/>
              </w:rPr>
              <w:t>)</w:t>
            </w:r>
          </w:p>
        </w:tc>
      </w:tr>
      <w:tr w:rsidR="006E3846" w:rsidRPr="00516935" w:rsidTr="008059C6">
        <w:trPr>
          <w:cantSplit/>
          <w:jc w:val="center"/>
        </w:trPr>
        <w:tc>
          <w:tcPr>
            <w:tcW w:w="975" w:type="dxa"/>
            <w:tcBorders>
              <w:top w:val="nil"/>
              <w:left w:val="nil"/>
              <w:bottom w:val="nil"/>
            </w:tcBorders>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加拿大</w:t>
            </w:r>
          </w:p>
        </w:tc>
        <w:tc>
          <w:tcPr>
            <w:tcW w:w="55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1" w:type="dxa"/>
            <w:tcBorders>
              <w:top w:val="nil"/>
              <w:left w:val="single" w:sz="4" w:space="0" w:color="auto"/>
              <w:bottom w:val="nil"/>
              <w:right w:val="single" w:sz="4" w:space="0" w:color="auto"/>
            </w:tcBorders>
            <w:vAlign w:val="center"/>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1"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562"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618"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619" w:type="dxa"/>
            <w:tcBorders>
              <w:top w:val="nil"/>
              <w:left w:val="single" w:sz="4" w:space="0" w:color="auto"/>
              <w:bottom w:val="nil"/>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1483" w:type="dxa"/>
            <w:tcBorders>
              <w:top w:val="nil"/>
              <w:left w:val="single" w:sz="4" w:space="0" w:color="auto"/>
              <w:bottom w:val="nil"/>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w:t>
            </w:r>
            <w:r w:rsidRPr="00516935">
              <w:rPr>
                <w:rFonts w:hint="eastAsia"/>
                <w:sz w:val="20"/>
              </w:rPr>
              <w:t>.</w:t>
            </w:r>
            <w:r>
              <w:rPr>
                <w:rFonts w:hint="eastAsia"/>
                <w:sz w:val="20"/>
              </w:rPr>
              <w:t>0</w:t>
            </w:r>
            <w:r w:rsidRPr="00516935">
              <w:rPr>
                <w:rFonts w:hint="eastAsia"/>
                <w:sz w:val="20"/>
              </w:rPr>
              <w:t>(</w:t>
            </w:r>
            <w:r>
              <w:rPr>
                <w:rFonts w:hint="eastAsia"/>
                <w:sz w:val="20"/>
              </w:rPr>
              <w:t xml:space="preserve"> </w:t>
            </w:r>
            <w:r>
              <w:rPr>
                <w:rFonts w:ascii="新細明體" w:hAnsi="新細明體" w:hint="eastAsia"/>
                <w:sz w:val="20"/>
              </w:rPr>
              <w:t>-</w:t>
            </w:r>
            <w:r>
              <w:rPr>
                <w:rFonts w:hint="eastAsia"/>
                <w:sz w:val="20"/>
              </w:rPr>
              <w:t xml:space="preserve"> </w:t>
            </w:r>
            <w:r w:rsidRPr="00516935">
              <w:rPr>
                <w:sz w:val="20"/>
              </w:rPr>
              <w:t>)</w:t>
            </w:r>
          </w:p>
        </w:tc>
      </w:tr>
      <w:tr w:rsidR="006E3846" w:rsidRPr="00516935" w:rsidTr="008059C6">
        <w:trPr>
          <w:cantSplit/>
          <w:jc w:val="center"/>
        </w:trPr>
        <w:tc>
          <w:tcPr>
            <w:tcW w:w="975" w:type="dxa"/>
            <w:tcBorders>
              <w:top w:val="nil"/>
              <w:left w:val="nil"/>
              <w:bottom w:val="single" w:sz="4" w:space="0" w:color="auto"/>
            </w:tcBorders>
          </w:tcPr>
          <w:p w:rsidR="006E3846" w:rsidRPr="00516935" w:rsidRDefault="006E3846" w:rsidP="008059C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德國</w:t>
            </w:r>
          </w:p>
        </w:tc>
        <w:tc>
          <w:tcPr>
            <w:tcW w:w="558"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single" w:sz="4" w:space="0" w:color="auto"/>
              <w:right w:val="single" w:sz="4" w:space="0" w:color="auto"/>
            </w:tcBorders>
            <w:vAlign w:val="center"/>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1"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1"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2"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5</w:t>
            </w:r>
          </w:p>
        </w:tc>
        <w:tc>
          <w:tcPr>
            <w:tcW w:w="562"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61"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2"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562"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562"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618"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618"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4.3</w:t>
            </w:r>
          </w:p>
        </w:tc>
        <w:tc>
          <w:tcPr>
            <w:tcW w:w="619"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4.3</w:t>
            </w:r>
          </w:p>
        </w:tc>
        <w:tc>
          <w:tcPr>
            <w:tcW w:w="618"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619" w:type="dxa"/>
            <w:tcBorders>
              <w:top w:val="nil"/>
              <w:left w:val="single" w:sz="4" w:space="0" w:color="auto"/>
              <w:bottom w:val="single" w:sz="4" w:space="0" w:color="auto"/>
              <w:right w:val="single" w:sz="4" w:space="0" w:color="auto"/>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single" w:sz="4" w:space="0" w:color="auto"/>
              <w:right w:val="nil"/>
            </w:tcBorders>
          </w:tcPr>
          <w:p w:rsidR="006E3846" w:rsidRPr="00516935" w:rsidRDefault="006E3846" w:rsidP="008059C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4.</w:t>
            </w:r>
            <w:r>
              <w:rPr>
                <w:rFonts w:hint="eastAsia"/>
                <w:sz w:val="20"/>
              </w:rPr>
              <w:t>6</w:t>
            </w:r>
            <w:r w:rsidRPr="00516935">
              <w:rPr>
                <w:sz w:val="20"/>
              </w:rPr>
              <w:t>(↓0.</w:t>
            </w:r>
            <w:r>
              <w:rPr>
                <w:rFonts w:hint="eastAsia"/>
                <w:sz w:val="20"/>
              </w:rPr>
              <w:t>4</w:t>
            </w:r>
            <w:r w:rsidRPr="00516935">
              <w:rPr>
                <w:sz w:val="20"/>
              </w:rPr>
              <w:t>)</w:t>
            </w:r>
          </w:p>
        </w:tc>
      </w:tr>
    </w:tbl>
    <w:p w:rsidR="006120B8" w:rsidRPr="00C87D6D" w:rsidRDefault="006120B8" w:rsidP="006120B8">
      <w:pPr>
        <w:widowControl/>
        <w:snapToGrid w:val="0"/>
        <w:spacing w:line="320" w:lineRule="atLeast"/>
        <w:ind w:right="250"/>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6120B8" w:rsidRPr="00C87D6D" w:rsidRDefault="006120B8" w:rsidP="006120B8">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6120B8" w:rsidRPr="00C87D6D" w:rsidRDefault="006120B8" w:rsidP="006120B8">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3.</w:t>
      </w:r>
      <w:r w:rsidRPr="00C87D6D">
        <w:rPr>
          <w:rFonts w:eastAsia="標楷體"/>
          <w:kern w:val="0"/>
          <w:sz w:val="22"/>
          <w:szCs w:val="22"/>
        </w:rPr>
        <w:t>＊為最新月份失業率與上年同月相較。</w:t>
      </w:r>
    </w:p>
    <w:p w:rsidR="006120B8" w:rsidRPr="00C87D6D" w:rsidRDefault="006120B8" w:rsidP="006120B8">
      <w:pPr>
        <w:widowControl/>
        <w:snapToGrid w:val="0"/>
        <w:spacing w:line="320" w:lineRule="atLeast"/>
        <w:ind w:right="-334"/>
        <w:jc w:val="both"/>
        <w:rPr>
          <w:rFonts w:eastAsia="標楷體"/>
          <w:kern w:val="0"/>
          <w:sz w:val="22"/>
          <w:szCs w:val="22"/>
        </w:rPr>
      </w:pPr>
      <w:r w:rsidRPr="00C87D6D">
        <w:rPr>
          <w:rFonts w:eastAsia="標楷體"/>
          <w:kern w:val="0"/>
          <w:sz w:val="22"/>
          <w:szCs w:val="22"/>
        </w:rPr>
        <w:t>資料來源：行政院主計總處「人力資源統計月報」。</w:t>
      </w:r>
    </w:p>
    <w:p w:rsidR="006120B8" w:rsidRPr="008E3E0C" w:rsidRDefault="006120B8" w:rsidP="006120B8">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6120B8" w:rsidRPr="008E3E0C" w:rsidRDefault="006120B8" w:rsidP="006120B8">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6120B8" w:rsidRPr="00400178" w:rsidRDefault="006120B8" w:rsidP="006120B8">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006E3846" w:rsidRPr="006E3846">
        <w:rPr>
          <w:rFonts w:eastAsia="標楷體"/>
          <w:b/>
          <w:bCs/>
          <w:kern w:val="0"/>
          <w:sz w:val="28"/>
          <w:szCs w:val="20"/>
        </w:rPr>
        <w:t>10</w:t>
      </w:r>
      <w:r w:rsidR="006E3846" w:rsidRPr="006E3846">
        <w:rPr>
          <w:rFonts w:eastAsia="標楷體" w:hint="eastAsia"/>
          <w:b/>
          <w:bCs/>
          <w:kern w:val="0"/>
          <w:sz w:val="28"/>
          <w:szCs w:val="20"/>
        </w:rPr>
        <w:t>5</w:t>
      </w:r>
      <w:r w:rsidR="006E3846" w:rsidRPr="006E3846">
        <w:rPr>
          <w:rFonts w:eastAsia="標楷體"/>
          <w:b/>
          <w:bCs/>
          <w:kern w:val="0"/>
          <w:sz w:val="28"/>
          <w:szCs w:val="20"/>
        </w:rPr>
        <w:t>年</w:t>
      </w:r>
      <w:r w:rsidR="006E3846" w:rsidRPr="006E3846">
        <w:rPr>
          <w:rFonts w:eastAsia="標楷體" w:hint="eastAsia"/>
          <w:b/>
          <w:bCs/>
          <w:kern w:val="0"/>
          <w:sz w:val="28"/>
          <w:szCs w:val="20"/>
        </w:rPr>
        <w:t>7</w:t>
      </w:r>
      <w:r w:rsidR="006E3846" w:rsidRPr="006E3846">
        <w:rPr>
          <w:rFonts w:eastAsia="標楷體"/>
          <w:b/>
          <w:bCs/>
          <w:kern w:val="0"/>
          <w:sz w:val="28"/>
          <w:szCs w:val="20"/>
        </w:rPr>
        <w:t>月工業及服務業平均薪資較上年同月</w:t>
      </w:r>
      <w:r w:rsidR="006E3846" w:rsidRPr="006E3846">
        <w:rPr>
          <w:rFonts w:eastAsia="標楷體" w:hint="eastAsia"/>
          <w:b/>
          <w:bCs/>
          <w:kern w:val="0"/>
          <w:sz w:val="28"/>
          <w:szCs w:val="20"/>
        </w:rPr>
        <w:t>減少</w:t>
      </w:r>
      <w:r w:rsidR="006E3846" w:rsidRPr="006E3846">
        <w:rPr>
          <w:rFonts w:eastAsia="標楷體" w:hint="eastAsia"/>
          <w:b/>
          <w:bCs/>
          <w:kern w:val="0"/>
          <w:sz w:val="28"/>
          <w:szCs w:val="20"/>
        </w:rPr>
        <w:t>0.11</w:t>
      </w:r>
      <w:r w:rsidR="006E3846" w:rsidRPr="006E3846">
        <w:rPr>
          <w:rFonts w:eastAsia="標楷體"/>
          <w:b/>
          <w:bCs/>
          <w:kern w:val="0"/>
          <w:sz w:val="28"/>
          <w:szCs w:val="20"/>
        </w:rPr>
        <w:t>%</w:t>
      </w:r>
    </w:p>
    <w:p w:rsidR="006120B8" w:rsidRPr="00A43A26" w:rsidRDefault="006120B8" w:rsidP="006120B8">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006E3846" w:rsidRPr="006E3846">
        <w:rPr>
          <w:rFonts w:eastAsia="標楷體"/>
          <w:sz w:val="28"/>
          <w:szCs w:val="32"/>
        </w:rPr>
        <w:t>10</w:t>
      </w:r>
      <w:r w:rsidR="006E3846" w:rsidRPr="006E3846">
        <w:rPr>
          <w:rFonts w:eastAsia="標楷體" w:hint="eastAsia"/>
          <w:sz w:val="28"/>
          <w:szCs w:val="32"/>
        </w:rPr>
        <w:t>5</w:t>
      </w:r>
      <w:r w:rsidR="006E3846" w:rsidRPr="006E3846">
        <w:rPr>
          <w:rFonts w:eastAsia="標楷體"/>
          <w:sz w:val="28"/>
          <w:szCs w:val="32"/>
        </w:rPr>
        <w:t>年</w:t>
      </w:r>
      <w:r w:rsidR="006E3846" w:rsidRPr="006E3846">
        <w:rPr>
          <w:rFonts w:eastAsia="標楷體" w:hint="eastAsia"/>
          <w:sz w:val="28"/>
          <w:szCs w:val="32"/>
        </w:rPr>
        <w:t>7</w:t>
      </w:r>
      <w:r w:rsidR="006E3846" w:rsidRPr="006E3846">
        <w:rPr>
          <w:rFonts w:eastAsia="標楷體"/>
          <w:sz w:val="28"/>
          <w:szCs w:val="32"/>
        </w:rPr>
        <w:t>月工業及服務業每人每月平均薪資為</w:t>
      </w:r>
      <w:r w:rsidR="006E3846" w:rsidRPr="006E3846">
        <w:rPr>
          <w:rFonts w:eastAsia="標楷體" w:hint="eastAsia"/>
          <w:sz w:val="28"/>
          <w:szCs w:val="32"/>
        </w:rPr>
        <w:t>46,911</w:t>
      </w:r>
      <w:r w:rsidR="006E3846" w:rsidRPr="006E3846">
        <w:rPr>
          <w:rFonts w:eastAsia="標楷體"/>
          <w:sz w:val="28"/>
          <w:szCs w:val="32"/>
        </w:rPr>
        <w:t>元，較上月</w:t>
      </w:r>
      <w:r w:rsidR="006E3846" w:rsidRPr="006E3846">
        <w:rPr>
          <w:rFonts w:eastAsia="標楷體" w:hint="eastAsia"/>
          <w:sz w:val="28"/>
          <w:szCs w:val="32"/>
        </w:rPr>
        <w:t>增加</w:t>
      </w:r>
      <w:r w:rsidR="006E3846" w:rsidRPr="006E3846">
        <w:rPr>
          <w:rFonts w:eastAsia="標楷體" w:hint="eastAsia"/>
          <w:sz w:val="28"/>
          <w:szCs w:val="32"/>
        </w:rPr>
        <w:t>4.25</w:t>
      </w:r>
      <w:r w:rsidR="006E3846" w:rsidRPr="006E3846">
        <w:rPr>
          <w:rFonts w:eastAsia="標楷體"/>
          <w:sz w:val="28"/>
          <w:szCs w:val="32"/>
        </w:rPr>
        <w:t>%</w:t>
      </w:r>
      <w:r w:rsidR="006E3846" w:rsidRPr="006E3846">
        <w:rPr>
          <w:rFonts w:eastAsia="標楷體" w:hint="eastAsia"/>
          <w:sz w:val="28"/>
          <w:szCs w:val="32"/>
        </w:rPr>
        <w:t>，較上年同月則減少</w:t>
      </w:r>
      <w:r w:rsidR="006E3846" w:rsidRPr="006E3846">
        <w:rPr>
          <w:rFonts w:eastAsia="標楷體" w:hint="eastAsia"/>
          <w:sz w:val="28"/>
          <w:szCs w:val="32"/>
        </w:rPr>
        <w:t>0.11%</w:t>
      </w:r>
      <w:r w:rsidR="006E3846" w:rsidRPr="006E3846">
        <w:rPr>
          <w:rFonts w:eastAsia="標楷體"/>
          <w:sz w:val="28"/>
          <w:szCs w:val="32"/>
        </w:rPr>
        <w:t>；其中，經常性薪資為</w:t>
      </w:r>
      <w:r w:rsidR="006E3846" w:rsidRPr="006E3846">
        <w:rPr>
          <w:rFonts w:eastAsia="標楷體" w:hint="eastAsia"/>
          <w:sz w:val="28"/>
          <w:szCs w:val="32"/>
        </w:rPr>
        <w:t>39</w:t>
      </w:r>
      <w:r w:rsidR="006E3846" w:rsidRPr="006E3846">
        <w:rPr>
          <w:rFonts w:eastAsia="標楷體"/>
          <w:sz w:val="28"/>
          <w:szCs w:val="32"/>
        </w:rPr>
        <w:t>,</w:t>
      </w:r>
      <w:r w:rsidR="006E3846" w:rsidRPr="006E3846">
        <w:rPr>
          <w:rFonts w:eastAsia="標楷體" w:hint="eastAsia"/>
          <w:sz w:val="28"/>
          <w:szCs w:val="32"/>
        </w:rPr>
        <w:t>189</w:t>
      </w:r>
      <w:r w:rsidR="006E3846" w:rsidRPr="006E3846">
        <w:rPr>
          <w:rFonts w:eastAsia="標楷體"/>
          <w:sz w:val="28"/>
          <w:szCs w:val="32"/>
        </w:rPr>
        <w:t>元，較上年同月增加</w:t>
      </w:r>
      <w:r w:rsidR="006E3846" w:rsidRPr="006E3846">
        <w:rPr>
          <w:rFonts w:eastAsia="標楷體" w:hint="eastAsia"/>
          <w:sz w:val="28"/>
          <w:szCs w:val="32"/>
        </w:rPr>
        <w:t>0.82</w:t>
      </w:r>
      <w:r w:rsidR="006E3846" w:rsidRPr="006E3846">
        <w:rPr>
          <w:rFonts w:eastAsia="標楷體"/>
          <w:sz w:val="28"/>
          <w:szCs w:val="32"/>
        </w:rPr>
        <w:t>%</w:t>
      </w:r>
      <w:r w:rsidR="006E3846" w:rsidRPr="006E3846">
        <w:rPr>
          <w:rFonts w:eastAsia="標楷體"/>
          <w:sz w:val="28"/>
          <w:szCs w:val="32"/>
        </w:rPr>
        <w:t>。</w:t>
      </w:r>
    </w:p>
    <w:p w:rsidR="006120B8" w:rsidRPr="00A43A26" w:rsidRDefault="006120B8" w:rsidP="006120B8">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006E3846" w:rsidRPr="006E3846">
        <w:rPr>
          <w:rFonts w:eastAsia="標楷體"/>
          <w:sz w:val="28"/>
          <w:szCs w:val="32"/>
        </w:rPr>
        <w:t>10</w:t>
      </w:r>
      <w:r w:rsidR="006E3846" w:rsidRPr="006E3846">
        <w:rPr>
          <w:rFonts w:eastAsia="標楷體" w:hint="eastAsia"/>
          <w:sz w:val="28"/>
          <w:szCs w:val="32"/>
        </w:rPr>
        <w:t>5</w:t>
      </w:r>
      <w:r w:rsidR="006E3846" w:rsidRPr="006E3846">
        <w:rPr>
          <w:rFonts w:eastAsia="標楷體"/>
          <w:sz w:val="28"/>
          <w:szCs w:val="32"/>
        </w:rPr>
        <w:t>年</w:t>
      </w:r>
      <w:r w:rsidR="006E3846" w:rsidRPr="006E3846">
        <w:rPr>
          <w:rFonts w:eastAsia="標楷體" w:hint="eastAsia"/>
          <w:sz w:val="28"/>
          <w:szCs w:val="32"/>
        </w:rPr>
        <w:t>7</w:t>
      </w:r>
      <w:r w:rsidR="006E3846" w:rsidRPr="006E3846">
        <w:rPr>
          <w:rFonts w:eastAsia="標楷體"/>
          <w:sz w:val="28"/>
          <w:szCs w:val="32"/>
        </w:rPr>
        <w:t>月製造業</w:t>
      </w:r>
      <w:r w:rsidR="006E3846" w:rsidRPr="006E3846">
        <w:rPr>
          <w:rFonts w:eastAsia="標楷體" w:hint="eastAsia"/>
          <w:sz w:val="28"/>
          <w:szCs w:val="32"/>
        </w:rPr>
        <w:t>、</w:t>
      </w:r>
      <w:r w:rsidR="006E3846" w:rsidRPr="006E3846">
        <w:rPr>
          <w:rFonts w:eastAsia="標楷體"/>
          <w:sz w:val="28"/>
          <w:szCs w:val="32"/>
        </w:rPr>
        <w:t>電力及燃氣供應業</w:t>
      </w:r>
      <w:r w:rsidR="006E3846" w:rsidRPr="006E3846">
        <w:rPr>
          <w:rFonts w:eastAsia="標楷體" w:hint="eastAsia"/>
          <w:sz w:val="28"/>
          <w:szCs w:val="32"/>
        </w:rPr>
        <w:t>、</w:t>
      </w:r>
      <w:r w:rsidR="006E3846" w:rsidRPr="006E3846">
        <w:rPr>
          <w:rFonts w:eastAsia="標楷體"/>
          <w:sz w:val="28"/>
          <w:szCs w:val="32"/>
        </w:rPr>
        <w:t>金融及保險業薪資</w:t>
      </w:r>
      <w:r w:rsidR="006E3846" w:rsidRPr="006E3846">
        <w:rPr>
          <w:rFonts w:eastAsia="標楷體" w:hint="eastAsia"/>
          <w:sz w:val="28"/>
          <w:szCs w:val="32"/>
        </w:rPr>
        <w:t>分別</w:t>
      </w:r>
      <w:r w:rsidR="006E3846" w:rsidRPr="006E3846">
        <w:rPr>
          <w:rFonts w:eastAsia="標楷體"/>
          <w:sz w:val="28"/>
          <w:szCs w:val="32"/>
        </w:rPr>
        <w:t>為</w:t>
      </w:r>
      <w:r w:rsidR="006E3846" w:rsidRPr="006E3846">
        <w:rPr>
          <w:rFonts w:eastAsia="標楷體" w:hint="eastAsia"/>
          <w:sz w:val="28"/>
          <w:szCs w:val="32"/>
        </w:rPr>
        <w:t>47</w:t>
      </w:r>
      <w:r w:rsidR="006E3846" w:rsidRPr="006E3846">
        <w:rPr>
          <w:rFonts w:eastAsia="標楷體"/>
          <w:sz w:val="28"/>
          <w:szCs w:val="32"/>
        </w:rPr>
        <w:t>,</w:t>
      </w:r>
      <w:r w:rsidR="006E3846" w:rsidRPr="006E3846">
        <w:rPr>
          <w:rFonts w:eastAsia="標楷體" w:hint="eastAsia"/>
          <w:sz w:val="28"/>
          <w:szCs w:val="32"/>
        </w:rPr>
        <w:t>934</w:t>
      </w:r>
      <w:r w:rsidR="006E3846" w:rsidRPr="006E3846">
        <w:rPr>
          <w:rFonts w:eastAsia="標楷體"/>
          <w:sz w:val="28"/>
          <w:szCs w:val="32"/>
        </w:rPr>
        <w:t>元</w:t>
      </w:r>
      <w:r w:rsidR="006E3846" w:rsidRPr="006E3846">
        <w:rPr>
          <w:rFonts w:eastAsia="標楷體" w:hint="eastAsia"/>
          <w:sz w:val="28"/>
          <w:szCs w:val="32"/>
        </w:rPr>
        <w:t>、</w:t>
      </w:r>
      <w:r w:rsidR="006E3846" w:rsidRPr="006E3846">
        <w:rPr>
          <w:rFonts w:eastAsia="標楷體" w:hint="eastAsia"/>
          <w:sz w:val="28"/>
          <w:szCs w:val="32"/>
        </w:rPr>
        <w:t>74</w:t>
      </w:r>
      <w:r w:rsidR="006E3846" w:rsidRPr="006E3846">
        <w:rPr>
          <w:rFonts w:eastAsia="標楷體"/>
          <w:sz w:val="28"/>
          <w:szCs w:val="32"/>
        </w:rPr>
        <w:t>,</w:t>
      </w:r>
      <w:r w:rsidR="006E3846" w:rsidRPr="006E3846">
        <w:rPr>
          <w:rFonts w:eastAsia="標楷體" w:hint="eastAsia"/>
          <w:sz w:val="28"/>
          <w:szCs w:val="32"/>
        </w:rPr>
        <w:t>186</w:t>
      </w:r>
      <w:r w:rsidR="006E3846" w:rsidRPr="006E3846">
        <w:rPr>
          <w:rFonts w:eastAsia="標楷體"/>
          <w:sz w:val="28"/>
          <w:szCs w:val="32"/>
        </w:rPr>
        <w:t>元及</w:t>
      </w:r>
      <w:r w:rsidR="006E3846" w:rsidRPr="006E3846">
        <w:rPr>
          <w:rFonts w:eastAsia="標楷體" w:hint="eastAsia"/>
          <w:sz w:val="28"/>
          <w:szCs w:val="32"/>
        </w:rPr>
        <w:t>70</w:t>
      </w:r>
      <w:r w:rsidR="006E3846" w:rsidRPr="006E3846">
        <w:rPr>
          <w:rFonts w:eastAsia="標楷體"/>
          <w:sz w:val="28"/>
          <w:szCs w:val="32"/>
        </w:rPr>
        <w:t>,</w:t>
      </w:r>
      <w:r w:rsidR="006E3846" w:rsidRPr="006E3846">
        <w:rPr>
          <w:rFonts w:eastAsia="標楷體" w:hint="eastAsia"/>
          <w:sz w:val="28"/>
          <w:szCs w:val="32"/>
        </w:rPr>
        <w:t>069</w:t>
      </w:r>
      <w:r w:rsidR="006E3846" w:rsidRPr="006E3846">
        <w:rPr>
          <w:rFonts w:eastAsia="標楷體"/>
          <w:sz w:val="28"/>
          <w:szCs w:val="32"/>
        </w:rPr>
        <w:t>元，較上年同月分別</w:t>
      </w:r>
      <w:r w:rsidR="006E3846" w:rsidRPr="006E3846">
        <w:rPr>
          <w:rFonts w:eastAsia="標楷體" w:hint="eastAsia"/>
          <w:sz w:val="28"/>
          <w:szCs w:val="32"/>
        </w:rPr>
        <w:t>減少</w:t>
      </w:r>
      <w:r w:rsidR="006E3846" w:rsidRPr="006E3846">
        <w:rPr>
          <w:rFonts w:eastAsia="標楷體" w:hint="eastAsia"/>
          <w:sz w:val="28"/>
          <w:szCs w:val="32"/>
        </w:rPr>
        <w:t>2.84</w:t>
      </w:r>
      <w:r w:rsidR="006E3846" w:rsidRPr="006E3846">
        <w:rPr>
          <w:rFonts w:eastAsia="標楷體"/>
          <w:sz w:val="28"/>
          <w:szCs w:val="32"/>
        </w:rPr>
        <w:t>%</w:t>
      </w:r>
      <w:r w:rsidR="006E3846" w:rsidRPr="006E3846">
        <w:rPr>
          <w:rFonts w:eastAsia="標楷體" w:hint="eastAsia"/>
          <w:sz w:val="28"/>
          <w:szCs w:val="32"/>
        </w:rPr>
        <w:t>、</w:t>
      </w:r>
      <w:r w:rsidR="006E3846" w:rsidRPr="006E3846">
        <w:rPr>
          <w:rFonts w:eastAsia="標楷體" w:hint="eastAsia"/>
          <w:sz w:val="28"/>
          <w:szCs w:val="32"/>
        </w:rPr>
        <w:t>2.15</w:t>
      </w:r>
      <w:r w:rsidR="006E3846" w:rsidRPr="006E3846">
        <w:rPr>
          <w:rFonts w:eastAsia="標楷體"/>
          <w:sz w:val="28"/>
          <w:szCs w:val="32"/>
        </w:rPr>
        <w:t>%</w:t>
      </w:r>
      <w:r w:rsidR="006E3846" w:rsidRPr="006E3846">
        <w:rPr>
          <w:rFonts w:eastAsia="標楷體" w:hint="eastAsia"/>
          <w:sz w:val="28"/>
          <w:szCs w:val="32"/>
        </w:rPr>
        <w:t>及增加</w:t>
      </w:r>
      <w:r w:rsidR="006E3846" w:rsidRPr="006E3846">
        <w:rPr>
          <w:rFonts w:eastAsia="標楷體" w:hint="eastAsia"/>
          <w:sz w:val="28"/>
          <w:szCs w:val="32"/>
        </w:rPr>
        <w:t>5.10</w:t>
      </w:r>
      <w:r w:rsidR="006E3846" w:rsidRPr="006E3846">
        <w:rPr>
          <w:rFonts w:eastAsia="標楷體"/>
          <w:sz w:val="28"/>
          <w:szCs w:val="32"/>
        </w:rPr>
        <w:t>%</w:t>
      </w:r>
      <w:r w:rsidR="006E3846" w:rsidRPr="006E3846">
        <w:rPr>
          <w:rFonts w:eastAsia="標楷體"/>
          <w:sz w:val="28"/>
          <w:szCs w:val="32"/>
        </w:rPr>
        <w:t>。</w:t>
      </w:r>
    </w:p>
    <w:p w:rsidR="006120B8" w:rsidRPr="006120B8" w:rsidRDefault="006120B8" w:rsidP="006120B8">
      <w:pPr>
        <w:snapToGrid w:val="0"/>
        <w:spacing w:before="50" w:line="300" w:lineRule="auto"/>
        <w:ind w:leftChars="119" w:left="569" w:rightChars="18" w:right="43" w:hangingChars="101" w:hanging="283"/>
        <w:jc w:val="both"/>
        <w:rPr>
          <w:rFonts w:eastAsia="標楷體"/>
          <w:color w:val="FF0000"/>
          <w:sz w:val="28"/>
          <w:szCs w:val="32"/>
        </w:rPr>
      </w:pPr>
      <w:r w:rsidRPr="00A43A26">
        <w:rPr>
          <w:rFonts w:eastAsia="標楷體"/>
          <w:sz w:val="28"/>
          <w:szCs w:val="32"/>
        </w:rPr>
        <w:t>－</w:t>
      </w:r>
      <w:r w:rsidR="006E3846" w:rsidRPr="006E3846">
        <w:rPr>
          <w:rFonts w:eastAsia="標楷體"/>
          <w:sz w:val="28"/>
          <w:szCs w:val="32"/>
        </w:rPr>
        <w:t>10</w:t>
      </w:r>
      <w:r w:rsidR="006E3846" w:rsidRPr="006E3846">
        <w:rPr>
          <w:rFonts w:eastAsia="標楷體" w:hint="eastAsia"/>
          <w:sz w:val="28"/>
          <w:szCs w:val="32"/>
        </w:rPr>
        <w:t>5</w:t>
      </w:r>
      <w:r w:rsidR="006E3846" w:rsidRPr="006E3846">
        <w:rPr>
          <w:rFonts w:eastAsia="標楷體"/>
          <w:sz w:val="28"/>
          <w:szCs w:val="32"/>
        </w:rPr>
        <w:t>年</w:t>
      </w:r>
      <w:r w:rsidR="006E3846" w:rsidRPr="006E3846">
        <w:rPr>
          <w:rFonts w:eastAsia="標楷體" w:hint="eastAsia"/>
          <w:sz w:val="28"/>
          <w:szCs w:val="32"/>
        </w:rPr>
        <w:t>1</w:t>
      </w:r>
      <w:r w:rsidR="006E3846" w:rsidRPr="006E3846">
        <w:rPr>
          <w:rFonts w:eastAsia="標楷體" w:hint="eastAsia"/>
          <w:sz w:val="28"/>
          <w:szCs w:val="32"/>
        </w:rPr>
        <w:t>至</w:t>
      </w:r>
      <w:r w:rsidR="006E3846" w:rsidRPr="006E3846">
        <w:rPr>
          <w:rFonts w:eastAsia="標楷體" w:hint="eastAsia"/>
          <w:sz w:val="28"/>
          <w:szCs w:val="32"/>
        </w:rPr>
        <w:t>7</w:t>
      </w:r>
      <w:r w:rsidR="006E3846" w:rsidRPr="006E3846">
        <w:rPr>
          <w:rFonts w:eastAsia="標楷體" w:hint="eastAsia"/>
          <w:sz w:val="28"/>
          <w:szCs w:val="32"/>
        </w:rPr>
        <w:t>月</w:t>
      </w:r>
      <w:r w:rsidR="006E3846" w:rsidRPr="006E3846">
        <w:rPr>
          <w:rFonts w:eastAsia="標楷體"/>
          <w:sz w:val="28"/>
          <w:szCs w:val="32"/>
        </w:rPr>
        <w:t>薪資</w:t>
      </w:r>
      <w:r w:rsidR="006E3846" w:rsidRPr="006E3846">
        <w:rPr>
          <w:rFonts w:eastAsia="標楷體" w:hint="eastAsia"/>
          <w:sz w:val="28"/>
          <w:szCs w:val="32"/>
        </w:rPr>
        <w:t>平均為</w:t>
      </w:r>
      <w:r w:rsidR="006E3846" w:rsidRPr="006E3846">
        <w:rPr>
          <w:rFonts w:eastAsia="標楷體" w:hint="eastAsia"/>
          <w:sz w:val="28"/>
          <w:szCs w:val="32"/>
        </w:rPr>
        <w:t>51,429</w:t>
      </w:r>
      <w:r w:rsidR="006E3846" w:rsidRPr="006E3846">
        <w:rPr>
          <w:rFonts w:eastAsia="標楷體" w:hint="eastAsia"/>
          <w:sz w:val="28"/>
          <w:szCs w:val="32"/>
        </w:rPr>
        <w:t>元，較上年同期減少</w:t>
      </w:r>
      <w:r w:rsidR="006E3846" w:rsidRPr="006E3846">
        <w:rPr>
          <w:rFonts w:eastAsia="標楷體" w:hint="eastAsia"/>
          <w:sz w:val="28"/>
          <w:szCs w:val="32"/>
        </w:rPr>
        <w:t>0.06%</w:t>
      </w:r>
      <w:r w:rsidR="006E3846" w:rsidRPr="006E3846">
        <w:rPr>
          <w:rFonts w:eastAsia="標楷體" w:hint="eastAsia"/>
          <w:sz w:val="28"/>
          <w:szCs w:val="32"/>
        </w:rPr>
        <w:t>，主要受</w:t>
      </w:r>
      <w:r w:rsidR="006E3846" w:rsidRPr="006E3846">
        <w:rPr>
          <w:rFonts w:eastAsia="標楷體"/>
          <w:sz w:val="28"/>
          <w:szCs w:val="32"/>
        </w:rPr>
        <w:t xml:space="preserve">104 </w:t>
      </w:r>
      <w:r w:rsidR="006E3846" w:rsidRPr="006E3846">
        <w:rPr>
          <w:rFonts w:eastAsia="標楷體" w:hint="eastAsia"/>
          <w:sz w:val="28"/>
          <w:szCs w:val="32"/>
        </w:rPr>
        <w:t>年下半年景氣低緩，本年初廠商減少發放年終獎金及績效獎金影響所致</w:t>
      </w:r>
      <w:r w:rsidR="006E3846" w:rsidRPr="006E3846">
        <w:rPr>
          <w:rFonts w:eastAsia="標楷體" w:hint="eastAsia"/>
          <w:sz w:val="28"/>
          <w:szCs w:val="32"/>
        </w:rPr>
        <w:t>(</w:t>
      </w:r>
      <w:r w:rsidR="006E3846" w:rsidRPr="006E3846">
        <w:rPr>
          <w:rFonts w:eastAsia="標楷體" w:hint="eastAsia"/>
          <w:sz w:val="28"/>
          <w:szCs w:val="32"/>
        </w:rPr>
        <w:t>經常性薪資</w:t>
      </w:r>
      <w:r w:rsidR="006E3846" w:rsidRPr="006E3846">
        <w:rPr>
          <w:rFonts w:eastAsia="標楷體" w:hint="eastAsia"/>
          <w:sz w:val="28"/>
          <w:szCs w:val="32"/>
        </w:rPr>
        <w:t>39,118</w:t>
      </w:r>
      <w:r w:rsidR="006E3846" w:rsidRPr="006E3846">
        <w:rPr>
          <w:rFonts w:eastAsia="標楷體" w:hint="eastAsia"/>
          <w:sz w:val="28"/>
          <w:szCs w:val="32"/>
        </w:rPr>
        <w:t>元，為歷年同期最高，增加</w:t>
      </w:r>
      <w:r w:rsidR="006E3846" w:rsidRPr="006E3846">
        <w:rPr>
          <w:rFonts w:eastAsia="標楷體" w:hint="eastAsia"/>
          <w:sz w:val="28"/>
          <w:szCs w:val="32"/>
        </w:rPr>
        <w:t>1.36%</w:t>
      </w:r>
      <w:r w:rsidR="006E3846" w:rsidRPr="006E3846">
        <w:rPr>
          <w:rFonts w:eastAsia="標楷體" w:hint="eastAsia"/>
          <w:sz w:val="28"/>
          <w:szCs w:val="32"/>
        </w:rPr>
        <w:t>；非經常性薪資</w:t>
      </w:r>
      <w:r w:rsidR="006E3846" w:rsidRPr="006E3846">
        <w:rPr>
          <w:rFonts w:eastAsia="標楷體"/>
          <w:sz w:val="28"/>
          <w:szCs w:val="32"/>
        </w:rPr>
        <w:t>1</w:t>
      </w:r>
      <w:r w:rsidR="006E3846" w:rsidRPr="006E3846">
        <w:rPr>
          <w:rFonts w:eastAsia="標楷體" w:hint="eastAsia"/>
          <w:sz w:val="28"/>
          <w:szCs w:val="32"/>
        </w:rPr>
        <w:t>2,311</w:t>
      </w:r>
      <w:r w:rsidR="006E3846" w:rsidRPr="006E3846">
        <w:rPr>
          <w:rFonts w:eastAsia="標楷體" w:hint="eastAsia"/>
          <w:sz w:val="28"/>
          <w:szCs w:val="32"/>
        </w:rPr>
        <w:t>元，減少</w:t>
      </w:r>
      <w:r w:rsidR="006E3846" w:rsidRPr="006E3846">
        <w:rPr>
          <w:rFonts w:eastAsia="標楷體" w:hint="eastAsia"/>
          <w:sz w:val="28"/>
          <w:szCs w:val="32"/>
        </w:rPr>
        <w:t>4.32%)</w:t>
      </w:r>
      <w:r w:rsidR="006E3846" w:rsidRPr="006E3846">
        <w:rPr>
          <w:rFonts w:eastAsia="標楷體" w:hint="eastAsia"/>
          <w:sz w:val="28"/>
          <w:szCs w:val="32"/>
        </w:rPr>
        <w:t>；</w:t>
      </w:r>
      <w:r w:rsidR="006E3846" w:rsidRPr="006E3846">
        <w:rPr>
          <w:rFonts w:eastAsia="標楷體"/>
          <w:sz w:val="28"/>
          <w:szCs w:val="32"/>
        </w:rPr>
        <w:t>扣除同期間消費者物價指數</w:t>
      </w:r>
      <w:r w:rsidR="006E3846" w:rsidRPr="006E3846">
        <w:rPr>
          <w:rFonts w:eastAsia="標楷體" w:hint="eastAsia"/>
          <w:sz w:val="28"/>
          <w:szCs w:val="32"/>
        </w:rPr>
        <w:t>上漲</w:t>
      </w:r>
      <w:r w:rsidR="006E3846" w:rsidRPr="006E3846">
        <w:rPr>
          <w:rFonts w:eastAsia="標楷體" w:hint="eastAsia"/>
          <w:sz w:val="28"/>
          <w:szCs w:val="32"/>
        </w:rPr>
        <w:t>1.50</w:t>
      </w:r>
      <w:r w:rsidR="006E3846" w:rsidRPr="006E3846">
        <w:rPr>
          <w:rFonts w:eastAsia="標楷體"/>
          <w:sz w:val="28"/>
          <w:szCs w:val="32"/>
        </w:rPr>
        <w:t>%</w:t>
      </w:r>
      <w:r w:rsidR="006E3846" w:rsidRPr="006E3846">
        <w:rPr>
          <w:rFonts w:eastAsia="標楷體"/>
          <w:sz w:val="28"/>
          <w:szCs w:val="32"/>
        </w:rPr>
        <w:t>後，實質薪資</w:t>
      </w:r>
      <w:r w:rsidR="006E3846" w:rsidRPr="006E3846">
        <w:rPr>
          <w:rFonts w:eastAsia="標楷體" w:hint="eastAsia"/>
          <w:sz w:val="28"/>
          <w:szCs w:val="32"/>
        </w:rPr>
        <w:t>平均</w:t>
      </w:r>
      <w:r w:rsidR="006E3846" w:rsidRPr="006E3846">
        <w:rPr>
          <w:rFonts w:eastAsia="標楷體"/>
          <w:sz w:val="28"/>
          <w:szCs w:val="32"/>
        </w:rPr>
        <w:t>為</w:t>
      </w:r>
      <w:r w:rsidR="006E3846" w:rsidRPr="006E3846">
        <w:rPr>
          <w:rFonts w:eastAsia="標楷體" w:hint="eastAsia"/>
          <w:sz w:val="28"/>
          <w:szCs w:val="32"/>
        </w:rPr>
        <w:t>49,200</w:t>
      </w:r>
      <w:r w:rsidR="006E3846" w:rsidRPr="006E3846">
        <w:rPr>
          <w:rFonts w:eastAsia="標楷體"/>
          <w:sz w:val="28"/>
          <w:szCs w:val="32"/>
        </w:rPr>
        <w:t>元，</w:t>
      </w:r>
      <w:r w:rsidR="006E3846" w:rsidRPr="006E3846">
        <w:rPr>
          <w:rFonts w:eastAsia="標楷體" w:hint="eastAsia"/>
          <w:sz w:val="28"/>
          <w:szCs w:val="32"/>
        </w:rPr>
        <w:t>實質經常性薪資為</w:t>
      </w:r>
      <w:r w:rsidR="006E3846" w:rsidRPr="006E3846">
        <w:rPr>
          <w:rFonts w:eastAsia="標楷體"/>
          <w:sz w:val="28"/>
          <w:szCs w:val="32"/>
        </w:rPr>
        <w:t>37,</w:t>
      </w:r>
      <w:r w:rsidR="006E3846" w:rsidRPr="006E3846">
        <w:rPr>
          <w:rFonts w:eastAsia="標楷體" w:hint="eastAsia"/>
          <w:sz w:val="28"/>
          <w:szCs w:val="32"/>
        </w:rPr>
        <w:t>423</w:t>
      </w:r>
      <w:r w:rsidR="006E3846" w:rsidRPr="006E3846">
        <w:rPr>
          <w:rFonts w:eastAsia="標楷體" w:hint="eastAsia"/>
          <w:sz w:val="28"/>
          <w:szCs w:val="32"/>
        </w:rPr>
        <w:t>元，分別較上年同期減少</w:t>
      </w:r>
      <w:r w:rsidR="006E3846" w:rsidRPr="006E3846">
        <w:rPr>
          <w:rFonts w:eastAsia="標楷體" w:hint="eastAsia"/>
          <w:sz w:val="28"/>
          <w:szCs w:val="32"/>
        </w:rPr>
        <w:t>1.53%</w:t>
      </w:r>
      <w:r w:rsidR="006E3846" w:rsidRPr="006E3846">
        <w:rPr>
          <w:rFonts w:eastAsia="標楷體" w:hint="eastAsia"/>
          <w:sz w:val="28"/>
          <w:szCs w:val="32"/>
        </w:rPr>
        <w:t>及</w:t>
      </w:r>
      <w:r w:rsidR="006E3846" w:rsidRPr="006E3846">
        <w:rPr>
          <w:rFonts w:eastAsia="標楷體"/>
          <w:sz w:val="28"/>
          <w:szCs w:val="32"/>
        </w:rPr>
        <w:t>0.</w:t>
      </w:r>
      <w:r w:rsidR="006E3846" w:rsidRPr="006E3846">
        <w:rPr>
          <w:rFonts w:eastAsia="標楷體" w:hint="eastAsia"/>
          <w:sz w:val="28"/>
          <w:szCs w:val="32"/>
        </w:rPr>
        <w:t>13</w:t>
      </w:r>
      <w:r w:rsidR="006E3846" w:rsidRPr="006E3846">
        <w:rPr>
          <w:rFonts w:eastAsia="標楷體"/>
          <w:sz w:val="28"/>
          <w:szCs w:val="32"/>
        </w:rPr>
        <w:t>%</w:t>
      </w:r>
      <w:r w:rsidR="006E3846" w:rsidRPr="006E3846">
        <w:rPr>
          <w:rFonts w:eastAsia="標楷體"/>
          <w:sz w:val="28"/>
          <w:szCs w:val="32"/>
        </w:rPr>
        <w:t>。</w:t>
      </w:r>
    </w:p>
    <w:p w:rsidR="006120B8" w:rsidRPr="006017D1" w:rsidRDefault="006120B8" w:rsidP="006120B8">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6120B8" w:rsidRPr="006017D1" w:rsidTr="00FB4926">
        <w:trPr>
          <w:cantSplit/>
          <w:trHeight w:val="533"/>
          <w:jc w:val="center"/>
        </w:trPr>
        <w:tc>
          <w:tcPr>
            <w:tcW w:w="1844" w:type="dxa"/>
            <w:vMerge w:val="restart"/>
            <w:vAlign w:val="center"/>
          </w:tcPr>
          <w:p w:rsidR="006120B8" w:rsidRPr="006017D1" w:rsidRDefault="006120B8" w:rsidP="00FB4926">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6120B8" w:rsidRPr="006017D1" w:rsidRDefault="006120B8" w:rsidP="00FB4926">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r w:rsidRPr="006017D1">
              <w:rPr>
                <w:rFonts w:eastAsia="標楷體"/>
                <w:spacing w:val="-20"/>
                <w:w w:val="98"/>
              </w:rPr>
              <w:t>務</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6120B8" w:rsidRPr="006017D1" w:rsidRDefault="006120B8" w:rsidP="00FB4926">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6120B8" w:rsidRPr="006017D1" w:rsidRDefault="006120B8" w:rsidP="00FB4926">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6120B8" w:rsidRPr="006017D1" w:rsidRDefault="006120B8" w:rsidP="00FB4926">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6120B8" w:rsidRPr="006017D1" w:rsidTr="00FB4926">
        <w:trPr>
          <w:cantSplit/>
          <w:trHeight w:val="553"/>
          <w:jc w:val="center"/>
        </w:trPr>
        <w:tc>
          <w:tcPr>
            <w:tcW w:w="1844" w:type="dxa"/>
            <w:vMerge/>
          </w:tcPr>
          <w:p w:rsidR="006120B8" w:rsidRPr="006017D1" w:rsidRDefault="006120B8" w:rsidP="00FB4926">
            <w:pPr>
              <w:snapToGrid w:val="0"/>
              <w:jc w:val="both"/>
              <w:rPr>
                <w:rFonts w:eastAsia="標楷體"/>
                <w:spacing w:val="-20"/>
                <w:w w:val="98"/>
              </w:rPr>
            </w:pPr>
          </w:p>
        </w:tc>
        <w:tc>
          <w:tcPr>
            <w:tcW w:w="1213" w:type="dxa"/>
            <w:tcBorders>
              <w:top w:val="nil"/>
            </w:tcBorders>
            <w:vAlign w:val="center"/>
          </w:tcPr>
          <w:p w:rsidR="006120B8" w:rsidRPr="006017D1" w:rsidRDefault="006120B8" w:rsidP="00FB4926">
            <w:pPr>
              <w:snapToGrid w:val="0"/>
              <w:jc w:val="center"/>
              <w:rPr>
                <w:rFonts w:eastAsia="標楷體"/>
                <w:spacing w:val="-20"/>
                <w:w w:val="98"/>
              </w:rPr>
            </w:pPr>
          </w:p>
        </w:tc>
        <w:tc>
          <w:tcPr>
            <w:tcW w:w="1149" w:type="dxa"/>
            <w:tcBorders>
              <w:top w:val="single" w:sz="4" w:space="0" w:color="auto"/>
            </w:tcBorders>
            <w:vAlign w:val="center"/>
          </w:tcPr>
          <w:p w:rsidR="006120B8" w:rsidRPr="006017D1" w:rsidRDefault="006120B8" w:rsidP="00FB4926">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6120B8" w:rsidRPr="006017D1" w:rsidRDefault="006120B8" w:rsidP="00FB4926">
            <w:pPr>
              <w:snapToGrid w:val="0"/>
              <w:jc w:val="center"/>
              <w:rPr>
                <w:rFonts w:eastAsia="標楷體"/>
                <w:spacing w:val="-20"/>
                <w:w w:val="98"/>
              </w:rPr>
            </w:pPr>
          </w:p>
        </w:tc>
        <w:tc>
          <w:tcPr>
            <w:tcW w:w="1686" w:type="dxa"/>
            <w:vMerge/>
            <w:vAlign w:val="center"/>
          </w:tcPr>
          <w:p w:rsidR="006120B8" w:rsidRPr="006017D1" w:rsidRDefault="006120B8" w:rsidP="00FB4926">
            <w:pPr>
              <w:snapToGrid w:val="0"/>
              <w:jc w:val="center"/>
              <w:rPr>
                <w:rFonts w:eastAsia="標楷體"/>
                <w:spacing w:val="-20"/>
                <w:w w:val="98"/>
              </w:rPr>
            </w:pPr>
          </w:p>
        </w:tc>
        <w:tc>
          <w:tcPr>
            <w:tcW w:w="1665" w:type="dxa"/>
            <w:vMerge/>
            <w:vAlign w:val="center"/>
          </w:tcPr>
          <w:p w:rsidR="006120B8" w:rsidRPr="006017D1" w:rsidRDefault="006120B8" w:rsidP="00FB4926">
            <w:pPr>
              <w:snapToGrid w:val="0"/>
              <w:jc w:val="center"/>
              <w:rPr>
                <w:rFonts w:eastAsia="標楷體"/>
                <w:spacing w:val="-20"/>
                <w:w w:val="98"/>
              </w:rPr>
            </w:pPr>
          </w:p>
        </w:tc>
      </w:tr>
      <w:tr w:rsidR="006E3846" w:rsidRPr="006017D1" w:rsidTr="00FB4926">
        <w:trPr>
          <w:trHeight w:val="360"/>
          <w:jc w:val="center"/>
        </w:trPr>
        <w:tc>
          <w:tcPr>
            <w:tcW w:w="1844" w:type="dxa"/>
            <w:tcBorders>
              <w:top w:val="nil"/>
              <w:bottom w:val="nil"/>
            </w:tcBorders>
            <w:vAlign w:val="center"/>
          </w:tcPr>
          <w:p w:rsidR="006E3846" w:rsidRPr="006017D1" w:rsidRDefault="006E3846" w:rsidP="008059C6">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6E3846" w:rsidRPr="006017D1" w:rsidRDefault="006E3846" w:rsidP="008059C6">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6E3846" w:rsidRPr="006017D1" w:rsidRDefault="006E3846" w:rsidP="008059C6">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6E3846" w:rsidRPr="006017D1" w:rsidTr="00FB4926">
        <w:trPr>
          <w:trHeight w:val="360"/>
          <w:jc w:val="center"/>
        </w:trPr>
        <w:tc>
          <w:tcPr>
            <w:tcW w:w="1844" w:type="dxa"/>
            <w:tcBorders>
              <w:top w:val="nil"/>
              <w:bottom w:val="nil"/>
            </w:tcBorders>
            <w:vAlign w:val="center"/>
          </w:tcPr>
          <w:p w:rsidR="006E3846" w:rsidRPr="006017D1" w:rsidRDefault="006E3846" w:rsidP="008059C6">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6E3846" w:rsidRPr="006017D1" w:rsidRDefault="006E3846" w:rsidP="008059C6">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6E3846" w:rsidRPr="006017D1" w:rsidRDefault="006E3846" w:rsidP="008059C6">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6E3846" w:rsidRPr="006017D1" w:rsidTr="00FB4926">
        <w:trPr>
          <w:trHeight w:val="360"/>
          <w:jc w:val="center"/>
        </w:trPr>
        <w:tc>
          <w:tcPr>
            <w:tcW w:w="1844" w:type="dxa"/>
            <w:tcBorders>
              <w:top w:val="nil"/>
              <w:bottom w:val="nil"/>
            </w:tcBorders>
            <w:vAlign w:val="center"/>
          </w:tcPr>
          <w:p w:rsidR="006E3846" w:rsidRPr="006017D1" w:rsidRDefault="006E3846" w:rsidP="008059C6">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6E3846" w:rsidRPr="006017D1" w:rsidRDefault="006E3846" w:rsidP="008059C6">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6E3846" w:rsidRPr="006017D1" w:rsidRDefault="006E3846" w:rsidP="008059C6">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6E3846" w:rsidRPr="006017D1" w:rsidTr="00FB4926">
        <w:trPr>
          <w:trHeight w:val="339"/>
          <w:jc w:val="center"/>
        </w:trPr>
        <w:tc>
          <w:tcPr>
            <w:tcW w:w="1844" w:type="dxa"/>
            <w:tcBorders>
              <w:top w:val="nil"/>
              <w:bottom w:val="nil"/>
            </w:tcBorders>
            <w:vAlign w:val="center"/>
          </w:tcPr>
          <w:p w:rsidR="006E3846" w:rsidRPr="006017D1" w:rsidRDefault="006E3846" w:rsidP="008059C6">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6E3846" w:rsidRPr="006017D1" w:rsidRDefault="006E3846" w:rsidP="008059C6">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6E3846" w:rsidRPr="006017D1" w:rsidRDefault="006E3846" w:rsidP="008059C6">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6E3846" w:rsidRPr="006017D1" w:rsidTr="00FB4926">
        <w:trPr>
          <w:trHeight w:val="339"/>
          <w:jc w:val="center"/>
        </w:trPr>
        <w:tc>
          <w:tcPr>
            <w:tcW w:w="1844" w:type="dxa"/>
            <w:tcBorders>
              <w:top w:val="nil"/>
              <w:bottom w:val="nil"/>
            </w:tcBorders>
            <w:vAlign w:val="center"/>
          </w:tcPr>
          <w:p w:rsidR="006E3846" w:rsidRPr="006017D1" w:rsidRDefault="006E3846" w:rsidP="008059C6">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6E3846" w:rsidRPr="006017D1" w:rsidRDefault="006E3846" w:rsidP="008059C6">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6017D1" w:rsidRDefault="006E3846" w:rsidP="008059C6">
            <w:pPr>
              <w:snapToGrid w:val="0"/>
              <w:spacing w:line="400" w:lineRule="exact"/>
              <w:ind w:rightChars="165" w:right="396"/>
              <w:jc w:val="right"/>
              <w:rPr>
                <w:rFonts w:eastAsia="標楷體"/>
                <w14:cntxtAlts/>
              </w:rPr>
            </w:pPr>
            <w:r w:rsidRPr="006017D1">
              <w:rPr>
                <w:rFonts w:eastAsia="標楷體" w:hint="eastAsia"/>
                <w14:cntxtAlts/>
              </w:rPr>
              <w:t>7</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E3846" w:rsidRPr="006017D1" w:rsidRDefault="006E3846" w:rsidP="008059C6">
            <w:pPr>
              <w:snapToGrid w:val="0"/>
              <w:spacing w:line="400" w:lineRule="exact"/>
              <w:ind w:rightChars="100" w:right="240"/>
              <w:jc w:val="right"/>
              <w:rPr>
                <w:rFonts w:eastAsia="標楷體"/>
                <w14:cntxtAlts/>
              </w:rPr>
            </w:pPr>
            <w:r w:rsidRPr="006017D1">
              <w:rPr>
                <w:rFonts w:eastAsia="標楷體" w:hint="eastAsia"/>
                <w14:cntxtAlts/>
              </w:rPr>
              <w:t>46,964</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14:cntxtAlts/>
              </w:rPr>
            </w:pPr>
            <w:r w:rsidRPr="006017D1">
              <w:rPr>
                <w:rFonts w:eastAsia="標楷體" w:hint="eastAsia"/>
                <w14:cntxtAlts/>
              </w:rPr>
              <w:t>38,869</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14:cntxtAlts/>
              </w:rPr>
            </w:pPr>
            <w:r w:rsidRPr="006017D1">
              <w:rPr>
                <w:rFonts w:eastAsia="標楷體" w:hint="eastAsia"/>
                <w14:cntxtAlts/>
              </w:rPr>
              <w:t>49,334</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14:cntxtAlts/>
              </w:rPr>
            </w:pPr>
            <w:r w:rsidRPr="006017D1">
              <w:rPr>
                <w:rFonts w:eastAsia="標楷體" w:hint="eastAsia"/>
                <w14:cntxtAlts/>
              </w:rPr>
              <w:t>75,815</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66,670</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6017D1" w:rsidRDefault="006E3846" w:rsidP="008059C6">
            <w:pPr>
              <w:snapToGrid w:val="0"/>
              <w:spacing w:line="400" w:lineRule="exact"/>
              <w:ind w:rightChars="165" w:right="396"/>
              <w:jc w:val="right"/>
              <w:rPr>
                <w:rFonts w:eastAsia="標楷體"/>
                <w14:cntxtAlts/>
              </w:rPr>
            </w:pPr>
            <w:r w:rsidRPr="006017D1">
              <w:rPr>
                <w:rFonts w:eastAsia="標楷體" w:hint="eastAsia"/>
                <w14:cntxtAlts/>
              </w:rPr>
              <w:t>8</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E3846" w:rsidRPr="006017D1" w:rsidRDefault="006E3846" w:rsidP="008059C6">
            <w:pPr>
              <w:snapToGrid w:val="0"/>
              <w:spacing w:line="400" w:lineRule="exact"/>
              <w:ind w:rightChars="100" w:right="240"/>
              <w:jc w:val="right"/>
              <w:rPr>
                <w:rFonts w:eastAsia="標楷體"/>
                <w14:cntxtAlts/>
              </w:rPr>
            </w:pPr>
            <w:r w:rsidRPr="006017D1">
              <w:rPr>
                <w:rFonts w:eastAsia="標楷體" w:hint="eastAsia"/>
                <w14:cntxtAlts/>
              </w:rPr>
              <w:t>44,882</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14:cntxtAlts/>
              </w:rPr>
            </w:pPr>
            <w:r w:rsidRPr="006017D1">
              <w:rPr>
                <w:rFonts w:eastAsia="標楷體" w:hint="eastAsia"/>
                <w14:cntxtAlts/>
              </w:rPr>
              <w:t>38,775</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14:cntxtAlts/>
              </w:rPr>
            </w:pPr>
            <w:r w:rsidRPr="006017D1">
              <w:rPr>
                <w:rFonts w:eastAsia="標楷體" w:hint="eastAsia"/>
                <w14:cntxtAlts/>
              </w:rPr>
              <w:t>43,858</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14:cntxtAlts/>
              </w:rPr>
            </w:pPr>
            <w:r w:rsidRPr="006017D1">
              <w:rPr>
                <w:rFonts w:eastAsia="標楷體" w:hint="eastAsia"/>
                <w14:cntxtAlts/>
              </w:rPr>
              <w:t>194,007</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67,102</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6017D1" w:rsidRDefault="006E3846" w:rsidP="008059C6">
            <w:pPr>
              <w:snapToGrid w:val="0"/>
              <w:spacing w:line="400" w:lineRule="exact"/>
              <w:ind w:rightChars="165" w:right="396"/>
              <w:jc w:val="right"/>
              <w:rPr>
                <w:rFonts w:eastAsia="標楷體"/>
                <w14:cntxtAlts/>
              </w:rPr>
            </w:pPr>
            <w:r w:rsidRPr="006017D1">
              <w:rPr>
                <w:rFonts w:eastAsia="標楷體" w:hint="eastAsia"/>
                <w14:cntxtAlts/>
              </w:rPr>
              <w:t>9</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E3846" w:rsidRPr="006017D1" w:rsidRDefault="006E3846" w:rsidP="008059C6">
            <w:pPr>
              <w:snapToGrid w:val="0"/>
              <w:spacing w:line="400" w:lineRule="exact"/>
              <w:ind w:rightChars="100" w:right="240"/>
              <w:jc w:val="right"/>
              <w:rPr>
                <w:rFonts w:eastAsia="標楷體"/>
                <w14:cntxtAlts/>
              </w:rPr>
            </w:pPr>
            <w:r w:rsidRPr="006017D1">
              <w:rPr>
                <w:rFonts w:eastAsia="標楷體" w:hint="eastAsia"/>
                <w14:cntxtAlts/>
              </w:rPr>
              <w:t>44,759</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14:cntxtAlts/>
              </w:rPr>
            </w:pPr>
            <w:r w:rsidRPr="006017D1">
              <w:rPr>
                <w:rFonts w:eastAsia="標楷體" w:hint="eastAsia"/>
                <w14:cntxtAlts/>
              </w:rPr>
              <w:t>38,750</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14:cntxtAlts/>
              </w:rPr>
            </w:pPr>
            <w:r w:rsidRPr="006017D1">
              <w:rPr>
                <w:rFonts w:eastAsia="標楷體" w:hint="eastAsia"/>
                <w14:cntxtAlts/>
              </w:rPr>
              <w:t>43,117</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14:cntxtAlts/>
              </w:rPr>
            </w:pPr>
            <w:r w:rsidRPr="006017D1">
              <w:rPr>
                <w:rFonts w:eastAsia="標楷體" w:hint="eastAsia"/>
                <w14:cntxtAlts/>
              </w:rPr>
              <w:t>71,229</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73,072</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6017D1" w:rsidRDefault="006E3846" w:rsidP="008059C6">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E3846" w:rsidRPr="006017D1" w:rsidRDefault="006E3846" w:rsidP="008059C6">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6017D1" w:rsidRDefault="006E3846" w:rsidP="008059C6">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E3846" w:rsidRPr="006017D1" w:rsidRDefault="006E3846" w:rsidP="008059C6">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6E3846" w:rsidRPr="006017D1" w:rsidRDefault="006E3846" w:rsidP="008059C6">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6017D1" w:rsidRDefault="006E3846" w:rsidP="008059C6">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E3846" w:rsidRPr="006017D1" w:rsidRDefault="006E3846" w:rsidP="008059C6">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6E3846" w:rsidRPr="006017D1" w:rsidRDefault="006E3846" w:rsidP="008059C6">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6E3846" w:rsidRPr="00400178" w:rsidRDefault="006E3846" w:rsidP="008059C6">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6E3846" w:rsidRPr="006017D1" w:rsidRDefault="006E3846" w:rsidP="008059C6">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6E3846" w:rsidRPr="006017D1" w:rsidRDefault="006E3846" w:rsidP="008059C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400178" w:rsidRDefault="006E3846" w:rsidP="008059C6">
            <w:pPr>
              <w:snapToGrid w:val="0"/>
              <w:spacing w:line="400" w:lineRule="exact"/>
              <w:ind w:rightChars="165" w:right="396" w:firstLineChars="37" w:firstLine="89"/>
              <w:rPr>
                <w:rFonts w:eastAsia="標楷體"/>
                <w:b/>
                <w14:cntxtAlts/>
              </w:rPr>
            </w:pPr>
            <w:r w:rsidRPr="00400178">
              <w:rPr>
                <w:rFonts w:eastAsia="標楷體" w:hint="eastAsia"/>
                <w:b/>
                <w14:cntxtAlts/>
              </w:rPr>
              <w:t>105</w:t>
            </w:r>
            <w:r w:rsidRPr="00400178">
              <w:rPr>
                <w:rFonts w:eastAsia="標楷體" w:hint="eastAsia"/>
                <w:b/>
                <w14:cntxtAlts/>
              </w:rPr>
              <w:t>年</w:t>
            </w:r>
            <w:r>
              <w:rPr>
                <w:rFonts w:eastAsia="標楷體" w:hint="eastAsia"/>
                <w:b/>
                <w14:cntxtAlts/>
              </w:rPr>
              <w:t>1~7</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6E3846" w:rsidRPr="00BC36C3" w:rsidRDefault="006E3846" w:rsidP="008059C6">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51,429</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39,118</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49,538</w:t>
            </w:r>
          </w:p>
        </w:tc>
        <w:tc>
          <w:tcPr>
            <w:tcW w:w="1686" w:type="dxa"/>
            <w:tcBorders>
              <w:top w:val="nil"/>
              <w:left w:val="nil"/>
              <w:bottom w:val="nil"/>
              <w:right w:val="nil"/>
            </w:tcBorders>
            <w:vAlign w:val="center"/>
          </w:tcPr>
          <w:p w:rsidR="006E3846" w:rsidRPr="00604A7D" w:rsidRDefault="006E3846" w:rsidP="008059C6">
            <w:pPr>
              <w:snapToGrid w:val="0"/>
              <w:spacing w:line="400" w:lineRule="exact"/>
              <w:ind w:rightChars="228" w:right="547"/>
              <w:jc w:val="right"/>
              <w:rPr>
                <w:rFonts w:eastAsia="標楷體"/>
                <w:color w:val="000000" w:themeColor="text1"/>
                <w14:cntxtAlts/>
              </w:rPr>
            </w:pPr>
            <w:r w:rsidRPr="00604A7D">
              <w:rPr>
                <w:rFonts w:eastAsia="標楷體" w:hint="eastAsia"/>
                <w:color w:val="000000" w:themeColor="text1"/>
                <w14:cntxtAlts/>
              </w:rPr>
              <w:t>106,218</w:t>
            </w:r>
          </w:p>
        </w:tc>
        <w:tc>
          <w:tcPr>
            <w:tcW w:w="1665" w:type="dxa"/>
            <w:tcBorders>
              <w:top w:val="nil"/>
              <w:left w:val="nil"/>
              <w:bottom w:val="nil"/>
              <w:right w:val="nil"/>
            </w:tcBorders>
            <w:vAlign w:val="bottom"/>
          </w:tcPr>
          <w:p w:rsidR="006E3846" w:rsidRPr="00BC36C3" w:rsidRDefault="006E3846" w:rsidP="008059C6">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95,549</w:t>
            </w:r>
          </w:p>
        </w:tc>
      </w:tr>
      <w:tr w:rsidR="006E3846" w:rsidRPr="006017D1" w:rsidTr="00FB4926">
        <w:trPr>
          <w:trHeight w:val="339"/>
          <w:jc w:val="center"/>
        </w:trPr>
        <w:tc>
          <w:tcPr>
            <w:tcW w:w="1844" w:type="dxa"/>
            <w:tcBorders>
              <w:top w:val="nil"/>
              <w:left w:val="nil"/>
              <w:bottom w:val="nil"/>
              <w:right w:val="single" w:sz="4" w:space="0" w:color="auto"/>
            </w:tcBorders>
            <w:vAlign w:val="center"/>
          </w:tcPr>
          <w:p w:rsidR="006E3846" w:rsidRPr="00400178" w:rsidRDefault="006E3846" w:rsidP="008059C6">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E3846" w:rsidRPr="00400178" w:rsidRDefault="006E3846" w:rsidP="008059C6">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39,141</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6E3846" w:rsidRPr="00A43A26" w:rsidRDefault="006E3846" w:rsidP="008059C6">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6E3846" w:rsidRPr="00A43A26" w:rsidRDefault="006E3846" w:rsidP="008059C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6E3846" w:rsidRPr="008E3E0C" w:rsidTr="00FB4926">
        <w:trPr>
          <w:trHeight w:val="339"/>
          <w:jc w:val="center"/>
        </w:trPr>
        <w:tc>
          <w:tcPr>
            <w:tcW w:w="1844" w:type="dxa"/>
            <w:tcBorders>
              <w:top w:val="nil"/>
              <w:left w:val="nil"/>
              <w:bottom w:val="nil"/>
              <w:right w:val="single" w:sz="4" w:space="0" w:color="auto"/>
            </w:tcBorders>
            <w:vAlign w:val="center"/>
          </w:tcPr>
          <w:p w:rsidR="006E3846" w:rsidRPr="00400178" w:rsidRDefault="006E3846" w:rsidP="008059C6">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E3846" w:rsidRPr="00400178" w:rsidRDefault="006E3846" w:rsidP="008059C6">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38,636</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6E3846" w:rsidRPr="00A43A26" w:rsidRDefault="006E3846" w:rsidP="008059C6">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6E3846" w:rsidRPr="00A43A26" w:rsidRDefault="006E3846" w:rsidP="008059C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6E3846" w:rsidRPr="008E3E0C" w:rsidTr="00FB4926">
        <w:trPr>
          <w:trHeight w:val="339"/>
          <w:jc w:val="center"/>
        </w:trPr>
        <w:tc>
          <w:tcPr>
            <w:tcW w:w="1844" w:type="dxa"/>
            <w:tcBorders>
              <w:top w:val="nil"/>
              <w:left w:val="nil"/>
              <w:bottom w:val="nil"/>
              <w:right w:val="single" w:sz="4" w:space="0" w:color="auto"/>
            </w:tcBorders>
            <w:vAlign w:val="center"/>
          </w:tcPr>
          <w:p w:rsidR="006E3846" w:rsidRPr="00400178" w:rsidRDefault="006E3846" w:rsidP="008059C6">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E3846" w:rsidRPr="00400178" w:rsidRDefault="006E3846" w:rsidP="008059C6">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39,208</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6E3846" w:rsidRPr="00A43A26" w:rsidRDefault="006E3846" w:rsidP="008059C6">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6E3846" w:rsidRPr="00A43A26" w:rsidRDefault="006E3846" w:rsidP="008059C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6E3846" w:rsidRPr="008E3E0C" w:rsidTr="00FB4926">
        <w:trPr>
          <w:trHeight w:val="339"/>
          <w:jc w:val="center"/>
        </w:trPr>
        <w:tc>
          <w:tcPr>
            <w:tcW w:w="1844" w:type="dxa"/>
            <w:tcBorders>
              <w:top w:val="nil"/>
              <w:left w:val="nil"/>
              <w:bottom w:val="nil"/>
              <w:right w:val="single" w:sz="4" w:space="0" w:color="auto"/>
            </w:tcBorders>
            <w:vAlign w:val="center"/>
          </w:tcPr>
          <w:p w:rsidR="006E3846" w:rsidRPr="00400178" w:rsidRDefault="006E3846" w:rsidP="008059C6">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E3846" w:rsidRPr="00400178" w:rsidRDefault="006E3846" w:rsidP="008059C6">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39,241</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6E3846" w:rsidRPr="00A43A26" w:rsidRDefault="006E3846" w:rsidP="008059C6">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6E3846" w:rsidRPr="00A43A26" w:rsidRDefault="006E3846" w:rsidP="008059C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6E3846" w:rsidRPr="008E3E0C" w:rsidTr="00FB4926">
        <w:trPr>
          <w:trHeight w:val="339"/>
          <w:jc w:val="center"/>
        </w:trPr>
        <w:tc>
          <w:tcPr>
            <w:tcW w:w="1844" w:type="dxa"/>
            <w:tcBorders>
              <w:top w:val="nil"/>
              <w:left w:val="nil"/>
              <w:bottom w:val="nil"/>
              <w:right w:val="single" w:sz="4" w:space="0" w:color="auto"/>
            </w:tcBorders>
            <w:vAlign w:val="center"/>
          </w:tcPr>
          <w:p w:rsidR="006E3846" w:rsidRPr="00400178" w:rsidRDefault="006E3846" w:rsidP="008059C6">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E3846" w:rsidRPr="00462A02" w:rsidRDefault="006E3846" w:rsidP="008059C6">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39,260</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6E3846" w:rsidRPr="00462A02" w:rsidRDefault="006E3846" w:rsidP="008059C6">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6E3846" w:rsidRPr="00462A02" w:rsidRDefault="006E3846" w:rsidP="008059C6">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6E3846" w:rsidRPr="008E3E0C" w:rsidTr="00FB4926">
        <w:trPr>
          <w:trHeight w:val="339"/>
          <w:jc w:val="center"/>
        </w:trPr>
        <w:tc>
          <w:tcPr>
            <w:tcW w:w="1844" w:type="dxa"/>
            <w:tcBorders>
              <w:top w:val="nil"/>
              <w:left w:val="nil"/>
              <w:bottom w:val="nil"/>
              <w:right w:val="single" w:sz="4" w:space="0" w:color="auto"/>
            </w:tcBorders>
            <w:vAlign w:val="center"/>
          </w:tcPr>
          <w:p w:rsidR="006E3846" w:rsidRDefault="006E3846" w:rsidP="008059C6">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6E3846" w:rsidRPr="00462A02" w:rsidRDefault="006E3846" w:rsidP="008059C6">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44,998</w:t>
            </w:r>
          </w:p>
        </w:tc>
        <w:tc>
          <w:tcPr>
            <w:tcW w:w="1149" w:type="dxa"/>
            <w:tcBorders>
              <w:top w:val="nil"/>
              <w:left w:val="nil"/>
              <w:bottom w:val="nil"/>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39,151</w:t>
            </w:r>
          </w:p>
        </w:tc>
        <w:tc>
          <w:tcPr>
            <w:tcW w:w="1701" w:type="dxa"/>
            <w:tcBorders>
              <w:top w:val="nil"/>
              <w:left w:val="nil"/>
              <w:bottom w:val="nil"/>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6E3846" w:rsidRPr="00462A02" w:rsidRDefault="006E3846" w:rsidP="008059C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6E3846" w:rsidRPr="00462A02" w:rsidRDefault="006E3846" w:rsidP="008059C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6E3846" w:rsidRPr="008E3E0C" w:rsidTr="00FB4926">
        <w:trPr>
          <w:trHeight w:val="339"/>
          <w:jc w:val="center"/>
        </w:trPr>
        <w:tc>
          <w:tcPr>
            <w:tcW w:w="1844" w:type="dxa"/>
            <w:tcBorders>
              <w:top w:val="nil"/>
              <w:left w:val="nil"/>
              <w:bottom w:val="single" w:sz="4" w:space="0" w:color="auto"/>
              <w:right w:val="single" w:sz="4" w:space="0" w:color="auto"/>
            </w:tcBorders>
            <w:vAlign w:val="center"/>
          </w:tcPr>
          <w:p w:rsidR="006E3846" w:rsidRDefault="006E3846" w:rsidP="008059C6">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6E3846" w:rsidRPr="00BC36C3" w:rsidRDefault="006E3846" w:rsidP="008059C6">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46,911</w:t>
            </w:r>
          </w:p>
        </w:tc>
        <w:tc>
          <w:tcPr>
            <w:tcW w:w="1149" w:type="dxa"/>
            <w:tcBorders>
              <w:top w:val="nil"/>
              <w:left w:val="nil"/>
              <w:bottom w:val="single" w:sz="4" w:space="0" w:color="auto"/>
              <w:right w:val="nil"/>
            </w:tcBorders>
            <w:vAlign w:val="center"/>
          </w:tcPr>
          <w:p w:rsidR="006E3846" w:rsidRPr="00604A7D" w:rsidRDefault="006E3846" w:rsidP="008059C6">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39,189</w:t>
            </w:r>
          </w:p>
        </w:tc>
        <w:tc>
          <w:tcPr>
            <w:tcW w:w="1701" w:type="dxa"/>
            <w:tcBorders>
              <w:top w:val="nil"/>
              <w:left w:val="nil"/>
              <w:bottom w:val="single" w:sz="4" w:space="0" w:color="auto"/>
              <w:right w:val="nil"/>
            </w:tcBorders>
            <w:vAlign w:val="center"/>
          </w:tcPr>
          <w:p w:rsidR="006E3846" w:rsidRPr="00604A7D" w:rsidRDefault="006E3846" w:rsidP="008059C6">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47,934</w:t>
            </w:r>
          </w:p>
        </w:tc>
        <w:tc>
          <w:tcPr>
            <w:tcW w:w="1686" w:type="dxa"/>
            <w:tcBorders>
              <w:top w:val="nil"/>
              <w:left w:val="nil"/>
              <w:bottom w:val="single" w:sz="4" w:space="0" w:color="auto"/>
              <w:right w:val="nil"/>
            </w:tcBorders>
            <w:vAlign w:val="center"/>
          </w:tcPr>
          <w:p w:rsidR="006E3846" w:rsidRPr="00BC36C3" w:rsidRDefault="006E3846" w:rsidP="008059C6">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74,186</w:t>
            </w:r>
          </w:p>
        </w:tc>
        <w:tc>
          <w:tcPr>
            <w:tcW w:w="1665" w:type="dxa"/>
            <w:tcBorders>
              <w:top w:val="nil"/>
              <w:left w:val="nil"/>
              <w:bottom w:val="single" w:sz="4" w:space="0" w:color="auto"/>
              <w:right w:val="nil"/>
            </w:tcBorders>
            <w:vAlign w:val="bottom"/>
          </w:tcPr>
          <w:p w:rsidR="006E3846" w:rsidRPr="00BC36C3" w:rsidRDefault="006E3846" w:rsidP="008059C6">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70,069</w:t>
            </w:r>
          </w:p>
        </w:tc>
      </w:tr>
      <w:tr w:rsidR="006E3846" w:rsidRPr="008E3E0C" w:rsidTr="00FB4926">
        <w:trPr>
          <w:trHeight w:val="702"/>
          <w:jc w:val="center"/>
        </w:trPr>
        <w:tc>
          <w:tcPr>
            <w:tcW w:w="1844" w:type="dxa"/>
            <w:tcBorders>
              <w:top w:val="single" w:sz="4" w:space="0" w:color="auto"/>
              <w:bottom w:val="single" w:sz="4" w:space="0" w:color="auto"/>
            </w:tcBorders>
            <w:vAlign w:val="center"/>
          </w:tcPr>
          <w:p w:rsidR="006E3846" w:rsidRPr="00400178" w:rsidRDefault="006E3846" w:rsidP="00FB4926">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6E3846" w:rsidRPr="00400178" w:rsidRDefault="006E3846" w:rsidP="00FB4926">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6E3846" w:rsidRPr="00604A7D" w:rsidRDefault="006E3846" w:rsidP="008059C6">
            <w:pPr>
              <w:snapToGrid w:val="0"/>
              <w:spacing w:line="400" w:lineRule="exact"/>
              <w:ind w:leftChars="99" w:left="238" w:rightChars="100" w:right="240"/>
              <w:jc w:val="center"/>
              <w:rPr>
                <w:rFonts w:eastAsia="標楷體"/>
                <w:color w:val="000000" w:themeColor="text1"/>
                <w14:cntxtAlts/>
              </w:rPr>
            </w:pPr>
            <w:r w:rsidRPr="00604A7D">
              <w:rPr>
                <w:rFonts w:eastAsia="標楷體" w:hint="eastAsia"/>
                <w:color w:val="000000" w:themeColor="text1"/>
                <w14:cntxtAlts/>
              </w:rPr>
              <w:t>-0.11</w:t>
            </w:r>
          </w:p>
        </w:tc>
        <w:tc>
          <w:tcPr>
            <w:tcW w:w="1149" w:type="dxa"/>
            <w:tcBorders>
              <w:top w:val="single" w:sz="4" w:space="0" w:color="auto"/>
              <w:left w:val="nil"/>
              <w:bottom w:val="single" w:sz="4" w:space="0" w:color="auto"/>
              <w:right w:val="nil"/>
            </w:tcBorders>
            <w:vAlign w:val="center"/>
          </w:tcPr>
          <w:p w:rsidR="006E3846" w:rsidRPr="00604A7D" w:rsidRDefault="006E3846" w:rsidP="008059C6">
            <w:pPr>
              <w:snapToGrid w:val="0"/>
              <w:spacing w:line="400" w:lineRule="exact"/>
              <w:ind w:leftChars="66" w:left="158" w:rightChars="-60" w:right="-144"/>
              <w:jc w:val="center"/>
              <w:rPr>
                <w:rFonts w:eastAsia="標楷體"/>
                <w:color w:val="000000" w:themeColor="text1"/>
                <w14:cntxtAlts/>
              </w:rPr>
            </w:pPr>
            <w:r w:rsidRPr="00604A7D">
              <w:rPr>
                <w:rFonts w:eastAsia="標楷體" w:hint="eastAsia"/>
                <w:color w:val="000000" w:themeColor="text1"/>
                <w14:cntxtAlts/>
              </w:rPr>
              <w:t>0.82</w:t>
            </w:r>
          </w:p>
        </w:tc>
        <w:tc>
          <w:tcPr>
            <w:tcW w:w="1701" w:type="dxa"/>
            <w:tcBorders>
              <w:top w:val="single" w:sz="4" w:space="0" w:color="auto"/>
              <w:left w:val="nil"/>
              <w:bottom w:val="single" w:sz="4" w:space="0" w:color="auto"/>
              <w:right w:val="nil"/>
            </w:tcBorders>
            <w:vAlign w:val="center"/>
          </w:tcPr>
          <w:p w:rsidR="006E3846" w:rsidRPr="00604A7D" w:rsidRDefault="006E3846" w:rsidP="008059C6">
            <w:pPr>
              <w:tabs>
                <w:tab w:val="left" w:pos="1562"/>
              </w:tabs>
              <w:snapToGrid w:val="0"/>
              <w:spacing w:line="400" w:lineRule="exact"/>
              <w:ind w:leftChars="178" w:left="427" w:rightChars="117" w:right="281"/>
              <w:jc w:val="center"/>
              <w:rPr>
                <w:rFonts w:eastAsia="標楷體"/>
                <w:color w:val="000000" w:themeColor="text1"/>
                <w14:cntxtAlts/>
              </w:rPr>
            </w:pPr>
            <w:r w:rsidRPr="00604A7D">
              <w:rPr>
                <w:rFonts w:eastAsia="標楷體" w:hint="eastAsia"/>
                <w:color w:val="000000" w:themeColor="text1"/>
                <w14:cntxtAlts/>
              </w:rPr>
              <w:t>-2.84</w:t>
            </w:r>
          </w:p>
        </w:tc>
        <w:tc>
          <w:tcPr>
            <w:tcW w:w="1686" w:type="dxa"/>
            <w:tcBorders>
              <w:top w:val="single" w:sz="4" w:space="0" w:color="auto"/>
              <w:left w:val="nil"/>
              <w:bottom w:val="single" w:sz="4" w:space="0" w:color="auto"/>
              <w:right w:val="nil"/>
            </w:tcBorders>
            <w:vAlign w:val="center"/>
          </w:tcPr>
          <w:p w:rsidR="006E3846" w:rsidRPr="00604A7D" w:rsidRDefault="006E3846" w:rsidP="008059C6">
            <w:pPr>
              <w:widowControl/>
              <w:tabs>
                <w:tab w:val="left" w:pos="5220"/>
              </w:tabs>
              <w:snapToGrid w:val="0"/>
              <w:spacing w:line="400" w:lineRule="exact"/>
              <w:ind w:leftChars="119" w:left="286" w:rightChars="100" w:right="240"/>
              <w:jc w:val="center"/>
              <w:rPr>
                <w:rFonts w:eastAsia="標楷體"/>
                <w:color w:val="000000" w:themeColor="text1"/>
                <w14:cntxtAlts/>
              </w:rPr>
            </w:pPr>
            <w:r w:rsidRPr="00604A7D">
              <w:rPr>
                <w:rFonts w:eastAsia="標楷體" w:hint="eastAsia"/>
                <w:color w:val="000000" w:themeColor="text1"/>
                <w14:cntxtAlts/>
              </w:rPr>
              <w:t>-2.15</w:t>
            </w:r>
          </w:p>
        </w:tc>
        <w:tc>
          <w:tcPr>
            <w:tcW w:w="1665" w:type="dxa"/>
            <w:tcBorders>
              <w:top w:val="single" w:sz="4" w:space="0" w:color="auto"/>
              <w:left w:val="nil"/>
              <w:bottom w:val="single" w:sz="4" w:space="0" w:color="auto"/>
            </w:tcBorders>
            <w:vAlign w:val="center"/>
          </w:tcPr>
          <w:p w:rsidR="006E3846" w:rsidRPr="00604A7D" w:rsidRDefault="006E3846" w:rsidP="008059C6">
            <w:pPr>
              <w:widowControl/>
              <w:tabs>
                <w:tab w:val="left" w:pos="5220"/>
              </w:tabs>
              <w:snapToGrid w:val="0"/>
              <w:spacing w:line="400" w:lineRule="exact"/>
              <w:ind w:rightChars="11" w:right="26"/>
              <w:jc w:val="center"/>
              <w:rPr>
                <w:rFonts w:eastAsia="標楷體"/>
                <w:color w:val="000000" w:themeColor="text1"/>
                <w14:cntxtAlts/>
              </w:rPr>
            </w:pPr>
            <w:r w:rsidRPr="00604A7D">
              <w:rPr>
                <w:rFonts w:eastAsia="標楷體" w:hint="eastAsia"/>
                <w:color w:val="000000" w:themeColor="text1"/>
                <w14:cntxtAlts/>
              </w:rPr>
              <w:t>5.10</w:t>
            </w:r>
          </w:p>
        </w:tc>
      </w:tr>
      <w:tr w:rsidR="006E3846" w:rsidRPr="008E3E0C" w:rsidTr="00FB4926">
        <w:trPr>
          <w:trHeight w:val="702"/>
          <w:jc w:val="center"/>
        </w:trPr>
        <w:tc>
          <w:tcPr>
            <w:tcW w:w="1844" w:type="dxa"/>
            <w:tcBorders>
              <w:top w:val="single" w:sz="4" w:space="0" w:color="auto"/>
            </w:tcBorders>
            <w:vAlign w:val="center"/>
          </w:tcPr>
          <w:p w:rsidR="006E3846" w:rsidRPr="00400178" w:rsidRDefault="006E3846" w:rsidP="00FB4926">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6E3846" w:rsidRPr="00400178" w:rsidRDefault="006E3846" w:rsidP="00FB4926">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6E3846" w:rsidRPr="00604A7D" w:rsidRDefault="006E3846" w:rsidP="008059C6">
            <w:pPr>
              <w:snapToGrid w:val="0"/>
              <w:spacing w:line="400" w:lineRule="exact"/>
              <w:ind w:leftChars="99" w:left="238" w:rightChars="100" w:right="240"/>
              <w:jc w:val="center"/>
              <w:rPr>
                <w:rFonts w:eastAsia="標楷體"/>
                <w:color w:val="000000" w:themeColor="text1"/>
                <w14:cntxtAlts/>
              </w:rPr>
            </w:pPr>
            <w:r w:rsidRPr="00604A7D">
              <w:rPr>
                <w:rFonts w:eastAsia="標楷體" w:hint="eastAsia"/>
                <w:color w:val="000000" w:themeColor="text1"/>
                <w14:cntxtAlts/>
              </w:rPr>
              <w:t>-0.06</w:t>
            </w:r>
          </w:p>
        </w:tc>
        <w:tc>
          <w:tcPr>
            <w:tcW w:w="1149" w:type="dxa"/>
            <w:tcBorders>
              <w:top w:val="single" w:sz="4" w:space="0" w:color="auto"/>
              <w:left w:val="nil"/>
              <w:right w:val="nil"/>
            </w:tcBorders>
            <w:vAlign w:val="center"/>
          </w:tcPr>
          <w:p w:rsidR="006E3846" w:rsidRPr="00604A7D" w:rsidRDefault="006E3846" w:rsidP="008059C6">
            <w:pPr>
              <w:snapToGrid w:val="0"/>
              <w:spacing w:line="400" w:lineRule="exact"/>
              <w:ind w:leftChars="66" w:left="158" w:rightChars="-60" w:right="-144"/>
              <w:jc w:val="center"/>
              <w:rPr>
                <w:rFonts w:eastAsia="標楷體"/>
                <w:color w:val="000000" w:themeColor="text1"/>
                <w14:cntxtAlts/>
              </w:rPr>
            </w:pPr>
            <w:r w:rsidRPr="00604A7D">
              <w:rPr>
                <w:rFonts w:eastAsia="標楷體" w:hint="eastAsia"/>
                <w:color w:val="000000" w:themeColor="text1"/>
                <w14:cntxtAlts/>
              </w:rPr>
              <w:t>1.36</w:t>
            </w:r>
          </w:p>
        </w:tc>
        <w:tc>
          <w:tcPr>
            <w:tcW w:w="1701" w:type="dxa"/>
            <w:tcBorders>
              <w:top w:val="single" w:sz="4" w:space="0" w:color="auto"/>
              <w:left w:val="nil"/>
              <w:right w:val="nil"/>
            </w:tcBorders>
            <w:vAlign w:val="center"/>
          </w:tcPr>
          <w:p w:rsidR="006E3846" w:rsidRPr="00604A7D" w:rsidRDefault="006E3846" w:rsidP="008059C6">
            <w:pPr>
              <w:tabs>
                <w:tab w:val="left" w:pos="1562"/>
              </w:tabs>
              <w:snapToGrid w:val="0"/>
              <w:spacing w:line="400" w:lineRule="exact"/>
              <w:ind w:leftChars="178" w:left="427" w:rightChars="117" w:right="281"/>
              <w:jc w:val="center"/>
              <w:rPr>
                <w:rFonts w:eastAsia="標楷體"/>
                <w:color w:val="000000" w:themeColor="text1"/>
                <w14:cntxtAlts/>
              </w:rPr>
            </w:pPr>
            <w:r w:rsidRPr="00604A7D">
              <w:rPr>
                <w:rFonts w:eastAsia="標楷體" w:hint="eastAsia"/>
                <w:color w:val="000000" w:themeColor="text1"/>
                <w14:cntxtAlts/>
              </w:rPr>
              <w:t>-0.56</w:t>
            </w:r>
          </w:p>
        </w:tc>
        <w:tc>
          <w:tcPr>
            <w:tcW w:w="1686" w:type="dxa"/>
            <w:tcBorders>
              <w:top w:val="single" w:sz="4" w:space="0" w:color="auto"/>
              <w:left w:val="nil"/>
              <w:right w:val="nil"/>
            </w:tcBorders>
            <w:vAlign w:val="center"/>
          </w:tcPr>
          <w:p w:rsidR="006E3846" w:rsidRPr="00604A7D" w:rsidRDefault="006E3846" w:rsidP="008059C6">
            <w:pPr>
              <w:widowControl/>
              <w:tabs>
                <w:tab w:val="left" w:pos="5220"/>
              </w:tabs>
              <w:snapToGrid w:val="0"/>
              <w:spacing w:line="400" w:lineRule="exact"/>
              <w:ind w:leftChars="119" w:left="286" w:rightChars="100" w:right="240"/>
              <w:jc w:val="center"/>
              <w:rPr>
                <w:rFonts w:eastAsia="標楷體"/>
                <w:color w:val="000000" w:themeColor="text1"/>
                <w14:cntxtAlts/>
              </w:rPr>
            </w:pPr>
            <w:r w:rsidRPr="00604A7D">
              <w:rPr>
                <w:rFonts w:eastAsia="標楷體" w:hint="eastAsia"/>
                <w:color w:val="000000" w:themeColor="text1"/>
                <w14:cntxtAlts/>
              </w:rPr>
              <w:t>26.25</w:t>
            </w:r>
          </w:p>
        </w:tc>
        <w:tc>
          <w:tcPr>
            <w:tcW w:w="1665" w:type="dxa"/>
            <w:tcBorders>
              <w:top w:val="single" w:sz="4" w:space="0" w:color="auto"/>
              <w:left w:val="nil"/>
            </w:tcBorders>
            <w:vAlign w:val="center"/>
          </w:tcPr>
          <w:p w:rsidR="006E3846" w:rsidRPr="00604A7D" w:rsidRDefault="006E3846" w:rsidP="008059C6">
            <w:pPr>
              <w:widowControl/>
              <w:tabs>
                <w:tab w:val="left" w:pos="5220"/>
              </w:tabs>
              <w:snapToGrid w:val="0"/>
              <w:spacing w:line="400" w:lineRule="exact"/>
              <w:ind w:rightChars="11" w:right="26"/>
              <w:jc w:val="center"/>
              <w:rPr>
                <w:rFonts w:eastAsia="標楷體"/>
                <w:color w:val="000000" w:themeColor="text1"/>
                <w14:cntxtAlts/>
              </w:rPr>
            </w:pPr>
            <w:r w:rsidRPr="00604A7D">
              <w:rPr>
                <w:rFonts w:eastAsia="標楷體" w:hint="eastAsia"/>
                <w:color w:val="000000" w:themeColor="text1"/>
                <w14:cntxtAlts/>
              </w:rPr>
              <w:t>0.97</w:t>
            </w:r>
          </w:p>
        </w:tc>
      </w:tr>
    </w:tbl>
    <w:p w:rsidR="006120B8" w:rsidRPr="003F34AD" w:rsidRDefault="006120B8" w:rsidP="006120B8">
      <w:pPr>
        <w:spacing w:line="360" w:lineRule="exact"/>
        <w:ind w:left="425" w:hangingChars="193" w:hanging="425"/>
        <w:rPr>
          <w:rFonts w:eastAsia="標楷體"/>
          <w:sz w:val="22"/>
          <w:szCs w:val="22"/>
        </w:rPr>
      </w:pPr>
      <w:r w:rsidRPr="003F34AD">
        <w:rPr>
          <w:rFonts w:eastAsia="標楷體"/>
          <w:sz w:val="22"/>
          <w:szCs w:val="22"/>
        </w:rPr>
        <w:t>註：</w:t>
      </w:r>
      <w:r w:rsidRPr="003F34AD">
        <w:rPr>
          <w:rFonts w:eastAsia="標楷體" w:hint="eastAsia"/>
          <w:sz w:val="22"/>
          <w:szCs w:val="22"/>
        </w:rPr>
        <w:t>表內薪資為名目數據。</w:t>
      </w:r>
    </w:p>
    <w:p w:rsidR="00742CC2" w:rsidRPr="003F34AD" w:rsidRDefault="006120B8" w:rsidP="006120B8">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742CC2"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59888719"/>
      <w:bookmarkStart w:id="141" w:name="_Toc337122138"/>
      <w:bookmarkStart w:id="142" w:name="_Toc349916590"/>
      <w:bookmarkStart w:id="143" w:name="_Toc401923803"/>
      <w:r w:rsidRPr="00762C60">
        <w:rPr>
          <w:rFonts w:eastAsia="標楷體"/>
          <w:b/>
          <w:bCs/>
          <w:sz w:val="40"/>
          <w:szCs w:val="36"/>
        </w:rPr>
        <w:lastRenderedPageBreak/>
        <w:t>三、中國大陸經濟</w:t>
      </w:r>
      <w:bookmarkEnd w:id="138"/>
      <w:bookmarkEnd w:id="139"/>
      <w:bookmarkEnd w:id="140"/>
    </w:p>
    <w:p w:rsidR="00461F05" w:rsidRPr="00762C60"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59888720"/>
      <w:bookmarkStart w:id="148" w:name="_Toc349916591"/>
      <w:r w:rsidRPr="00762C60">
        <w:t>（一）固定資產投資</w:t>
      </w:r>
      <w:bookmarkEnd w:id="144"/>
      <w:bookmarkEnd w:id="145"/>
      <w:bookmarkEnd w:id="146"/>
      <w:bookmarkEnd w:id="147"/>
    </w:p>
    <w:p w:rsidR="00CB26F1" w:rsidRPr="00D37F12" w:rsidRDefault="00CB26F1" w:rsidP="00CB26F1">
      <w:pPr>
        <w:pStyle w:val="a9"/>
        <w:widowControl/>
        <w:snapToGrid w:val="0"/>
        <w:spacing w:line="300" w:lineRule="auto"/>
        <w:ind w:leftChars="140" w:left="616" w:right="-142" w:hangingChars="100" w:hanging="280"/>
        <w:jc w:val="both"/>
        <w:rPr>
          <w:rFonts w:ascii="Times New Roman" w:eastAsia="標楷體"/>
          <w:sz w:val="28"/>
        </w:rPr>
      </w:pPr>
      <w:bookmarkStart w:id="149" w:name="_Toc368324034"/>
      <w:bookmarkStart w:id="150" w:name="_Toc402171722"/>
      <w:r w:rsidRPr="00D37F12">
        <w:rPr>
          <w:rFonts w:ascii="Times New Roman" w:eastAsia="標楷體" w:hint="eastAsia"/>
          <w:sz w:val="28"/>
        </w:rPr>
        <w:t>－</w:t>
      </w:r>
      <w:r w:rsidR="000C5532" w:rsidRPr="000C5532">
        <w:rPr>
          <w:rFonts w:ascii="Times New Roman" w:eastAsia="標楷體" w:hint="eastAsia"/>
          <w:sz w:val="28"/>
        </w:rPr>
        <w:t>2016</w:t>
      </w:r>
      <w:r w:rsidR="000C5532" w:rsidRPr="000C5532">
        <w:rPr>
          <w:rFonts w:ascii="Times New Roman" w:eastAsia="標楷體" w:hint="eastAsia"/>
          <w:sz w:val="28"/>
        </w:rPr>
        <w:t>年</w:t>
      </w:r>
      <w:r w:rsidR="000C5532" w:rsidRPr="000C5532">
        <w:rPr>
          <w:rFonts w:ascii="Times New Roman" w:eastAsia="標楷體" w:hint="eastAsia"/>
          <w:sz w:val="28"/>
        </w:rPr>
        <w:t>1</w:t>
      </w:r>
      <w:r w:rsidR="000C5532" w:rsidRPr="000C5532">
        <w:rPr>
          <w:rFonts w:ascii="Times New Roman" w:eastAsia="標楷體" w:hint="eastAsia"/>
          <w:sz w:val="28"/>
        </w:rPr>
        <w:t>至</w:t>
      </w:r>
      <w:r w:rsidR="000C5532" w:rsidRPr="000C5532">
        <w:rPr>
          <w:rFonts w:ascii="Times New Roman" w:eastAsia="標楷體" w:hint="eastAsia"/>
          <w:sz w:val="28"/>
        </w:rPr>
        <w:t>8</w:t>
      </w:r>
      <w:r w:rsidR="000C5532" w:rsidRPr="000C5532">
        <w:rPr>
          <w:rFonts w:ascii="Times New Roman" w:eastAsia="標楷體" w:hint="eastAsia"/>
          <w:sz w:val="28"/>
        </w:rPr>
        <w:t>月固定資產投資</w:t>
      </w:r>
      <w:r w:rsidR="000C5532" w:rsidRPr="000C5532">
        <w:rPr>
          <w:rFonts w:ascii="Times New Roman" w:eastAsia="標楷體" w:hint="eastAsia"/>
          <w:sz w:val="28"/>
        </w:rPr>
        <w:t>(</w:t>
      </w:r>
      <w:r w:rsidR="000C5532" w:rsidRPr="000C5532">
        <w:rPr>
          <w:rFonts w:ascii="Times New Roman" w:eastAsia="標楷體" w:hint="eastAsia"/>
          <w:sz w:val="28"/>
        </w:rPr>
        <w:t>不含農戶</w:t>
      </w:r>
      <w:r w:rsidR="000C5532" w:rsidRPr="000C5532">
        <w:rPr>
          <w:rFonts w:ascii="Times New Roman" w:eastAsia="標楷體" w:hint="eastAsia"/>
          <w:sz w:val="28"/>
        </w:rPr>
        <w:t>)</w:t>
      </w:r>
      <w:r w:rsidR="000C5532" w:rsidRPr="000C5532">
        <w:rPr>
          <w:rFonts w:ascii="Times New Roman" w:eastAsia="標楷體" w:hint="eastAsia"/>
          <w:sz w:val="28"/>
        </w:rPr>
        <w:t>金額為</w:t>
      </w:r>
      <w:r w:rsidR="000C5532" w:rsidRPr="000C5532">
        <w:rPr>
          <w:rFonts w:ascii="Times New Roman" w:eastAsia="標楷體" w:hint="eastAsia"/>
          <w:sz w:val="28"/>
        </w:rPr>
        <w:t>36</w:t>
      </w:r>
      <w:r w:rsidR="000C5532" w:rsidRPr="000C5532">
        <w:rPr>
          <w:rFonts w:ascii="Times New Roman" w:eastAsia="標楷體" w:hint="eastAsia"/>
          <w:sz w:val="28"/>
        </w:rPr>
        <w:t>兆</w:t>
      </w:r>
      <w:r w:rsidR="000C5532" w:rsidRPr="000C5532">
        <w:rPr>
          <w:rFonts w:ascii="Times New Roman" w:eastAsia="標楷體" w:hint="eastAsia"/>
          <w:sz w:val="28"/>
        </w:rPr>
        <w:t>6</w:t>
      </w:r>
      <w:r w:rsidR="000C5532" w:rsidRPr="000C5532">
        <w:rPr>
          <w:rFonts w:ascii="Times New Roman" w:eastAsia="標楷體"/>
          <w:sz w:val="28"/>
        </w:rPr>
        <w:t>,</w:t>
      </w:r>
      <w:r w:rsidR="000C5532" w:rsidRPr="000C5532">
        <w:rPr>
          <w:rFonts w:ascii="Times New Roman" w:eastAsia="標楷體" w:hint="eastAsia"/>
          <w:sz w:val="28"/>
        </w:rPr>
        <w:t>339</w:t>
      </w:r>
      <w:r w:rsidR="000C5532" w:rsidRPr="000C5532">
        <w:rPr>
          <w:rFonts w:ascii="Times New Roman" w:eastAsia="標楷體" w:hint="eastAsia"/>
          <w:sz w:val="28"/>
        </w:rPr>
        <w:t>億人民幣，較上年同期增加</w:t>
      </w:r>
      <w:r w:rsidR="000C5532" w:rsidRPr="000C5532">
        <w:rPr>
          <w:rFonts w:ascii="Times New Roman" w:eastAsia="標楷體" w:hint="eastAsia"/>
          <w:sz w:val="28"/>
        </w:rPr>
        <w:t>8.1%</w:t>
      </w:r>
      <w:r w:rsidR="000C5532" w:rsidRPr="000C5532">
        <w:rPr>
          <w:rFonts w:ascii="Times New Roman" w:eastAsia="標楷體" w:hint="eastAsia"/>
          <w:sz w:val="28"/>
        </w:rPr>
        <w:t>。其中，中央投資金額增加</w:t>
      </w:r>
      <w:r w:rsidR="000C5532" w:rsidRPr="000C5532">
        <w:rPr>
          <w:rFonts w:ascii="Times New Roman" w:eastAsia="標楷體" w:hint="eastAsia"/>
          <w:sz w:val="28"/>
        </w:rPr>
        <w:t>9.6%</w:t>
      </w:r>
      <w:r w:rsidR="000C5532" w:rsidRPr="000C5532">
        <w:rPr>
          <w:rFonts w:ascii="Times New Roman" w:eastAsia="標楷體" w:hint="eastAsia"/>
          <w:sz w:val="28"/>
        </w:rPr>
        <w:t>，比重為</w:t>
      </w:r>
      <w:r w:rsidR="000C5532" w:rsidRPr="000C5532">
        <w:rPr>
          <w:rFonts w:ascii="Times New Roman" w:eastAsia="標楷體" w:hint="eastAsia"/>
          <w:sz w:val="28"/>
        </w:rPr>
        <w:t>4.3%</w:t>
      </w:r>
      <w:r w:rsidR="000C5532" w:rsidRPr="000C5532">
        <w:rPr>
          <w:rFonts w:ascii="Times New Roman" w:eastAsia="標楷體" w:hint="eastAsia"/>
          <w:sz w:val="28"/>
        </w:rPr>
        <w:t>；地方投資金額增加</w:t>
      </w:r>
      <w:r w:rsidR="000C5532" w:rsidRPr="000C5532">
        <w:rPr>
          <w:rFonts w:ascii="Times New Roman" w:eastAsia="標楷體" w:hint="eastAsia"/>
          <w:sz w:val="28"/>
        </w:rPr>
        <w:t>8.0%</w:t>
      </w:r>
      <w:r w:rsidR="000C5532" w:rsidRPr="000C5532">
        <w:rPr>
          <w:rFonts w:ascii="Times New Roman" w:eastAsia="標楷體" w:hint="eastAsia"/>
          <w:sz w:val="28"/>
        </w:rPr>
        <w:t>，比重為</w:t>
      </w:r>
      <w:r w:rsidR="000C5532" w:rsidRPr="000C5532">
        <w:rPr>
          <w:rFonts w:ascii="Times New Roman" w:eastAsia="標楷體" w:hint="eastAsia"/>
          <w:sz w:val="28"/>
        </w:rPr>
        <w:t>95.7%</w:t>
      </w:r>
      <w:r w:rsidR="000C5532" w:rsidRPr="000C5532">
        <w:rPr>
          <w:rFonts w:ascii="Times New Roman" w:eastAsia="標楷體" w:hint="eastAsia"/>
          <w:sz w:val="28"/>
        </w:rPr>
        <w:t>。</w:t>
      </w:r>
    </w:p>
    <w:p w:rsidR="00CB26F1" w:rsidRPr="00D37F12" w:rsidRDefault="00CB26F1" w:rsidP="00CB26F1">
      <w:pPr>
        <w:pStyle w:val="a9"/>
        <w:widowControl/>
        <w:snapToGrid w:val="0"/>
        <w:spacing w:line="288" w:lineRule="auto"/>
        <w:ind w:leftChars="140" w:left="616" w:right="-142" w:hangingChars="100" w:hanging="280"/>
        <w:jc w:val="both"/>
        <w:rPr>
          <w:rFonts w:ascii="Times New Roman" w:eastAsia="標楷體"/>
          <w:sz w:val="28"/>
        </w:rPr>
      </w:pPr>
    </w:p>
    <w:p w:rsidR="00CB26F1" w:rsidRPr="00D37F12" w:rsidRDefault="000C5532" w:rsidP="00CB26F1">
      <w:pPr>
        <w:autoSpaceDE w:val="0"/>
        <w:autoSpaceDN w:val="0"/>
        <w:adjustRightInd w:val="0"/>
        <w:snapToGrid w:val="0"/>
        <w:spacing w:line="0" w:lineRule="atLeast"/>
        <w:jc w:val="center"/>
      </w:pPr>
      <w:r w:rsidRPr="00D37F12">
        <w:rPr>
          <w:noProof/>
        </w:rPr>
        <w:drawing>
          <wp:anchor distT="0" distB="0" distL="114300" distR="114300" simplePos="0" relativeHeight="252510720" behindDoc="1" locked="0" layoutInCell="1" allowOverlap="1" wp14:anchorId="25209684" wp14:editId="6E3AFBF9">
            <wp:simplePos x="0" y="0"/>
            <wp:positionH relativeFrom="column">
              <wp:posOffset>-562610</wp:posOffset>
            </wp:positionH>
            <wp:positionV relativeFrom="paragraph">
              <wp:posOffset>308610</wp:posOffset>
            </wp:positionV>
            <wp:extent cx="6777355" cy="2496185"/>
            <wp:effectExtent l="0" t="0" r="23495" b="18415"/>
            <wp:wrapTight wrapText="right">
              <wp:wrapPolygon edited="0">
                <wp:start x="0" y="0"/>
                <wp:lineTo x="0" y="21595"/>
                <wp:lineTo x="21614" y="21595"/>
                <wp:lineTo x="21614" y="0"/>
                <wp:lineTo x="0" y="0"/>
              </wp:wrapPolygon>
            </wp:wrapTight>
            <wp:docPr id="3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CB26F1" w:rsidRPr="00D37F12">
        <w:rPr>
          <w:rFonts w:eastAsia="標楷體" w:hint="eastAsia"/>
          <w:b/>
          <w:bCs/>
          <w:sz w:val="28"/>
        </w:rPr>
        <w:t>圖</w:t>
      </w:r>
      <w:r w:rsidR="00CB26F1" w:rsidRPr="00D37F12">
        <w:rPr>
          <w:rFonts w:eastAsia="標楷體" w:hint="eastAsia"/>
          <w:b/>
          <w:bCs/>
          <w:sz w:val="28"/>
        </w:rPr>
        <w:t xml:space="preserve">3-1 </w:t>
      </w:r>
      <w:r w:rsidR="00CB26F1" w:rsidRPr="00D37F12">
        <w:rPr>
          <w:rFonts w:eastAsia="標楷體" w:hint="eastAsia"/>
          <w:b/>
          <w:bCs/>
          <w:sz w:val="28"/>
        </w:rPr>
        <w:t>中國大陸固定資產投資</w:t>
      </w:r>
    </w:p>
    <w:p w:rsidR="00CB26F1" w:rsidRPr="00D37F12" w:rsidRDefault="00CB26F1" w:rsidP="00CB26F1">
      <w:pPr>
        <w:autoSpaceDE w:val="0"/>
        <w:autoSpaceDN w:val="0"/>
        <w:adjustRightInd w:val="0"/>
        <w:snapToGrid w:val="0"/>
        <w:spacing w:beforeLines="50" w:before="180" w:line="300" w:lineRule="auto"/>
        <w:jc w:val="center"/>
        <w:rPr>
          <w:rFonts w:eastAsia="標楷體"/>
          <w:b/>
          <w:bCs/>
          <w:sz w:val="28"/>
        </w:rPr>
      </w:pPr>
    </w:p>
    <w:p w:rsidR="00CB26F1" w:rsidRPr="00D37F12" w:rsidRDefault="00CB26F1" w:rsidP="00CB26F1">
      <w:pPr>
        <w:autoSpaceDE w:val="0"/>
        <w:autoSpaceDN w:val="0"/>
        <w:adjustRightInd w:val="0"/>
        <w:snapToGrid w:val="0"/>
        <w:spacing w:beforeLines="50" w:before="180" w:line="300" w:lineRule="auto"/>
        <w:jc w:val="center"/>
        <w:rPr>
          <w:rFonts w:eastAsia="標楷體"/>
        </w:rPr>
      </w:pPr>
      <w:r w:rsidRPr="00D37F12">
        <w:rPr>
          <w:rFonts w:eastAsia="標楷體" w:hint="eastAsia"/>
          <w:b/>
          <w:bCs/>
          <w:sz w:val="28"/>
        </w:rPr>
        <w:t>表</w:t>
      </w:r>
      <w:r w:rsidRPr="00D37F12">
        <w:rPr>
          <w:rFonts w:eastAsia="標楷體"/>
          <w:b/>
          <w:bCs/>
          <w:sz w:val="28"/>
        </w:rPr>
        <w:t xml:space="preserve">3-1  </w:t>
      </w:r>
      <w:r w:rsidRPr="00D37F12">
        <w:rPr>
          <w:rFonts w:eastAsia="標楷體" w:hint="eastAsia"/>
          <w:b/>
          <w:bCs/>
          <w:sz w:val="28"/>
        </w:rPr>
        <w:t>中國大陸固定資產投資概況</w:t>
      </w:r>
    </w:p>
    <w:p w:rsidR="00CB26F1" w:rsidRPr="00D37F12" w:rsidRDefault="00CB26F1" w:rsidP="00CB26F1">
      <w:pPr>
        <w:autoSpaceDE w:val="0"/>
        <w:autoSpaceDN w:val="0"/>
        <w:adjustRightInd w:val="0"/>
        <w:snapToGrid w:val="0"/>
        <w:ind w:right="250"/>
        <w:jc w:val="right"/>
        <w:rPr>
          <w:rFonts w:eastAsia="標楷體"/>
          <w:b/>
          <w:bCs/>
          <w:sz w:val="28"/>
        </w:rPr>
      </w:pPr>
      <w:r w:rsidRPr="00D37F12">
        <w:rPr>
          <w:rFonts w:eastAsia="標楷體" w:hAnsi="標楷體" w:hint="eastAsia"/>
        </w:rPr>
        <w:t>單位：億人民幣；</w:t>
      </w:r>
      <w:r w:rsidRPr="00D37F1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B26F1" w:rsidRPr="00D37F12" w:rsidTr="00CB26F1">
        <w:trPr>
          <w:cantSplit/>
          <w:jc w:val="center"/>
        </w:trPr>
        <w:tc>
          <w:tcPr>
            <w:tcW w:w="1612" w:type="dxa"/>
            <w:vMerge w:val="restart"/>
            <w:tcBorders>
              <w:left w:val="nil"/>
              <w:right w:val="single" w:sz="4" w:space="0" w:color="auto"/>
            </w:tcBorders>
            <w:vAlign w:val="center"/>
          </w:tcPr>
          <w:p w:rsidR="00CB26F1" w:rsidRPr="00D37F12" w:rsidRDefault="00CB26F1" w:rsidP="00CB26F1">
            <w:pPr>
              <w:pStyle w:val="a9"/>
              <w:widowControl/>
              <w:snapToGrid w:val="0"/>
              <w:spacing w:line="440" w:lineRule="exact"/>
              <w:ind w:right="-142"/>
              <w:jc w:val="center"/>
              <w:rPr>
                <w:rFonts w:ascii="Times New Roman" w:eastAsia="標楷體"/>
                <w:sz w:val="22"/>
              </w:rPr>
            </w:pPr>
            <w:r w:rsidRPr="00D37F12">
              <w:rPr>
                <w:rFonts w:ascii="Times New Roman" w:eastAsia="標楷體"/>
                <w:sz w:val="22"/>
              </w:rPr>
              <w:t>年</w:t>
            </w:r>
            <w:r w:rsidRPr="00D37F12">
              <w:rPr>
                <w:rFonts w:ascii="Times New Roman" w:eastAsia="標楷體"/>
                <w:sz w:val="22"/>
              </w:rPr>
              <w:t>(</w:t>
            </w:r>
            <w:r w:rsidRPr="00D37F12">
              <w:rPr>
                <w:rFonts w:ascii="Times New Roman" w:eastAsia="標楷體"/>
                <w:sz w:val="22"/>
              </w:rPr>
              <w:t>月</w:t>
            </w:r>
            <w:r w:rsidRPr="00D37F12">
              <w:rPr>
                <w:rFonts w:ascii="Times New Roman" w:eastAsia="標楷體"/>
                <w:sz w:val="22"/>
              </w:rPr>
              <w:t>)</w:t>
            </w:r>
            <w:r w:rsidRPr="00D37F12">
              <w:rPr>
                <w:rFonts w:ascii="Times New Roman" w:eastAsia="標楷體"/>
                <w:sz w:val="22"/>
              </w:rPr>
              <w:t>別</w:t>
            </w:r>
          </w:p>
        </w:tc>
        <w:tc>
          <w:tcPr>
            <w:tcW w:w="6346" w:type="dxa"/>
            <w:gridSpan w:val="6"/>
            <w:tcBorders>
              <w:left w:val="single" w:sz="4" w:space="0" w:color="auto"/>
              <w:right w:val="nil"/>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hint="eastAsia"/>
                <w:sz w:val="22"/>
              </w:rPr>
              <w:t>固定資產投資</w:t>
            </w:r>
          </w:p>
        </w:tc>
      </w:tr>
      <w:tr w:rsidR="00CB26F1" w:rsidRPr="00D37F12" w:rsidTr="00CB26F1">
        <w:trPr>
          <w:cantSplit/>
          <w:trHeight w:val="240"/>
          <w:jc w:val="center"/>
        </w:trPr>
        <w:tc>
          <w:tcPr>
            <w:tcW w:w="1612" w:type="dxa"/>
            <w:vMerge/>
            <w:tcBorders>
              <w:left w:val="nil"/>
              <w:right w:val="single" w:sz="4" w:space="0" w:color="auto"/>
            </w:tcBorders>
            <w:vAlign w:val="center"/>
          </w:tcPr>
          <w:p w:rsidR="00CB26F1" w:rsidRPr="00D37F12" w:rsidRDefault="00CB26F1" w:rsidP="00CB26F1">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地方</w:t>
            </w:r>
          </w:p>
        </w:tc>
      </w:tr>
      <w:tr w:rsidR="00CB26F1" w:rsidRPr="00D37F12" w:rsidTr="00CB26F1">
        <w:trPr>
          <w:cantSplit/>
          <w:trHeight w:val="240"/>
          <w:jc w:val="center"/>
        </w:trPr>
        <w:tc>
          <w:tcPr>
            <w:tcW w:w="1612" w:type="dxa"/>
            <w:vMerge/>
            <w:tcBorders>
              <w:left w:val="nil"/>
              <w:bottom w:val="single" w:sz="4" w:space="0" w:color="auto"/>
              <w:right w:val="single" w:sz="4" w:space="0" w:color="auto"/>
            </w:tcBorders>
            <w:vAlign w:val="center"/>
          </w:tcPr>
          <w:p w:rsidR="00CB26F1" w:rsidRPr="00D37F12" w:rsidRDefault="00CB26F1" w:rsidP="00CB26F1">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922" w:type="dxa"/>
            <w:tcBorders>
              <w:bottom w:val="single" w:sz="4" w:space="0" w:color="auto"/>
              <w:right w:val="sing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CB26F1" w:rsidRPr="00D37F12" w:rsidRDefault="00CB26F1" w:rsidP="00CB26F1">
            <w:pPr>
              <w:pStyle w:val="af2"/>
              <w:snapToGrid w:val="0"/>
              <w:spacing w:line="240" w:lineRule="auto"/>
              <w:ind w:left="0" w:firstLine="0"/>
              <w:jc w:val="center"/>
              <w:rPr>
                <w:rFonts w:ascii="Times New Roman" w:eastAsia="標楷體"/>
                <w:b/>
                <w:w w:val="90"/>
                <w:kern w:val="0"/>
                <w:sz w:val="22"/>
              </w:rPr>
            </w:pPr>
            <w:r w:rsidRPr="00D37F12">
              <w:rPr>
                <w:rFonts w:ascii="Times New Roman" w:eastAsia="標楷體" w:hint="eastAsia"/>
                <w:sz w:val="22"/>
              </w:rPr>
              <w:t>年增</w:t>
            </w:r>
            <w:r w:rsidRPr="00D37F12">
              <w:rPr>
                <w:rFonts w:ascii="Times New Roman" w:eastAsia="標楷體"/>
                <w:sz w:val="22"/>
              </w:rPr>
              <w:t>率</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2008</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spacing w:val="0"/>
                <w:sz w:val="22"/>
                <w:szCs w:val="22"/>
              </w:rPr>
              <w:t>172,291</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 w:val="22"/>
                <w:szCs w:val="22"/>
              </w:rPr>
            </w:pPr>
            <w:r w:rsidRPr="000138A9">
              <w:rPr>
                <w:rFonts w:eastAsia="新細明體" w:hint="eastAsia"/>
                <w:spacing w:val="0"/>
                <w:sz w:val="22"/>
                <w:szCs w:val="22"/>
              </w:rPr>
              <w:t>25.5</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16,641</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hint="eastAsia"/>
                <w:sz w:val="22"/>
                <w:szCs w:val="22"/>
              </w:rPr>
              <w:t>29.6</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rightChars="25" w:right="60"/>
              <w:jc w:val="right"/>
              <w:rPr>
                <w:rFonts w:eastAsia="華康楷書體W5"/>
                <w:sz w:val="22"/>
                <w:szCs w:val="22"/>
              </w:rPr>
            </w:pPr>
            <w:r w:rsidRPr="000138A9">
              <w:rPr>
                <w:rFonts w:hint="eastAsia"/>
                <w:sz w:val="22"/>
                <w:szCs w:val="22"/>
              </w:rPr>
              <w:t>131,526</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25.7</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2009</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224,846</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30.1</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19,651</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18.4</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rightChars="25" w:right="60"/>
              <w:jc w:val="right"/>
              <w:rPr>
                <w:rFonts w:eastAsia="華康楷書體W5"/>
                <w:sz w:val="22"/>
                <w:szCs w:val="22"/>
              </w:rPr>
            </w:pPr>
            <w:r w:rsidRPr="000138A9">
              <w:rPr>
                <w:rFonts w:eastAsia="華康楷書體W5" w:hint="eastAsia"/>
                <w:sz w:val="22"/>
                <w:szCs w:val="22"/>
              </w:rPr>
              <w:t>174,488</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32.0</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2010</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278,140</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23.8</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21,837</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8.9</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rightChars="25" w:right="60"/>
              <w:jc w:val="right"/>
              <w:rPr>
                <w:rFonts w:eastAsia="華康楷書體W5"/>
                <w:sz w:val="22"/>
                <w:szCs w:val="22"/>
              </w:rPr>
            </w:pPr>
            <w:r w:rsidRPr="000138A9">
              <w:rPr>
                <w:rFonts w:eastAsia="華康楷書體W5" w:hint="eastAsia"/>
                <w:sz w:val="22"/>
                <w:szCs w:val="22"/>
              </w:rPr>
              <w:t>219,578</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26.3</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2011</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301,933</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23.8</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20,209</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-9.7</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rightChars="25" w:right="60"/>
              <w:jc w:val="right"/>
              <w:rPr>
                <w:rFonts w:eastAsia="華康楷書體W5"/>
                <w:sz w:val="22"/>
                <w:szCs w:val="22"/>
              </w:rPr>
            </w:pPr>
            <w:r w:rsidRPr="000138A9">
              <w:rPr>
                <w:rFonts w:eastAsia="華康楷書體W5" w:hint="eastAsia"/>
                <w:sz w:val="22"/>
                <w:szCs w:val="22"/>
              </w:rPr>
              <w:t>281,724</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27.2</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2012</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364,835</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20.6</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21,663</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5.9</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rightChars="25" w:right="60"/>
              <w:jc w:val="right"/>
              <w:rPr>
                <w:rFonts w:eastAsia="華康楷書體W5"/>
                <w:sz w:val="22"/>
                <w:szCs w:val="22"/>
              </w:rPr>
            </w:pPr>
            <w:r w:rsidRPr="000138A9">
              <w:rPr>
                <w:rFonts w:eastAsia="華康楷書體W5" w:hint="eastAsia"/>
                <w:sz w:val="22"/>
                <w:szCs w:val="22"/>
              </w:rPr>
              <w:t>343,172</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21.7</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2013</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436,528</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19.6</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24,785</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12.4</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rightChars="25" w:right="60"/>
              <w:jc w:val="right"/>
              <w:rPr>
                <w:rFonts w:eastAsia="華康楷書體W5"/>
                <w:sz w:val="22"/>
                <w:szCs w:val="22"/>
              </w:rPr>
            </w:pPr>
            <w:r w:rsidRPr="000138A9">
              <w:rPr>
                <w:rFonts w:eastAsia="華康楷書體W5" w:hint="eastAsia"/>
                <w:sz w:val="22"/>
                <w:szCs w:val="22"/>
              </w:rPr>
              <w:t>411,742</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20.1</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2014</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502,005</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15.7</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25,371</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10.8</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476,634</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15.9</w:t>
            </w:r>
          </w:p>
        </w:tc>
      </w:tr>
      <w:tr w:rsidR="000C5532" w:rsidRPr="00D37F12" w:rsidTr="00CB26F1">
        <w:trPr>
          <w:cantSplit/>
          <w:trHeight w:val="360"/>
          <w:jc w:val="center"/>
        </w:trPr>
        <w:tc>
          <w:tcPr>
            <w:tcW w:w="1612" w:type="dxa"/>
            <w:tcBorders>
              <w:top w:val="nil"/>
              <w:left w:val="nil"/>
              <w:bottom w:val="nil"/>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2015</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551,590</w:t>
            </w:r>
          </w:p>
        </w:tc>
        <w:tc>
          <w:tcPr>
            <w:tcW w:w="1103" w:type="dxa"/>
            <w:tcBorders>
              <w:top w:val="nil"/>
              <w:left w:val="single" w:sz="4" w:space="0" w:color="auto"/>
              <w:bottom w:val="nil"/>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10.0</w:t>
            </w:r>
          </w:p>
        </w:tc>
        <w:tc>
          <w:tcPr>
            <w:tcW w:w="1053" w:type="dxa"/>
            <w:tcBorders>
              <w:top w:val="nil"/>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26,224</w:t>
            </w:r>
          </w:p>
        </w:tc>
        <w:tc>
          <w:tcPr>
            <w:tcW w:w="922" w:type="dxa"/>
            <w:tcBorders>
              <w:top w:val="nil"/>
              <w:bottom w:val="nil"/>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6.4</w:t>
            </w:r>
          </w:p>
        </w:tc>
        <w:tc>
          <w:tcPr>
            <w:tcW w:w="1037" w:type="dxa"/>
            <w:tcBorders>
              <w:top w:val="nil"/>
              <w:left w:val="single" w:sz="4" w:space="0" w:color="auto"/>
              <w:bottom w:val="nil"/>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525,366</w:t>
            </w:r>
          </w:p>
        </w:tc>
        <w:tc>
          <w:tcPr>
            <w:tcW w:w="840" w:type="dxa"/>
            <w:tcBorders>
              <w:top w:val="nil"/>
              <w:left w:val="single" w:sz="4" w:space="0" w:color="auto"/>
              <w:bottom w:val="nil"/>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10.2</w:t>
            </w:r>
          </w:p>
        </w:tc>
      </w:tr>
      <w:tr w:rsidR="000C5532" w:rsidRPr="00D37F12" w:rsidTr="00CB26F1">
        <w:trPr>
          <w:cantSplit/>
          <w:trHeight w:val="360"/>
          <w:jc w:val="center"/>
        </w:trPr>
        <w:tc>
          <w:tcPr>
            <w:tcW w:w="1612" w:type="dxa"/>
            <w:tcBorders>
              <w:top w:val="nil"/>
              <w:left w:val="nil"/>
              <w:bottom w:val="single" w:sz="4" w:space="0" w:color="auto"/>
              <w:right w:val="single" w:sz="4" w:space="0" w:color="auto"/>
            </w:tcBorders>
            <w:vAlign w:val="center"/>
          </w:tcPr>
          <w:p w:rsidR="000C5532" w:rsidRPr="00D37F12" w:rsidRDefault="000C5532" w:rsidP="008059C6">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2016</w:t>
            </w:r>
            <w:r w:rsidRPr="00D37F12">
              <w:rPr>
                <w:rFonts w:ascii="Times New Roman" w:eastAsia="標楷體" w:hint="eastAsia"/>
                <w:kern w:val="0"/>
                <w:sz w:val="22"/>
              </w:rPr>
              <w:t>年</w:t>
            </w:r>
            <w:r w:rsidRPr="00D37F12">
              <w:rPr>
                <w:rFonts w:ascii="Times New Roman" w:eastAsia="標楷體" w:hint="eastAsia"/>
                <w:kern w:val="0"/>
                <w:sz w:val="22"/>
              </w:rPr>
              <w:t>1~</w:t>
            </w:r>
            <w:r>
              <w:rPr>
                <w:rFonts w:ascii="Times New Roman" w:eastAsia="標楷體" w:hint="eastAsia"/>
                <w:kern w:val="0"/>
                <w:sz w:val="22"/>
              </w:rPr>
              <w:t>8</w:t>
            </w:r>
            <w:r w:rsidRPr="00D37F1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366,339</w:t>
            </w:r>
          </w:p>
        </w:tc>
        <w:tc>
          <w:tcPr>
            <w:tcW w:w="1103" w:type="dxa"/>
            <w:tcBorders>
              <w:top w:val="nil"/>
              <w:left w:val="single" w:sz="4" w:space="0" w:color="auto"/>
              <w:bottom w:val="single" w:sz="4" w:space="0" w:color="auto"/>
              <w:right w:val="double" w:sz="4" w:space="0" w:color="auto"/>
            </w:tcBorders>
            <w:vAlign w:val="center"/>
          </w:tcPr>
          <w:p w:rsidR="000C5532" w:rsidRPr="000138A9" w:rsidRDefault="000C5532" w:rsidP="008059C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8.1</w:t>
            </w:r>
          </w:p>
        </w:tc>
        <w:tc>
          <w:tcPr>
            <w:tcW w:w="1053" w:type="dxa"/>
            <w:tcBorders>
              <w:top w:val="nil"/>
              <w:bottom w:val="single" w:sz="4" w:space="0" w:color="auto"/>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15,814</w:t>
            </w:r>
          </w:p>
        </w:tc>
        <w:tc>
          <w:tcPr>
            <w:tcW w:w="922" w:type="dxa"/>
            <w:tcBorders>
              <w:top w:val="nil"/>
              <w:bottom w:val="single" w:sz="4" w:space="0" w:color="auto"/>
              <w:right w:val="single" w:sz="4" w:space="0" w:color="auto"/>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9.6</w:t>
            </w:r>
          </w:p>
        </w:tc>
        <w:tc>
          <w:tcPr>
            <w:tcW w:w="1037" w:type="dxa"/>
            <w:tcBorders>
              <w:top w:val="nil"/>
              <w:left w:val="single" w:sz="4" w:space="0" w:color="auto"/>
              <w:bottom w:val="single" w:sz="4" w:space="0" w:color="auto"/>
              <w:right w:val="single" w:sz="4" w:space="0" w:color="auto"/>
            </w:tcBorders>
            <w:vAlign w:val="center"/>
          </w:tcPr>
          <w:p w:rsidR="000C5532" w:rsidRPr="000138A9" w:rsidRDefault="000C5532" w:rsidP="008059C6">
            <w:pPr>
              <w:ind w:leftChars="38" w:left="91" w:rightChars="25" w:right="60"/>
              <w:jc w:val="right"/>
              <w:rPr>
                <w:rFonts w:eastAsia="華康楷書體W5"/>
                <w:sz w:val="22"/>
                <w:szCs w:val="22"/>
              </w:rPr>
            </w:pPr>
            <w:r w:rsidRPr="000138A9">
              <w:rPr>
                <w:rFonts w:eastAsia="華康楷書體W5" w:hint="eastAsia"/>
                <w:sz w:val="22"/>
                <w:szCs w:val="22"/>
              </w:rPr>
              <w:t>350,525</w:t>
            </w:r>
          </w:p>
        </w:tc>
        <w:tc>
          <w:tcPr>
            <w:tcW w:w="840" w:type="dxa"/>
            <w:tcBorders>
              <w:top w:val="nil"/>
              <w:left w:val="single" w:sz="4" w:space="0" w:color="auto"/>
              <w:bottom w:val="single" w:sz="4" w:space="0" w:color="auto"/>
              <w:right w:val="nil"/>
            </w:tcBorders>
            <w:vAlign w:val="center"/>
          </w:tcPr>
          <w:p w:rsidR="000C5532" w:rsidRPr="000138A9" w:rsidRDefault="000C5532" w:rsidP="008059C6">
            <w:pPr>
              <w:ind w:right="-142"/>
              <w:jc w:val="center"/>
              <w:rPr>
                <w:rFonts w:eastAsia="華康楷書體W5"/>
                <w:sz w:val="22"/>
                <w:szCs w:val="22"/>
              </w:rPr>
            </w:pPr>
            <w:r w:rsidRPr="000138A9">
              <w:rPr>
                <w:rFonts w:eastAsia="華康楷書體W5" w:hint="eastAsia"/>
                <w:sz w:val="22"/>
                <w:szCs w:val="22"/>
              </w:rPr>
              <w:t>8.0</w:t>
            </w:r>
          </w:p>
        </w:tc>
      </w:tr>
    </w:tbl>
    <w:p w:rsidR="00CB26F1" w:rsidRPr="00D37F12" w:rsidRDefault="00CB26F1" w:rsidP="00CB26F1">
      <w:pPr>
        <w:pStyle w:val="a9"/>
        <w:widowControl/>
        <w:snapToGrid w:val="0"/>
        <w:spacing w:line="240" w:lineRule="atLeast"/>
        <w:ind w:left="-180" w:right="-142" w:firstLine="440"/>
        <w:jc w:val="both"/>
        <w:rPr>
          <w:rFonts w:ascii="Times New Roman" w:eastAsia="標楷體"/>
          <w:sz w:val="22"/>
        </w:rPr>
      </w:pPr>
      <w:r w:rsidRPr="00D37F12">
        <w:rPr>
          <w:rFonts w:ascii="Times New Roman" w:eastAsia="標楷體" w:hint="eastAsia"/>
          <w:sz w:val="22"/>
        </w:rPr>
        <w:t>註：中國大陸國家統計局自</w:t>
      </w:r>
      <w:r w:rsidRPr="00D37F12">
        <w:rPr>
          <w:rFonts w:ascii="Times New Roman" w:eastAsia="標楷體" w:hint="eastAsia"/>
          <w:sz w:val="22"/>
        </w:rPr>
        <w:t>2011</w:t>
      </w:r>
      <w:r w:rsidRPr="00D37F12">
        <w:rPr>
          <w:rFonts w:ascii="Times New Roman" w:eastAsia="標楷體" w:hint="eastAsia"/>
          <w:sz w:val="22"/>
        </w:rPr>
        <w:t>年</w:t>
      </w:r>
      <w:r w:rsidRPr="00D37F12">
        <w:rPr>
          <w:rFonts w:ascii="Times New Roman" w:eastAsia="標楷體" w:hint="eastAsia"/>
          <w:sz w:val="22"/>
        </w:rPr>
        <w:t>4</w:t>
      </w:r>
      <w:r w:rsidRPr="00D37F12">
        <w:rPr>
          <w:rFonts w:ascii="Times New Roman" w:eastAsia="標楷體" w:hint="eastAsia"/>
          <w:sz w:val="22"/>
        </w:rPr>
        <w:t>月起，公布之固定資產投資數據不含農戶。</w:t>
      </w:r>
    </w:p>
    <w:p w:rsidR="0023045D" w:rsidRPr="00A3499A" w:rsidRDefault="00CB26F1" w:rsidP="00CB26F1">
      <w:pPr>
        <w:pStyle w:val="a9"/>
        <w:ind w:firstLineChars="129" w:firstLine="284"/>
        <w:rPr>
          <w:rFonts w:ascii="Times New Roman" w:eastAsia="標楷體"/>
          <w:sz w:val="22"/>
        </w:rPr>
      </w:pPr>
      <w:r w:rsidRPr="00D37F12">
        <w:rPr>
          <w:rFonts w:ascii="Times New Roman" w:eastAsia="標楷體" w:hint="eastAsia"/>
          <w:sz w:val="22"/>
        </w:rPr>
        <w:t>資料來源：中國大陸統計年鑑；中國大陸國家統計局</w:t>
      </w:r>
      <w:r w:rsidR="007E0138" w:rsidRPr="00D37F12">
        <w:rPr>
          <w:rFonts w:ascii="Times New Roman" w:eastAsia="標楷體" w:hint="eastAsia"/>
          <w:sz w:val="22"/>
        </w:rPr>
        <w:t>。</w:t>
      </w:r>
    </w:p>
    <w:p w:rsidR="003D2A73" w:rsidRPr="00762C60" w:rsidRDefault="003D2A73" w:rsidP="003D2A73">
      <w:pPr>
        <w:pStyle w:val="t-3"/>
        <w:snapToGrid w:val="0"/>
        <w:spacing w:beforeLines="50" w:before="180" w:line="300" w:lineRule="auto"/>
        <w:ind w:right="-60"/>
        <w:rPr>
          <w:b w:val="0"/>
          <w:bCs w:val="0"/>
        </w:rPr>
      </w:pPr>
      <w:bookmarkStart w:id="151" w:name="_Toc459888721"/>
      <w:r w:rsidRPr="00762C60">
        <w:lastRenderedPageBreak/>
        <w:t>（二）吸引外資</w:t>
      </w:r>
      <w:bookmarkEnd w:id="151"/>
    </w:p>
    <w:p w:rsidR="00CB26F1" w:rsidRPr="00D37F12" w:rsidRDefault="00CB26F1" w:rsidP="00CB26F1">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2" w:name="_Toc433892481"/>
      <w:r w:rsidRPr="00D37F12">
        <w:rPr>
          <w:rFonts w:ascii="Times New Roman" w:eastAsia="標楷體" w:hint="eastAsia"/>
          <w:sz w:val="28"/>
        </w:rPr>
        <w:t>－</w:t>
      </w:r>
      <w:r w:rsidR="00D215DB" w:rsidRPr="00D215DB">
        <w:rPr>
          <w:rFonts w:ascii="Times New Roman" w:eastAsia="標楷體" w:hint="eastAsia"/>
          <w:sz w:val="28"/>
        </w:rPr>
        <w:t>2016</w:t>
      </w:r>
      <w:r w:rsidR="00D215DB" w:rsidRPr="00D215DB">
        <w:rPr>
          <w:rFonts w:ascii="Times New Roman" w:eastAsia="標楷體" w:hint="eastAsia"/>
          <w:sz w:val="28"/>
        </w:rPr>
        <w:t>年</w:t>
      </w:r>
      <w:r w:rsidR="00D215DB" w:rsidRPr="00D215DB">
        <w:rPr>
          <w:rFonts w:ascii="Times New Roman" w:eastAsia="標楷體" w:hint="eastAsia"/>
          <w:sz w:val="28"/>
        </w:rPr>
        <w:t>8</w:t>
      </w:r>
      <w:r w:rsidR="00D215DB" w:rsidRPr="00D215DB">
        <w:rPr>
          <w:rFonts w:ascii="Times New Roman" w:eastAsia="標楷體" w:hint="eastAsia"/>
          <w:sz w:val="28"/>
        </w:rPr>
        <w:t>月中國大陸非金融領域新批設立外商投資企業</w:t>
      </w:r>
      <w:r w:rsidR="00D215DB" w:rsidRPr="00D215DB">
        <w:rPr>
          <w:rFonts w:ascii="Times New Roman" w:eastAsia="標楷體" w:hint="eastAsia"/>
          <w:sz w:val="28"/>
        </w:rPr>
        <w:t>2,736</w:t>
      </w:r>
      <w:r w:rsidR="00D215DB" w:rsidRPr="00D215DB">
        <w:rPr>
          <w:rFonts w:ascii="Times New Roman" w:eastAsia="標楷體" w:hint="eastAsia"/>
          <w:sz w:val="28"/>
        </w:rPr>
        <w:t>家，較上年同期增加</w:t>
      </w:r>
      <w:r w:rsidR="00D215DB" w:rsidRPr="00D215DB">
        <w:rPr>
          <w:rFonts w:ascii="Times New Roman" w:eastAsia="標楷體" w:hint="eastAsia"/>
          <w:sz w:val="28"/>
        </w:rPr>
        <w:t>13.6%</w:t>
      </w:r>
      <w:r w:rsidR="00D215DB" w:rsidRPr="00D215DB">
        <w:rPr>
          <w:rFonts w:ascii="Times New Roman" w:eastAsia="標楷體" w:hint="eastAsia"/>
          <w:sz w:val="28"/>
        </w:rPr>
        <w:t>；實際利用外資金額為</w:t>
      </w:r>
      <w:r w:rsidR="00D215DB" w:rsidRPr="00D215DB">
        <w:rPr>
          <w:rFonts w:ascii="Times New Roman" w:eastAsia="標楷體" w:hint="eastAsia"/>
          <w:sz w:val="28"/>
        </w:rPr>
        <w:t>87.6</w:t>
      </w:r>
      <w:r w:rsidR="00D215DB" w:rsidRPr="00D215DB">
        <w:rPr>
          <w:rFonts w:ascii="Times New Roman" w:eastAsia="標楷體" w:hint="eastAsia"/>
          <w:sz w:val="28"/>
        </w:rPr>
        <w:t>億美元，較上年同期增加</w:t>
      </w:r>
      <w:r w:rsidR="00D215DB" w:rsidRPr="00D215DB">
        <w:rPr>
          <w:rFonts w:ascii="Times New Roman" w:eastAsia="標楷體" w:hint="eastAsia"/>
          <w:sz w:val="28"/>
        </w:rPr>
        <w:t>0.6%</w:t>
      </w:r>
      <w:r w:rsidR="00D215DB" w:rsidRPr="00D215DB">
        <w:rPr>
          <w:rFonts w:ascii="Times New Roman" w:eastAsia="標楷體" w:hint="eastAsia"/>
          <w:sz w:val="28"/>
        </w:rPr>
        <w:t>。</w:t>
      </w:r>
    </w:p>
    <w:p w:rsidR="00CB26F1" w:rsidRPr="00A350DF" w:rsidRDefault="00CB26F1" w:rsidP="00CB26F1">
      <w:pPr>
        <w:pStyle w:val="a9"/>
        <w:widowControl/>
        <w:overflowPunct w:val="0"/>
        <w:snapToGrid w:val="0"/>
        <w:spacing w:line="276" w:lineRule="auto"/>
        <w:ind w:leftChars="139" w:left="614" w:right="-142" w:hangingChars="100" w:hanging="280"/>
        <w:jc w:val="both"/>
        <w:rPr>
          <w:rFonts w:ascii="Times New Roman" w:eastAsia="標楷體"/>
          <w:sz w:val="28"/>
        </w:rPr>
      </w:pPr>
      <w:r w:rsidRPr="00D37F12">
        <w:rPr>
          <w:rFonts w:ascii="Times New Roman" w:eastAsia="標楷體" w:hint="eastAsia"/>
          <w:sz w:val="28"/>
        </w:rPr>
        <w:t>－</w:t>
      </w:r>
      <w:r w:rsidR="00D215DB" w:rsidRPr="00D215DB">
        <w:rPr>
          <w:rFonts w:ascii="Times New Roman" w:eastAsia="標楷體" w:hint="eastAsia"/>
          <w:sz w:val="28"/>
        </w:rPr>
        <w:t>2016</w:t>
      </w:r>
      <w:r w:rsidR="00D215DB" w:rsidRPr="00D215DB">
        <w:rPr>
          <w:rFonts w:ascii="Times New Roman" w:eastAsia="標楷體" w:hint="eastAsia"/>
          <w:sz w:val="28"/>
        </w:rPr>
        <w:t>年</w:t>
      </w:r>
      <w:r w:rsidR="00D215DB" w:rsidRPr="00D215DB">
        <w:rPr>
          <w:rFonts w:ascii="Times New Roman" w:eastAsia="標楷體" w:hint="eastAsia"/>
          <w:sz w:val="28"/>
        </w:rPr>
        <w:t>8</w:t>
      </w:r>
      <w:r w:rsidR="00D215DB" w:rsidRPr="00D215DB">
        <w:rPr>
          <w:rFonts w:ascii="Times New Roman" w:eastAsia="標楷體" w:hint="eastAsia"/>
          <w:sz w:val="28"/>
        </w:rPr>
        <w:t>月外資</w:t>
      </w:r>
      <w:r w:rsidR="00D215DB" w:rsidRPr="00D215DB">
        <w:rPr>
          <w:rFonts w:ascii="Times New Roman" w:eastAsia="標楷體"/>
          <w:sz w:val="28"/>
        </w:rPr>
        <w:t>企</w:t>
      </w:r>
      <w:r w:rsidR="00D215DB" w:rsidRPr="00D215DB">
        <w:rPr>
          <w:rFonts w:ascii="Times New Roman" w:eastAsia="標楷體" w:hint="eastAsia"/>
          <w:sz w:val="28"/>
        </w:rPr>
        <w:t>業進出口總額</w:t>
      </w:r>
      <w:r w:rsidR="00D215DB" w:rsidRPr="00D215DB">
        <w:rPr>
          <w:rFonts w:ascii="Times New Roman" w:eastAsia="標楷體" w:hint="eastAsia"/>
          <w:sz w:val="28"/>
        </w:rPr>
        <w:t>1,502.0</w:t>
      </w:r>
      <w:r w:rsidR="00D215DB" w:rsidRPr="00D215DB">
        <w:rPr>
          <w:rFonts w:ascii="Times New Roman" w:eastAsia="標楷體" w:hint="eastAsia"/>
          <w:sz w:val="28"/>
        </w:rPr>
        <w:t>億美元，較上年同期減少</w:t>
      </w:r>
      <w:r w:rsidR="00D215DB" w:rsidRPr="00D215DB">
        <w:rPr>
          <w:rFonts w:ascii="Times New Roman" w:eastAsia="標楷體" w:hint="eastAsia"/>
          <w:sz w:val="28"/>
        </w:rPr>
        <w:t>1.3%</w:t>
      </w:r>
      <w:r w:rsidR="00D215DB" w:rsidRPr="00D215DB">
        <w:rPr>
          <w:rFonts w:ascii="Times New Roman" w:eastAsia="標楷體"/>
          <w:sz w:val="28"/>
        </w:rPr>
        <w:t>。</w:t>
      </w:r>
      <w:r w:rsidR="00D215DB" w:rsidRPr="00D215DB">
        <w:rPr>
          <w:rFonts w:ascii="Times New Roman" w:eastAsia="標楷體" w:hint="eastAsia"/>
          <w:sz w:val="28"/>
        </w:rPr>
        <w:t>其中，出口額為</w:t>
      </w:r>
      <w:r w:rsidR="00D215DB" w:rsidRPr="00D215DB">
        <w:rPr>
          <w:rFonts w:ascii="Times New Roman" w:eastAsia="標楷體" w:hint="eastAsia"/>
          <w:sz w:val="28"/>
        </w:rPr>
        <w:t>813.0</w:t>
      </w:r>
      <w:r w:rsidR="00D215DB" w:rsidRPr="00D215DB">
        <w:rPr>
          <w:rFonts w:ascii="Times New Roman" w:eastAsia="標楷體" w:hint="eastAsia"/>
          <w:sz w:val="28"/>
        </w:rPr>
        <w:t>億美元，減少</w:t>
      </w:r>
      <w:r w:rsidR="00D215DB" w:rsidRPr="00D215DB">
        <w:rPr>
          <w:rFonts w:ascii="Times New Roman" w:eastAsia="標楷體" w:hint="eastAsia"/>
          <w:sz w:val="28"/>
        </w:rPr>
        <w:t>3.2%</w:t>
      </w:r>
      <w:r w:rsidR="00D215DB" w:rsidRPr="00D215DB">
        <w:rPr>
          <w:rFonts w:ascii="Times New Roman" w:eastAsia="標楷體"/>
          <w:sz w:val="28"/>
        </w:rPr>
        <w:t>，</w:t>
      </w:r>
      <w:r w:rsidR="00D215DB" w:rsidRPr="00D215DB">
        <w:rPr>
          <w:rFonts w:ascii="Times New Roman" w:eastAsia="標楷體" w:hint="eastAsia"/>
          <w:sz w:val="28"/>
        </w:rPr>
        <w:t>占整體出口比重為</w:t>
      </w:r>
      <w:r w:rsidR="00D215DB" w:rsidRPr="00D215DB">
        <w:rPr>
          <w:rFonts w:ascii="Times New Roman" w:eastAsia="標楷體" w:hint="eastAsia"/>
          <w:sz w:val="28"/>
        </w:rPr>
        <w:t>42.7%</w:t>
      </w:r>
      <w:r w:rsidR="00D215DB" w:rsidRPr="00D215DB">
        <w:rPr>
          <w:rFonts w:ascii="Times New Roman" w:eastAsia="標楷體" w:hint="eastAsia"/>
          <w:sz w:val="28"/>
        </w:rPr>
        <w:t>；進口額</w:t>
      </w:r>
      <w:r w:rsidR="00D215DB" w:rsidRPr="00D215DB">
        <w:rPr>
          <w:rFonts w:ascii="Times New Roman" w:eastAsia="標楷體" w:hint="eastAsia"/>
          <w:sz w:val="28"/>
        </w:rPr>
        <w:t>689.0</w:t>
      </w:r>
      <w:r w:rsidR="00D215DB" w:rsidRPr="00D215DB">
        <w:rPr>
          <w:rFonts w:ascii="Times New Roman" w:eastAsia="標楷體" w:hint="eastAsia"/>
          <w:sz w:val="28"/>
        </w:rPr>
        <w:t>億美元，增加</w:t>
      </w:r>
      <w:r w:rsidR="00D215DB" w:rsidRPr="00D215DB">
        <w:rPr>
          <w:rFonts w:ascii="Times New Roman" w:eastAsia="標楷體" w:hint="eastAsia"/>
          <w:sz w:val="28"/>
        </w:rPr>
        <w:t>1.2%</w:t>
      </w:r>
      <w:r w:rsidR="00D215DB" w:rsidRPr="00D215DB">
        <w:rPr>
          <w:rFonts w:ascii="Times New Roman" w:eastAsia="標楷體"/>
          <w:sz w:val="28"/>
        </w:rPr>
        <w:t>，</w:t>
      </w:r>
      <w:r w:rsidR="00D215DB" w:rsidRPr="00D215DB">
        <w:rPr>
          <w:rFonts w:ascii="Times New Roman" w:eastAsia="標楷體" w:hint="eastAsia"/>
          <w:sz w:val="28"/>
        </w:rPr>
        <w:t>比重為</w:t>
      </w:r>
      <w:r w:rsidR="00D215DB" w:rsidRPr="00D215DB">
        <w:rPr>
          <w:rFonts w:ascii="Times New Roman" w:eastAsia="標楷體" w:hint="eastAsia"/>
          <w:sz w:val="28"/>
        </w:rPr>
        <w:t>49.7%</w:t>
      </w:r>
      <w:r w:rsidR="00D215DB" w:rsidRPr="00D215DB">
        <w:rPr>
          <w:rFonts w:ascii="Times New Roman" w:eastAsia="標楷體" w:hint="eastAsia"/>
          <w:sz w:val="28"/>
        </w:rPr>
        <w:t>。</w:t>
      </w:r>
    </w:p>
    <w:p w:rsidR="00CB26F1" w:rsidRPr="00D37F12" w:rsidRDefault="00D215DB" w:rsidP="00D215DB">
      <w:pPr>
        <w:pStyle w:val="a9"/>
        <w:widowControl/>
        <w:snapToGrid w:val="0"/>
        <w:spacing w:line="300" w:lineRule="auto"/>
        <w:ind w:leftChars="18" w:left="283" w:right="-142" w:hangingChars="100" w:hanging="240"/>
        <w:jc w:val="both"/>
        <w:rPr>
          <w:rFonts w:ascii="Times New Roman" w:eastAsia="標楷體"/>
          <w:sz w:val="28"/>
        </w:rPr>
      </w:pPr>
      <w:r w:rsidRPr="00D37F12">
        <w:rPr>
          <w:noProof/>
        </w:rPr>
        <w:drawing>
          <wp:inline distT="0" distB="0" distL="0" distR="0" wp14:anchorId="390A1F3B" wp14:editId="545CFBEA">
            <wp:extent cx="5538159" cy="1604513"/>
            <wp:effectExtent l="0" t="0" r="5715" b="0"/>
            <wp:docPr id="3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26F1" w:rsidRPr="00D37F12" w:rsidRDefault="00CB26F1" w:rsidP="00CB26F1">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：上述國家對中國大陸投資金額包括透過維京群島、開</w:t>
      </w:r>
      <w:proofErr w:type="gramStart"/>
      <w:r w:rsidRPr="00D37F12">
        <w:rPr>
          <w:rFonts w:ascii="Times New Roman" w:eastAsia="標楷體" w:hint="eastAsia"/>
          <w:sz w:val="22"/>
        </w:rPr>
        <w:t>曼</w:t>
      </w:r>
      <w:proofErr w:type="gramEnd"/>
      <w:r w:rsidRPr="00D37F12">
        <w:rPr>
          <w:rFonts w:ascii="Times New Roman" w:eastAsia="標楷體" w:hint="eastAsia"/>
          <w:sz w:val="22"/>
        </w:rPr>
        <w:t>群島、薩摩亞及模里西斯等地對中國大陸投資之金額。</w:t>
      </w:r>
    </w:p>
    <w:p w:rsidR="00CB26F1" w:rsidRPr="00D37F12" w:rsidRDefault="00CB26F1" w:rsidP="00CB26F1">
      <w:pPr>
        <w:pStyle w:val="a9"/>
        <w:widowControl/>
        <w:snapToGrid w:val="0"/>
        <w:spacing w:before="120" w:line="180" w:lineRule="auto"/>
        <w:ind w:leftChars="297" w:left="993" w:right="-284" w:hangingChars="100" w:hanging="280"/>
        <w:jc w:val="right"/>
        <w:rPr>
          <w:rFonts w:ascii="Times New Roman" w:eastAsia="標楷體"/>
        </w:rPr>
      </w:pPr>
      <w:r w:rsidRPr="00D37F12">
        <w:rPr>
          <w:rFonts w:ascii="Times New Roman" w:eastAsia="標楷體" w:hAnsi="標楷體" w:hint="eastAsia"/>
          <w:b/>
          <w:bCs/>
          <w:sz w:val="28"/>
        </w:rPr>
        <w:t>表</w:t>
      </w:r>
      <w:r w:rsidRPr="00D37F12">
        <w:rPr>
          <w:rFonts w:ascii="Times New Roman" w:eastAsia="標楷體"/>
          <w:b/>
          <w:bCs/>
          <w:sz w:val="28"/>
        </w:rPr>
        <w:t xml:space="preserve">3-2  </w:t>
      </w:r>
      <w:r w:rsidRPr="00D37F12">
        <w:rPr>
          <w:rFonts w:ascii="Times New Roman" w:eastAsia="標楷體" w:hAnsi="標楷體" w:hint="eastAsia"/>
          <w:b/>
          <w:bCs/>
          <w:sz w:val="28"/>
        </w:rPr>
        <w:t>中國大陸外資統計表</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9899"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B26F1" w:rsidRPr="00D37F12" w:rsidTr="00D215DB">
        <w:trPr>
          <w:cantSplit/>
          <w:trHeight w:val="234"/>
        </w:trPr>
        <w:tc>
          <w:tcPr>
            <w:tcW w:w="1676" w:type="dxa"/>
            <w:vMerge w:val="restart"/>
            <w:tcBorders>
              <w:left w:val="nil"/>
            </w:tcBorders>
          </w:tcPr>
          <w:p w:rsidR="00CB26F1" w:rsidRPr="00D37F12" w:rsidRDefault="00CB26F1" w:rsidP="00CB26F1">
            <w:pPr>
              <w:snapToGrid w:val="0"/>
              <w:spacing w:beforeLines="50" w:before="180" w:line="240" w:lineRule="atLeast"/>
              <w:ind w:left="-28"/>
              <w:jc w:val="center"/>
              <w:rPr>
                <w:rFonts w:eastAsia="標楷體"/>
                <w:sz w:val="22"/>
              </w:rPr>
            </w:pPr>
            <w:r w:rsidRPr="00D37F12">
              <w:rPr>
                <w:rFonts w:eastAsia="標楷體" w:hAnsi="標楷體" w:hint="eastAsia"/>
                <w:sz w:val="22"/>
              </w:rPr>
              <w:t>年（月）別</w:t>
            </w:r>
          </w:p>
        </w:tc>
        <w:tc>
          <w:tcPr>
            <w:tcW w:w="1009" w:type="dxa"/>
            <w:vMerge w:val="restart"/>
            <w:vAlign w:val="center"/>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新批設</w:t>
            </w:r>
          </w:p>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家數</w:t>
            </w:r>
          </w:p>
        </w:tc>
        <w:tc>
          <w:tcPr>
            <w:tcW w:w="2264" w:type="dxa"/>
            <w:gridSpan w:val="2"/>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實際利用外資</w:t>
            </w:r>
          </w:p>
        </w:tc>
        <w:tc>
          <w:tcPr>
            <w:tcW w:w="4950" w:type="dxa"/>
            <w:gridSpan w:val="4"/>
            <w:tcBorders>
              <w:right w:val="nil"/>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外資企業</w:t>
            </w:r>
          </w:p>
        </w:tc>
      </w:tr>
      <w:tr w:rsidR="00CB26F1" w:rsidRPr="00D37F12" w:rsidTr="00D215DB">
        <w:trPr>
          <w:cantSplit/>
          <w:trHeight w:val="170"/>
        </w:trPr>
        <w:tc>
          <w:tcPr>
            <w:tcW w:w="1676" w:type="dxa"/>
            <w:vMerge/>
            <w:tcBorders>
              <w:left w:val="nil"/>
              <w:bottom w:val="single" w:sz="4" w:space="0" w:color="auto"/>
            </w:tcBorders>
          </w:tcPr>
          <w:p w:rsidR="00CB26F1" w:rsidRPr="00D37F12" w:rsidRDefault="00CB26F1" w:rsidP="00CB26F1">
            <w:pPr>
              <w:snapToGrid w:val="0"/>
              <w:spacing w:line="240" w:lineRule="atLeast"/>
              <w:ind w:left="-28"/>
              <w:jc w:val="center"/>
              <w:rPr>
                <w:rFonts w:eastAsia="標楷體"/>
                <w:sz w:val="22"/>
              </w:rPr>
            </w:pPr>
          </w:p>
        </w:tc>
        <w:tc>
          <w:tcPr>
            <w:tcW w:w="1009" w:type="dxa"/>
            <w:vMerge/>
            <w:tcBorders>
              <w:bottom w:val="single" w:sz="4" w:space="0" w:color="auto"/>
            </w:tcBorders>
          </w:tcPr>
          <w:p w:rsidR="00CB26F1" w:rsidRPr="00D37F12" w:rsidRDefault="00CB26F1" w:rsidP="00CB26F1">
            <w:pPr>
              <w:snapToGrid w:val="0"/>
              <w:spacing w:line="240" w:lineRule="atLeast"/>
              <w:jc w:val="center"/>
              <w:rPr>
                <w:rFonts w:eastAsia="標楷體"/>
                <w:sz w:val="22"/>
              </w:rPr>
            </w:pPr>
          </w:p>
        </w:tc>
        <w:tc>
          <w:tcPr>
            <w:tcW w:w="1132"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金額</w:t>
            </w:r>
          </w:p>
        </w:tc>
        <w:tc>
          <w:tcPr>
            <w:tcW w:w="1132"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年增率</w:t>
            </w:r>
          </w:p>
        </w:tc>
        <w:tc>
          <w:tcPr>
            <w:tcW w:w="1236"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出口金額</w:t>
            </w:r>
          </w:p>
        </w:tc>
        <w:tc>
          <w:tcPr>
            <w:tcW w:w="1273"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年增率</w:t>
            </w:r>
          </w:p>
        </w:tc>
        <w:tc>
          <w:tcPr>
            <w:tcW w:w="1333"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進口金額</w:t>
            </w:r>
          </w:p>
        </w:tc>
        <w:tc>
          <w:tcPr>
            <w:tcW w:w="1108" w:type="dxa"/>
            <w:tcBorders>
              <w:bottom w:val="single" w:sz="4" w:space="0" w:color="auto"/>
              <w:right w:val="nil"/>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年增率</w:t>
            </w:r>
          </w:p>
        </w:tc>
      </w:tr>
      <w:tr w:rsidR="00D215DB" w:rsidRPr="00D37F12" w:rsidTr="00D215DB">
        <w:trPr>
          <w:trHeight w:val="320"/>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27,712</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1,160.1</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9.7</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9,953.3</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15.4</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8,646.3</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17.2</w:t>
            </w:r>
          </w:p>
        </w:tc>
      </w:tr>
      <w:tr w:rsidR="00D215DB" w:rsidRPr="00D37F12" w:rsidTr="00D215DB">
        <w:trPr>
          <w:trHeight w:val="320"/>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24,925</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1,117.2</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-3.7</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10,227.5</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2.8</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8,712.5</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0.7</w:t>
            </w:r>
          </w:p>
        </w:tc>
      </w:tr>
      <w:tr w:rsidR="00D215DB" w:rsidRPr="00D37F12" w:rsidTr="00D215DB">
        <w:trPr>
          <w:trHeight w:val="320"/>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22,773</w:t>
            </w:r>
          </w:p>
        </w:tc>
        <w:tc>
          <w:tcPr>
            <w:tcW w:w="1132" w:type="dxa"/>
            <w:tcBorders>
              <w:top w:val="nil"/>
              <w:left w:val="single" w:sz="4" w:space="0" w:color="auto"/>
              <w:bottom w:val="nil"/>
              <w:right w:val="nil"/>
            </w:tcBorders>
            <w:vAlign w:val="center"/>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1,175.9</w:t>
            </w:r>
          </w:p>
        </w:tc>
        <w:tc>
          <w:tcPr>
            <w:tcW w:w="1132"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5.3</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10,442.7</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2.1</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8,748.2</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0.4</w:t>
            </w:r>
          </w:p>
        </w:tc>
      </w:tr>
      <w:tr w:rsidR="00D215DB" w:rsidRPr="00D37F12" w:rsidTr="00D215DB">
        <w:trPr>
          <w:trHeight w:val="320"/>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23,778</w:t>
            </w:r>
          </w:p>
        </w:tc>
        <w:tc>
          <w:tcPr>
            <w:tcW w:w="1132" w:type="dxa"/>
            <w:tcBorders>
              <w:top w:val="nil"/>
              <w:left w:val="single" w:sz="4" w:space="0" w:color="auto"/>
              <w:bottom w:val="nil"/>
              <w:right w:val="nil"/>
            </w:tcBorders>
            <w:vAlign w:val="center"/>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1,195.6</w:t>
            </w:r>
          </w:p>
        </w:tc>
        <w:tc>
          <w:tcPr>
            <w:tcW w:w="1132"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1.7</w:t>
            </w:r>
          </w:p>
        </w:tc>
        <w:tc>
          <w:tcPr>
            <w:tcW w:w="1236" w:type="dxa"/>
            <w:tcBorders>
              <w:top w:val="nil"/>
              <w:left w:val="single" w:sz="4" w:space="0" w:color="auto"/>
              <w:bottom w:val="nil"/>
              <w:right w:val="nil"/>
            </w:tcBorders>
            <w:vAlign w:val="center"/>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szCs w:val="22"/>
              </w:rPr>
              <w:t>10,747.0</w:t>
            </w:r>
          </w:p>
        </w:tc>
        <w:tc>
          <w:tcPr>
            <w:tcW w:w="1273" w:type="dxa"/>
            <w:tcBorders>
              <w:top w:val="nil"/>
              <w:left w:val="nil"/>
              <w:bottom w:val="nil"/>
              <w:right w:val="single" w:sz="4" w:space="0" w:color="auto"/>
            </w:tcBorders>
            <w:vAlign w:val="center"/>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szCs w:val="22"/>
              </w:rPr>
              <w:t>2.9</w:t>
            </w:r>
          </w:p>
        </w:tc>
        <w:tc>
          <w:tcPr>
            <w:tcW w:w="1333" w:type="dxa"/>
            <w:tcBorders>
              <w:top w:val="nil"/>
              <w:left w:val="single" w:sz="4" w:space="0" w:color="auto"/>
              <w:bottom w:val="nil"/>
              <w:right w:val="nil"/>
            </w:tcBorders>
            <w:vAlign w:val="center"/>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szCs w:val="22"/>
              </w:rPr>
              <w:t>9,093.0</w:t>
            </w:r>
          </w:p>
        </w:tc>
        <w:tc>
          <w:tcPr>
            <w:tcW w:w="1108" w:type="dxa"/>
            <w:tcBorders>
              <w:top w:val="nil"/>
              <w:left w:val="nil"/>
              <w:bottom w:val="nil"/>
              <w:right w:val="nil"/>
            </w:tcBorders>
            <w:vAlign w:val="center"/>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szCs w:val="22"/>
              </w:rPr>
              <w:t>3.9</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26,575</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1,262.7</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5.6</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10,047.0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-6.5</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8,299.0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-8.7</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8</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2,418</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87.1</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21.0</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840.3</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681.1</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-10.6</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9</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2,153</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95.6</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6.1</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907.8</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-4.4</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716.4</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-16.9</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10</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2,042</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87.7</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883.0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-7.5</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669.0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-13.9</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11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2,626</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103.6</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0.0</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860.0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-13.5</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712.0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-2.9</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12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2,927</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122.3</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-8.2</w:t>
            </w:r>
          </w:p>
        </w:tc>
        <w:tc>
          <w:tcPr>
            <w:tcW w:w="1236" w:type="dxa"/>
            <w:tcBorders>
              <w:top w:val="nil"/>
              <w:left w:val="single" w:sz="4" w:space="0" w:color="auto"/>
              <w:bottom w:val="nil"/>
              <w:right w:val="nil"/>
            </w:tcBorders>
          </w:tcPr>
          <w:p w:rsidR="00D215DB" w:rsidRPr="0060316F" w:rsidRDefault="00D215DB" w:rsidP="008059C6">
            <w:pPr>
              <w:snapToGrid w:val="0"/>
              <w:spacing w:line="280" w:lineRule="exact"/>
              <w:ind w:left="-28" w:rightChars="57" w:right="137"/>
              <w:jc w:val="right"/>
              <w:rPr>
                <w:rFonts w:eastAsia="標楷體"/>
                <w:sz w:val="22"/>
              </w:rPr>
            </w:pPr>
            <w:r w:rsidRPr="0060316F">
              <w:rPr>
                <w:rFonts w:eastAsia="標楷體" w:hint="eastAsia"/>
                <w:sz w:val="22"/>
              </w:rPr>
              <w:t>935.0</w:t>
            </w:r>
          </w:p>
        </w:tc>
        <w:tc>
          <w:tcPr>
            <w:tcW w:w="1273" w:type="dxa"/>
            <w:tcBorders>
              <w:top w:val="nil"/>
              <w:left w:val="nil"/>
              <w:bottom w:val="nil"/>
              <w:right w:val="single" w:sz="4" w:space="0" w:color="auto"/>
            </w:tcBorders>
          </w:tcPr>
          <w:p w:rsidR="00D215DB" w:rsidRPr="0060316F" w:rsidRDefault="00D215DB" w:rsidP="008059C6">
            <w:pPr>
              <w:snapToGrid w:val="0"/>
              <w:spacing w:line="280" w:lineRule="exact"/>
              <w:ind w:rightChars="110" w:right="264"/>
              <w:jc w:val="right"/>
              <w:rPr>
                <w:rFonts w:eastAsia="標楷體"/>
                <w:sz w:val="22"/>
              </w:rPr>
            </w:pPr>
            <w:r w:rsidRPr="0060316F">
              <w:rPr>
                <w:rFonts w:eastAsia="標楷體" w:hint="eastAsia"/>
                <w:sz w:val="22"/>
              </w:rPr>
              <w:t>-9.7</w:t>
            </w:r>
          </w:p>
        </w:tc>
        <w:tc>
          <w:tcPr>
            <w:tcW w:w="1333" w:type="dxa"/>
            <w:tcBorders>
              <w:top w:val="nil"/>
              <w:left w:val="single" w:sz="4" w:space="0" w:color="auto"/>
              <w:bottom w:val="nil"/>
              <w:right w:val="nil"/>
            </w:tcBorders>
          </w:tcPr>
          <w:p w:rsidR="00D215DB" w:rsidRPr="0060316F" w:rsidRDefault="00D215DB" w:rsidP="008059C6">
            <w:pPr>
              <w:snapToGrid w:val="0"/>
              <w:spacing w:line="280" w:lineRule="exact"/>
              <w:ind w:left="-28" w:rightChars="110" w:right="264"/>
              <w:jc w:val="right"/>
              <w:rPr>
                <w:rFonts w:eastAsia="標楷體"/>
                <w:sz w:val="22"/>
              </w:rPr>
            </w:pPr>
            <w:r w:rsidRPr="0060316F">
              <w:rPr>
                <w:rFonts w:eastAsia="標楷體" w:hint="eastAsia"/>
                <w:sz w:val="22"/>
              </w:rPr>
              <w:t>753.0</w:t>
            </w:r>
          </w:p>
        </w:tc>
        <w:tc>
          <w:tcPr>
            <w:tcW w:w="1108" w:type="dxa"/>
            <w:tcBorders>
              <w:top w:val="nil"/>
              <w:left w:val="nil"/>
              <w:bottom w:val="nil"/>
              <w:right w:val="nil"/>
            </w:tcBorders>
          </w:tcPr>
          <w:p w:rsidR="00D215DB" w:rsidRPr="0060316F" w:rsidRDefault="00D215DB" w:rsidP="008059C6">
            <w:pPr>
              <w:snapToGrid w:val="0"/>
              <w:spacing w:line="280" w:lineRule="exact"/>
              <w:ind w:rightChars="110" w:right="264"/>
              <w:jc w:val="right"/>
              <w:rPr>
                <w:rFonts w:eastAsia="標楷體"/>
                <w:sz w:val="22"/>
              </w:rPr>
            </w:pPr>
            <w:r w:rsidRPr="0060316F">
              <w:rPr>
                <w:rFonts w:eastAsia="標楷體" w:hint="eastAsia"/>
                <w:sz w:val="22"/>
              </w:rPr>
              <w:t>-12.0</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8</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1</w:t>
            </w:r>
            <w:r>
              <w:rPr>
                <w:rFonts w:eastAsia="標楷體" w:hint="eastAsia"/>
                <w:sz w:val="22"/>
              </w:rPr>
              <w:t>8</w:t>
            </w:r>
            <w:r w:rsidRPr="00D37F12">
              <w:rPr>
                <w:rFonts w:eastAsia="標楷體" w:hint="eastAsia"/>
                <w:sz w:val="22"/>
              </w:rPr>
              <w:t>,</w:t>
            </w:r>
            <w:r>
              <w:rPr>
                <w:rFonts w:eastAsia="標楷體" w:hint="eastAsia"/>
                <w:sz w:val="22"/>
              </w:rPr>
              <w:t>538</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Pr>
                <w:rFonts w:eastAsia="標楷體" w:hint="eastAsia"/>
                <w:sz w:val="22"/>
              </w:rPr>
              <w:t>858.8</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Pr>
                <w:rFonts w:eastAsia="標楷體" w:hint="eastAsia"/>
                <w:sz w:val="22"/>
              </w:rPr>
              <w:t>0.6</w:t>
            </w:r>
          </w:p>
        </w:tc>
        <w:tc>
          <w:tcPr>
            <w:tcW w:w="1236" w:type="dxa"/>
            <w:tcBorders>
              <w:top w:val="nil"/>
              <w:left w:val="single" w:sz="4" w:space="0" w:color="auto"/>
              <w:bottom w:val="nil"/>
              <w:right w:val="nil"/>
            </w:tcBorders>
          </w:tcPr>
          <w:p w:rsidR="00D215DB" w:rsidRPr="0060316F" w:rsidRDefault="00D215DB" w:rsidP="008059C6">
            <w:pPr>
              <w:snapToGrid w:val="0"/>
              <w:spacing w:line="280" w:lineRule="exact"/>
              <w:ind w:left="-28" w:rightChars="57" w:right="137"/>
              <w:jc w:val="right"/>
              <w:rPr>
                <w:rFonts w:eastAsia="標楷體"/>
                <w:sz w:val="22"/>
              </w:rPr>
            </w:pPr>
            <w:r>
              <w:rPr>
                <w:rFonts w:eastAsia="標楷體" w:hint="eastAsia"/>
                <w:sz w:val="22"/>
              </w:rPr>
              <w:t>5</w:t>
            </w:r>
            <w:r w:rsidRPr="0060316F">
              <w:rPr>
                <w:rFonts w:eastAsia="標楷體" w:hint="eastAsia"/>
                <w:sz w:val="22"/>
              </w:rPr>
              <w:t>,</w:t>
            </w:r>
            <w:r>
              <w:rPr>
                <w:rFonts w:eastAsia="標楷體" w:hint="eastAsia"/>
                <w:sz w:val="22"/>
              </w:rPr>
              <w:t>807.0</w:t>
            </w:r>
          </w:p>
        </w:tc>
        <w:tc>
          <w:tcPr>
            <w:tcW w:w="1273" w:type="dxa"/>
            <w:tcBorders>
              <w:top w:val="nil"/>
              <w:left w:val="nil"/>
              <w:bottom w:val="nil"/>
              <w:right w:val="single" w:sz="4" w:space="0" w:color="auto"/>
            </w:tcBorders>
          </w:tcPr>
          <w:p w:rsidR="00D215DB" w:rsidRPr="0060316F" w:rsidRDefault="00D215DB" w:rsidP="008059C6">
            <w:pPr>
              <w:snapToGrid w:val="0"/>
              <w:spacing w:line="280" w:lineRule="exact"/>
              <w:ind w:rightChars="110" w:right="264"/>
              <w:jc w:val="right"/>
              <w:rPr>
                <w:rFonts w:eastAsia="標楷體"/>
                <w:sz w:val="22"/>
              </w:rPr>
            </w:pPr>
            <w:r w:rsidRPr="0060316F">
              <w:rPr>
                <w:rFonts w:eastAsia="標楷體" w:hint="eastAsia"/>
                <w:sz w:val="22"/>
              </w:rPr>
              <w:t>-1</w:t>
            </w:r>
            <w:r>
              <w:rPr>
                <w:rFonts w:eastAsia="標楷體" w:hint="eastAsia"/>
                <w:sz w:val="22"/>
              </w:rPr>
              <w:t>0</w:t>
            </w:r>
            <w:r w:rsidRPr="0060316F">
              <w:rPr>
                <w:rFonts w:eastAsia="標楷體" w:hint="eastAsia"/>
                <w:sz w:val="22"/>
              </w:rPr>
              <w:t>.1</w:t>
            </w:r>
          </w:p>
        </w:tc>
        <w:tc>
          <w:tcPr>
            <w:tcW w:w="1333" w:type="dxa"/>
            <w:tcBorders>
              <w:top w:val="nil"/>
              <w:left w:val="single" w:sz="4" w:space="0" w:color="auto"/>
              <w:bottom w:val="nil"/>
              <w:right w:val="nil"/>
            </w:tcBorders>
          </w:tcPr>
          <w:p w:rsidR="00D215DB" w:rsidRPr="0060316F" w:rsidRDefault="00D215DB" w:rsidP="008059C6">
            <w:pPr>
              <w:snapToGrid w:val="0"/>
              <w:spacing w:line="280" w:lineRule="exact"/>
              <w:ind w:left="-28" w:rightChars="110" w:right="264"/>
              <w:jc w:val="right"/>
              <w:rPr>
                <w:rFonts w:eastAsia="標楷體"/>
                <w:sz w:val="22"/>
              </w:rPr>
            </w:pPr>
            <w:r w:rsidRPr="0060316F">
              <w:rPr>
                <w:rFonts w:eastAsia="標楷體" w:hint="eastAsia"/>
                <w:sz w:val="22"/>
              </w:rPr>
              <w:t>4,</w:t>
            </w:r>
            <w:r>
              <w:rPr>
                <w:rFonts w:eastAsia="標楷體" w:hint="eastAsia"/>
                <w:sz w:val="22"/>
              </w:rPr>
              <w:t>872.0</w:t>
            </w:r>
          </w:p>
        </w:tc>
        <w:tc>
          <w:tcPr>
            <w:tcW w:w="1108" w:type="dxa"/>
            <w:tcBorders>
              <w:top w:val="nil"/>
              <w:left w:val="nil"/>
              <w:bottom w:val="nil"/>
              <w:right w:val="nil"/>
            </w:tcBorders>
          </w:tcPr>
          <w:p w:rsidR="00D215DB" w:rsidRPr="0060316F" w:rsidRDefault="00D215DB" w:rsidP="008059C6">
            <w:pPr>
              <w:snapToGrid w:val="0"/>
              <w:spacing w:line="280" w:lineRule="exact"/>
              <w:ind w:rightChars="110" w:right="264"/>
              <w:jc w:val="right"/>
              <w:rPr>
                <w:rFonts w:eastAsia="標楷體"/>
                <w:sz w:val="22"/>
              </w:rPr>
            </w:pPr>
            <w:r w:rsidRPr="0060316F">
              <w:rPr>
                <w:rFonts w:eastAsia="標楷體" w:hint="eastAsia"/>
                <w:sz w:val="22"/>
              </w:rPr>
              <w:t>-1</w:t>
            </w:r>
            <w:r>
              <w:rPr>
                <w:rFonts w:eastAsia="標楷體" w:hint="eastAsia"/>
                <w:sz w:val="22"/>
              </w:rPr>
              <w:t>0.6</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2,008</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140.7</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1.1</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711.0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-16.8</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547.0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-21.1</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1,388</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84.4</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-1.4</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566.0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-22.7</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485.0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-13.5</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3</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2,560</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129.0</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0.4</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731.0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-3.9</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647.0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-8.6</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4</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2,342</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98.8</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722.0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-11.5</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616.0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-13.5</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5</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2,573</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88.9</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-0.5</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744.0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-10.6</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634.0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-4.5</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6</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sidRPr="00D37F12">
              <w:rPr>
                <w:rFonts w:eastAsia="標楷體" w:hint="eastAsia"/>
                <w:sz w:val="22"/>
              </w:rPr>
              <w:t>2,531</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sidRPr="00D37F12">
              <w:rPr>
                <w:rFonts w:eastAsia="標楷體" w:hint="eastAsia"/>
                <w:sz w:val="22"/>
              </w:rPr>
              <w:t>152.3</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4.5</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sidRPr="00D37F12">
              <w:rPr>
                <w:rFonts w:eastAsia="標楷體" w:hint="eastAsia"/>
                <w:sz w:val="22"/>
              </w:rPr>
              <w:t>748.0</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sidRPr="00D37F12">
              <w:rPr>
                <w:rFonts w:eastAsia="標楷體" w:hint="eastAsia"/>
                <w:sz w:val="22"/>
              </w:rPr>
              <w:t>633.0</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sidRPr="00D37F12">
              <w:rPr>
                <w:rFonts w:eastAsia="標楷體" w:hint="eastAsia"/>
                <w:sz w:val="22"/>
              </w:rPr>
              <w:t>-9.2</w:t>
            </w:r>
          </w:p>
        </w:tc>
      </w:tr>
      <w:tr w:rsidR="00D215DB" w:rsidRPr="00D37F12" w:rsidTr="00D215DB">
        <w:trPr>
          <w:trHeight w:val="265"/>
        </w:trPr>
        <w:tc>
          <w:tcPr>
            <w:tcW w:w="1676" w:type="dxa"/>
            <w:tcBorders>
              <w:top w:val="nil"/>
              <w:left w:val="nil"/>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215DB" w:rsidRPr="00D37F12" w:rsidRDefault="00D215DB" w:rsidP="008059C6">
            <w:pPr>
              <w:snapToGrid w:val="0"/>
              <w:spacing w:line="280" w:lineRule="exact"/>
              <w:ind w:left="-28"/>
              <w:jc w:val="center"/>
              <w:rPr>
                <w:rFonts w:eastAsia="標楷體"/>
                <w:sz w:val="22"/>
              </w:rPr>
            </w:pPr>
            <w:r>
              <w:rPr>
                <w:rFonts w:eastAsia="標楷體" w:hint="eastAsia"/>
                <w:sz w:val="22"/>
              </w:rPr>
              <w:t>2,400</w:t>
            </w:r>
          </w:p>
        </w:tc>
        <w:tc>
          <w:tcPr>
            <w:tcW w:w="1132" w:type="dxa"/>
            <w:tcBorders>
              <w:top w:val="nil"/>
              <w:left w:val="single" w:sz="4" w:space="0" w:color="auto"/>
              <w:bottom w:val="nil"/>
              <w:right w:val="nil"/>
            </w:tcBorders>
          </w:tcPr>
          <w:p w:rsidR="00D215DB" w:rsidRPr="00D37F12" w:rsidRDefault="00D215DB" w:rsidP="008059C6">
            <w:pPr>
              <w:snapToGrid w:val="0"/>
              <w:spacing w:line="280" w:lineRule="exact"/>
              <w:ind w:left="-28" w:rightChars="67" w:right="161"/>
              <w:jc w:val="right"/>
              <w:rPr>
                <w:rFonts w:eastAsia="標楷體"/>
                <w:sz w:val="22"/>
              </w:rPr>
            </w:pPr>
            <w:r>
              <w:rPr>
                <w:rFonts w:eastAsia="標楷體" w:hint="eastAsia"/>
                <w:sz w:val="22"/>
              </w:rPr>
              <w:t>77.1</w:t>
            </w:r>
          </w:p>
        </w:tc>
        <w:tc>
          <w:tcPr>
            <w:tcW w:w="1132" w:type="dxa"/>
            <w:tcBorders>
              <w:top w:val="nil"/>
              <w:left w:val="nil"/>
              <w:bottom w:val="nil"/>
              <w:right w:val="single" w:sz="4" w:space="0" w:color="auto"/>
            </w:tcBorders>
          </w:tcPr>
          <w:p w:rsidR="00D215DB" w:rsidRPr="00D37F12" w:rsidRDefault="00D215DB" w:rsidP="008059C6">
            <w:pPr>
              <w:snapToGrid w:val="0"/>
              <w:spacing w:line="280" w:lineRule="exact"/>
              <w:ind w:left="-28" w:rightChars="110" w:right="264"/>
              <w:jc w:val="right"/>
              <w:rPr>
                <w:rFonts w:eastAsia="標楷體"/>
                <w:sz w:val="22"/>
              </w:rPr>
            </w:pPr>
            <w:r>
              <w:rPr>
                <w:rFonts w:eastAsia="標楷體" w:hint="eastAsia"/>
                <w:sz w:val="22"/>
              </w:rPr>
              <w:t>-6.2</w:t>
            </w:r>
          </w:p>
        </w:tc>
        <w:tc>
          <w:tcPr>
            <w:tcW w:w="1236" w:type="dxa"/>
            <w:tcBorders>
              <w:top w:val="nil"/>
              <w:left w:val="single" w:sz="4" w:space="0" w:color="auto"/>
              <w:bottom w:val="nil"/>
              <w:right w:val="nil"/>
            </w:tcBorders>
          </w:tcPr>
          <w:p w:rsidR="00D215DB" w:rsidRPr="00D37F12" w:rsidRDefault="00D215DB" w:rsidP="008059C6">
            <w:pPr>
              <w:snapToGrid w:val="0"/>
              <w:spacing w:line="280" w:lineRule="exact"/>
              <w:ind w:left="-28" w:rightChars="57" w:right="137"/>
              <w:jc w:val="right"/>
              <w:rPr>
                <w:rFonts w:eastAsia="標楷體"/>
                <w:sz w:val="22"/>
              </w:rPr>
            </w:pPr>
            <w:r>
              <w:rPr>
                <w:rFonts w:eastAsia="標楷體" w:hint="eastAsia"/>
                <w:sz w:val="22"/>
              </w:rPr>
              <w:t>772.9</w:t>
            </w:r>
          </w:p>
        </w:tc>
        <w:tc>
          <w:tcPr>
            <w:tcW w:w="1273" w:type="dxa"/>
            <w:tcBorders>
              <w:top w:val="nil"/>
              <w:left w:val="nil"/>
              <w:bottom w:val="nil"/>
              <w:right w:val="single" w:sz="4" w:space="0" w:color="auto"/>
            </w:tcBorders>
          </w:tcPr>
          <w:p w:rsidR="00D215DB" w:rsidRPr="00D37F12" w:rsidRDefault="00D215DB" w:rsidP="008059C6">
            <w:pPr>
              <w:snapToGrid w:val="0"/>
              <w:spacing w:line="280" w:lineRule="exact"/>
              <w:ind w:rightChars="110" w:right="264"/>
              <w:jc w:val="right"/>
              <w:rPr>
                <w:rFonts w:eastAsia="標楷體"/>
                <w:sz w:val="22"/>
              </w:rPr>
            </w:pPr>
            <w:r>
              <w:rPr>
                <w:rFonts w:eastAsia="標楷體" w:hint="eastAsia"/>
                <w:sz w:val="22"/>
              </w:rPr>
              <w:t>-6.5</w:t>
            </w:r>
          </w:p>
        </w:tc>
        <w:tc>
          <w:tcPr>
            <w:tcW w:w="1333" w:type="dxa"/>
            <w:tcBorders>
              <w:top w:val="nil"/>
              <w:left w:val="single" w:sz="4" w:space="0" w:color="auto"/>
              <w:bottom w:val="nil"/>
              <w:right w:val="nil"/>
            </w:tcBorders>
          </w:tcPr>
          <w:p w:rsidR="00D215DB" w:rsidRPr="00D37F12" w:rsidRDefault="00D215DB" w:rsidP="008059C6">
            <w:pPr>
              <w:snapToGrid w:val="0"/>
              <w:spacing w:line="280" w:lineRule="exact"/>
              <w:ind w:left="-28" w:rightChars="110" w:right="264"/>
              <w:jc w:val="right"/>
              <w:rPr>
                <w:rFonts w:eastAsia="標楷體"/>
                <w:sz w:val="22"/>
              </w:rPr>
            </w:pPr>
            <w:r>
              <w:rPr>
                <w:rFonts w:eastAsia="標楷體" w:hint="eastAsia"/>
                <w:sz w:val="22"/>
              </w:rPr>
              <w:t>620.7</w:t>
            </w:r>
          </w:p>
        </w:tc>
        <w:tc>
          <w:tcPr>
            <w:tcW w:w="1108" w:type="dxa"/>
            <w:tcBorders>
              <w:top w:val="nil"/>
              <w:left w:val="nil"/>
              <w:bottom w:val="nil"/>
              <w:right w:val="nil"/>
            </w:tcBorders>
          </w:tcPr>
          <w:p w:rsidR="00D215DB" w:rsidRPr="00D37F12" w:rsidRDefault="00D215DB" w:rsidP="008059C6">
            <w:pPr>
              <w:snapToGrid w:val="0"/>
              <w:spacing w:line="280" w:lineRule="exact"/>
              <w:ind w:rightChars="110" w:right="264"/>
              <w:jc w:val="right"/>
              <w:rPr>
                <w:rFonts w:eastAsia="標楷體"/>
                <w:sz w:val="22"/>
              </w:rPr>
            </w:pPr>
            <w:r>
              <w:rPr>
                <w:rFonts w:eastAsia="標楷體" w:hint="eastAsia"/>
                <w:sz w:val="22"/>
              </w:rPr>
              <w:t>-15.4</w:t>
            </w:r>
          </w:p>
        </w:tc>
      </w:tr>
      <w:tr w:rsidR="00D215DB" w:rsidRPr="00D37F12" w:rsidTr="00D215DB">
        <w:trPr>
          <w:trHeight w:val="265"/>
        </w:trPr>
        <w:tc>
          <w:tcPr>
            <w:tcW w:w="1676" w:type="dxa"/>
            <w:tcBorders>
              <w:top w:val="nil"/>
              <w:left w:val="nil"/>
              <w:bottom w:val="single" w:sz="4" w:space="0" w:color="auto"/>
              <w:right w:val="single" w:sz="4" w:space="0" w:color="auto"/>
            </w:tcBorders>
            <w:vAlign w:val="center"/>
          </w:tcPr>
          <w:p w:rsidR="00D215DB" w:rsidRDefault="00D215DB" w:rsidP="008059C6">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D215DB" w:rsidRDefault="00D215DB" w:rsidP="008059C6">
            <w:pPr>
              <w:snapToGrid w:val="0"/>
              <w:spacing w:line="280" w:lineRule="exact"/>
              <w:ind w:left="-28"/>
              <w:jc w:val="center"/>
              <w:rPr>
                <w:rFonts w:eastAsia="標楷體"/>
                <w:sz w:val="22"/>
              </w:rPr>
            </w:pPr>
            <w:r>
              <w:rPr>
                <w:rFonts w:eastAsia="標楷體" w:hint="eastAsia"/>
                <w:sz w:val="22"/>
              </w:rPr>
              <w:t>2,736</w:t>
            </w:r>
          </w:p>
        </w:tc>
        <w:tc>
          <w:tcPr>
            <w:tcW w:w="1132" w:type="dxa"/>
            <w:tcBorders>
              <w:top w:val="nil"/>
              <w:left w:val="single" w:sz="4" w:space="0" w:color="auto"/>
              <w:bottom w:val="single" w:sz="4" w:space="0" w:color="auto"/>
              <w:right w:val="nil"/>
            </w:tcBorders>
          </w:tcPr>
          <w:p w:rsidR="00D215DB" w:rsidRDefault="00D215DB" w:rsidP="008059C6">
            <w:pPr>
              <w:snapToGrid w:val="0"/>
              <w:spacing w:line="280" w:lineRule="exact"/>
              <w:ind w:left="-28" w:rightChars="67" w:right="161"/>
              <w:jc w:val="right"/>
              <w:rPr>
                <w:rFonts w:eastAsia="標楷體"/>
                <w:sz w:val="22"/>
              </w:rPr>
            </w:pPr>
            <w:r>
              <w:rPr>
                <w:rFonts w:eastAsia="標楷體" w:hint="eastAsia"/>
                <w:sz w:val="22"/>
              </w:rPr>
              <w:t>87.6</w:t>
            </w:r>
          </w:p>
        </w:tc>
        <w:tc>
          <w:tcPr>
            <w:tcW w:w="1132" w:type="dxa"/>
            <w:tcBorders>
              <w:top w:val="nil"/>
              <w:left w:val="nil"/>
              <w:bottom w:val="single" w:sz="4" w:space="0" w:color="auto"/>
              <w:right w:val="single" w:sz="4" w:space="0" w:color="auto"/>
            </w:tcBorders>
          </w:tcPr>
          <w:p w:rsidR="00D215DB" w:rsidRDefault="00D215DB" w:rsidP="008059C6">
            <w:pPr>
              <w:snapToGrid w:val="0"/>
              <w:spacing w:line="280" w:lineRule="exact"/>
              <w:ind w:left="-28" w:rightChars="110" w:right="264"/>
              <w:jc w:val="right"/>
              <w:rPr>
                <w:rFonts w:eastAsia="標楷體"/>
                <w:sz w:val="22"/>
              </w:rPr>
            </w:pPr>
            <w:r>
              <w:rPr>
                <w:rFonts w:eastAsia="標楷體" w:hint="eastAsia"/>
                <w:sz w:val="22"/>
              </w:rPr>
              <w:t>0.6</w:t>
            </w:r>
          </w:p>
        </w:tc>
        <w:tc>
          <w:tcPr>
            <w:tcW w:w="1236" w:type="dxa"/>
            <w:tcBorders>
              <w:top w:val="nil"/>
              <w:left w:val="single" w:sz="4" w:space="0" w:color="auto"/>
              <w:bottom w:val="single" w:sz="4" w:space="0" w:color="auto"/>
              <w:right w:val="nil"/>
            </w:tcBorders>
          </w:tcPr>
          <w:p w:rsidR="00D215DB" w:rsidRDefault="00D215DB" w:rsidP="008059C6">
            <w:pPr>
              <w:snapToGrid w:val="0"/>
              <w:spacing w:line="280" w:lineRule="exact"/>
              <w:ind w:left="-28" w:rightChars="57" w:right="137"/>
              <w:jc w:val="right"/>
              <w:rPr>
                <w:rFonts w:eastAsia="標楷體"/>
                <w:sz w:val="22"/>
              </w:rPr>
            </w:pPr>
            <w:r>
              <w:rPr>
                <w:rFonts w:eastAsia="標楷體" w:hint="eastAsia"/>
                <w:sz w:val="22"/>
              </w:rPr>
              <w:t>813.0</w:t>
            </w:r>
          </w:p>
        </w:tc>
        <w:tc>
          <w:tcPr>
            <w:tcW w:w="1273" w:type="dxa"/>
            <w:tcBorders>
              <w:top w:val="nil"/>
              <w:left w:val="nil"/>
              <w:bottom w:val="single" w:sz="4" w:space="0" w:color="auto"/>
              <w:right w:val="single" w:sz="4" w:space="0" w:color="auto"/>
            </w:tcBorders>
          </w:tcPr>
          <w:p w:rsidR="00D215DB" w:rsidRDefault="00D215DB" w:rsidP="008059C6">
            <w:pPr>
              <w:snapToGrid w:val="0"/>
              <w:spacing w:line="280" w:lineRule="exact"/>
              <w:ind w:rightChars="110" w:right="264"/>
              <w:jc w:val="right"/>
              <w:rPr>
                <w:rFonts w:eastAsia="標楷體"/>
                <w:sz w:val="22"/>
              </w:rPr>
            </w:pPr>
            <w:r>
              <w:rPr>
                <w:rFonts w:eastAsia="標楷體" w:hint="eastAsia"/>
                <w:sz w:val="22"/>
              </w:rPr>
              <w:t>-3.2</w:t>
            </w:r>
          </w:p>
        </w:tc>
        <w:tc>
          <w:tcPr>
            <w:tcW w:w="1333" w:type="dxa"/>
            <w:tcBorders>
              <w:top w:val="nil"/>
              <w:left w:val="single" w:sz="4" w:space="0" w:color="auto"/>
              <w:bottom w:val="single" w:sz="4" w:space="0" w:color="auto"/>
              <w:right w:val="nil"/>
            </w:tcBorders>
          </w:tcPr>
          <w:p w:rsidR="00D215DB" w:rsidRDefault="00D215DB" w:rsidP="008059C6">
            <w:pPr>
              <w:snapToGrid w:val="0"/>
              <w:spacing w:line="280" w:lineRule="exact"/>
              <w:ind w:left="-28" w:rightChars="110" w:right="264"/>
              <w:jc w:val="right"/>
              <w:rPr>
                <w:rFonts w:eastAsia="標楷體"/>
                <w:sz w:val="22"/>
              </w:rPr>
            </w:pPr>
            <w:r>
              <w:rPr>
                <w:rFonts w:eastAsia="標楷體" w:hint="eastAsia"/>
                <w:sz w:val="22"/>
              </w:rPr>
              <w:t>689.0</w:t>
            </w:r>
          </w:p>
        </w:tc>
        <w:tc>
          <w:tcPr>
            <w:tcW w:w="1108" w:type="dxa"/>
            <w:tcBorders>
              <w:top w:val="nil"/>
              <w:left w:val="nil"/>
              <w:bottom w:val="single" w:sz="4" w:space="0" w:color="auto"/>
              <w:right w:val="nil"/>
            </w:tcBorders>
          </w:tcPr>
          <w:p w:rsidR="00D215DB" w:rsidRDefault="00D215DB" w:rsidP="008059C6">
            <w:pPr>
              <w:snapToGrid w:val="0"/>
              <w:spacing w:line="280" w:lineRule="exact"/>
              <w:ind w:rightChars="110" w:right="264"/>
              <w:jc w:val="right"/>
              <w:rPr>
                <w:rFonts w:eastAsia="標楷體"/>
                <w:sz w:val="22"/>
              </w:rPr>
            </w:pPr>
            <w:r>
              <w:rPr>
                <w:rFonts w:eastAsia="標楷體" w:hint="eastAsia"/>
                <w:sz w:val="22"/>
              </w:rPr>
              <w:t>1.2</w:t>
            </w:r>
          </w:p>
        </w:tc>
      </w:tr>
    </w:tbl>
    <w:p w:rsidR="00CB26F1" w:rsidRPr="00D37F12" w:rsidRDefault="00CB26F1" w:rsidP="00CB26F1">
      <w:pPr>
        <w:snapToGrid w:val="0"/>
        <w:spacing w:line="200" w:lineRule="atLeast"/>
        <w:ind w:left="280" w:right="-1197" w:hanging="461"/>
        <w:jc w:val="both"/>
        <w:rPr>
          <w:rFonts w:eastAsia="標楷體"/>
          <w:sz w:val="22"/>
        </w:rPr>
      </w:pPr>
      <w:r w:rsidRPr="00D37F12">
        <w:rPr>
          <w:rFonts w:eastAsia="標楷體"/>
          <w:sz w:val="22"/>
        </w:rPr>
        <w:t>註：</w:t>
      </w:r>
      <w:r w:rsidRPr="00D37F12">
        <w:rPr>
          <w:rFonts w:eastAsia="標楷體" w:hint="eastAsia"/>
          <w:sz w:val="22"/>
        </w:rPr>
        <w:t>2007</w:t>
      </w:r>
      <w:r w:rsidRPr="00D37F12">
        <w:rPr>
          <w:rFonts w:eastAsia="標楷體" w:hint="eastAsia"/>
          <w:sz w:val="22"/>
        </w:rPr>
        <w:t>年起實際利用外資為非金融領域金額。</w:t>
      </w:r>
    </w:p>
    <w:p w:rsidR="0023045D" w:rsidRPr="00A3499A" w:rsidRDefault="00CB26F1" w:rsidP="00CB26F1">
      <w:pPr>
        <w:snapToGrid w:val="0"/>
        <w:spacing w:line="200" w:lineRule="atLeast"/>
        <w:ind w:left="280" w:right="-1197" w:hanging="461"/>
        <w:jc w:val="both"/>
        <w:rPr>
          <w:rFonts w:eastAsia="標楷體" w:hAnsi="標楷體"/>
          <w:sz w:val="22"/>
        </w:rPr>
      </w:pPr>
      <w:r w:rsidRPr="00D37F12">
        <w:rPr>
          <w:rFonts w:eastAsia="標楷體" w:hint="eastAsia"/>
          <w:sz w:val="22"/>
        </w:rPr>
        <w:t>資料來源：中國大陸商務部及海關總署。</w:t>
      </w:r>
      <w:r w:rsidR="0023045D" w:rsidRPr="00A3499A">
        <w:br w:type="page"/>
      </w:r>
    </w:p>
    <w:p w:rsidR="00CB26F1" w:rsidRPr="00D37F12" w:rsidRDefault="008059C6" w:rsidP="00CB26F1">
      <w:pPr>
        <w:pStyle w:val="k3a"/>
        <w:spacing w:beforeLines="0" w:before="120"/>
        <w:ind w:leftChars="0" w:left="0" w:firstLineChars="0" w:firstLine="0"/>
        <w:outlineLvl w:val="2"/>
        <w:rPr>
          <w:b/>
          <w:bCs/>
          <w:sz w:val="32"/>
        </w:rPr>
      </w:pPr>
      <w:bookmarkStart w:id="153" w:name="_Toc459888722"/>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49"/>
      <w:bookmarkEnd w:id="150"/>
      <w:bookmarkEnd w:id="152"/>
      <w:r w:rsidRPr="00D37F12">
        <w:rPr>
          <w:b/>
          <w:bCs/>
          <w:noProof/>
          <w:sz w:val="20"/>
        </w:rPr>
        <w:lastRenderedPageBreak/>
        <w:drawing>
          <wp:anchor distT="0" distB="0" distL="114300" distR="114300" simplePos="0" relativeHeight="252512768" behindDoc="1" locked="0" layoutInCell="1" allowOverlap="1" wp14:anchorId="74776499" wp14:editId="235B3666">
            <wp:simplePos x="0" y="0"/>
            <wp:positionH relativeFrom="column">
              <wp:posOffset>2342515</wp:posOffset>
            </wp:positionH>
            <wp:positionV relativeFrom="paragraph">
              <wp:posOffset>-195580</wp:posOffset>
            </wp:positionV>
            <wp:extent cx="3987800" cy="2794000"/>
            <wp:effectExtent l="0" t="0" r="0" b="635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CB26F1" w:rsidRPr="00D37F12">
        <w:rPr>
          <w:rFonts w:hint="eastAsia"/>
          <w:b/>
          <w:bCs/>
          <w:sz w:val="32"/>
        </w:rPr>
        <w:t>（三）對外貿易</w:t>
      </w:r>
      <w:bookmarkEnd w:id="153"/>
    </w:p>
    <w:p w:rsidR="00CB26F1" w:rsidRPr="00D37F12" w:rsidRDefault="00CB26F1" w:rsidP="00CB26F1">
      <w:pPr>
        <w:snapToGrid w:val="0"/>
        <w:spacing w:before="120"/>
        <w:ind w:leftChars="150" w:left="640" w:hangingChars="100" w:hanging="280"/>
        <w:jc w:val="both"/>
        <w:rPr>
          <w:rFonts w:eastAsia="標楷體"/>
          <w:sz w:val="28"/>
          <w:szCs w:val="16"/>
        </w:rPr>
      </w:pPr>
      <w:r w:rsidRPr="00D37F12">
        <w:rPr>
          <w:rFonts w:eastAsia="標楷體" w:hint="eastAsia"/>
          <w:sz w:val="28"/>
          <w:szCs w:val="16"/>
        </w:rPr>
        <w:t>－</w:t>
      </w:r>
      <w:r w:rsidR="008059C6" w:rsidRPr="008059C6">
        <w:rPr>
          <w:rFonts w:eastAsia="標楷體" w:hint="eastAsia"/>
          <w:sz w:val="28"/>
          <w:szCs w:val="16"/>
        </w:rPr>
        <w:t>2016</w:t>
      </w:r>
      <w:r w:rsidR="008059C6" w:rsidRPr="008059C6">
        <w:rPr>
          <w:rFonts w:eastAsia="標楷體" w:hint="eastAsia"/>
          <w:sz w:val="28"/>
          <w:szCs w:val="16"/>
        </w:rPr>
        <w:t>年</w:t>
      </w:r>
      <w:r w:rsidR="008059C6" w:rsidRPr="008059C6">
        <w:rPr>
          <w:rFonts w:eastAsia="標楷體" w:hint="eastAsia"/>
          <w:sz w:val="28"/>
          <w:szCs w:val="16"/>
        </w:rPr>
        <w:t>8</w:t>
      </w:r>
      <w:r w:rsidR="008059C6" w:rsidRPr="008059C6">
        <w:rPr>
          <w:rFonts w:eastAsia="標楷體" w:hint="eastAsia"/>
          <w:sz w:val="28"/>
          <w:szCs w:val="16"/>
        </w:rPr>
        <w:t>月中國大陸進出口總值為</w:t>
      </w:r>
      <w:r w:rsidR="008059C6" w:rsidRPr="008059C6">
        <w:rPr>
          <w:rFonts w:eastAsia="標楷體" w:hint="eastAsia"/>
          <w:sz w:val="28"/>
          <w:szCs w:val="16"/>
        </w:rPr>
        <w:t>3,291.4</w:t>
      </w:r>
      <w:r w:rsidR="008059C6" w:rsidRPr="008059C6">
        <w:rPr>
          <w:rFonts w:eastAsia="標楷體" w:hint="eastAsia"/>
          <w:sz w:val="28"/>
          <w:szCs w:val="16"/>
        </w:rPr>
        <w:t>億美元，較上年減少</w:t>
      </w:r>
      <w:r w:rsidR="008059C6" w:rsidRPr="008059C6">
        <w:rPr>
          <w:rFonts w:eastAsia="標楷體" w:hint="eastAsia"/>
          <w:sz w:val="28"/>
          <w:szCs w:val="16"/>
        </w:rPr>
        <w:t>1.1%</w:t>
      </w:r>
      <w:r w:rsidR="008059C6" w:rsidRPr="008059C6">
        <w:rPr>
          <w:rFonts w:eastAsia="標楷體" w:hint="eastAsia"/>
          <w:sz w:val="28"/>
          <w:szCs w:val="16"/>
        </w:rPr>
        <w:t>。其中，出口額為</w:t>
      </w:r>
      <w:r w:rsidR="008059C6" w:rsidRPr="008059C6">
        <w:rPr>
          <w:rFonts w:eastAsia="標楷體" w:hint="eastAsia"/>
          <w:sz w:val="28"/>
          <w:szCs w:val="16"/>
        </w:rPr>
        <w:t>1,905.9</w:t>
      </w:r>
      <w:r w:rsidR="008059C6" w:rsidRPr="008059C6">
        <w:rPr>
          <w:rFonts w:eastAsia="標楷體" w:hint="eastAsia"/>
          <w:sz w:val="28"/>
          <w:szCs w:val="16"/>
        </w:rPr>
        <w:t>億美元，減少</w:t>
      </w:r>
      <w:r w:rsidR="008059C6" w:rsidRPr="008059C6">
        <w:rPr>
          <w:rFonts w:eastAsia="標楷體" w:hint="eastAsia"/>
          <w:sz w:val="28"/>
          <w:szCs w:val="16"/>
        </w:rPr>
        <w:t>2.8%</w:t>
      </w:r>
      <w:r w:rsidR="008059C6" w:rsidRPr="008059C6">
        <w:rPr>
          <w:rFonts w:eastAsia="標楷體" w:hint="eastAsia"/>
          <w:sz w:val="28"/>
          <w:szCs w:val="16"/>
        </w:rPr>
        <w:t>；進口額為</w:t>
      </w:r>
      <w:r w:rsidR="008059C6" w:rsidRPr="008059C6">
        <w:rPr>
          <w:rFonts w:eastAsia="標楷體" w:hint="eastAsia"/>
          <w:sz w:val="28"/>
          <w:szCs w:val="16"/>
        </w:rPr>
        <w:t>1,385.4</w:t>
      </w:r>
      <w:r w:rsidR="008059C6" w:rsidRPr="008059C6">
        <w:rPr>
          <w:rFonts w:eastAsia="標楷體" w:hint="eastAsia"/>
          <w:sz w:val="28"/>
          <w:szCs w:val="16"/>
        </w:rPr>
        <w:t>億美元，增加</w:t>
      </w:r>
      <w:r w:rsidR="008059C6" w:rsidRPr="008059C6">
        <w:rPr>
          <w:rFonts w:eastAsia="標楷體" w:hint="eastAsia"/>
          <w:sz w:val="28"/>
          <w:szCs w:val="16"/>
        </w:rPr>
        <w:t>1.5%</w:t>
      </w:r>
      <w:r w:rsidR="008059C6" w:rsidRPr="008059C6">
        <w:rPr>
          <w:rFonts w:eastAsia="標楷體" w:hint="eastAsia"/>
          <w:sz w:val="28"/>
          <w:szCs w:val="16"/>
        </w:rPr>
        <w:t>，出超</w:t>
      </w:r>
      <w:r w:rsidR="008059C6" w:rsidRPr="008059C6">
        <w:rPr>
          <w:rFonts w:eastAsia="標楷體" w:hint="eastAsia"/>
          <w:sz w:val="28"/>
          <w:szCs w:val="16"/>
        </w:rPr>
        <w:t>520.5</w:t>
      </w:r>
      <w:r w:rsidR="008059C6" w:rsidRPr="008059C6">
        <w:rPr>
          <w:rFonts w:eastAsia="標楷體" w:hint="eastAsia"/>
          <w:sz w:val="28"/>
          <w:szCs w:val="16"/>
        </w:rPr>
        <w:t>億美元。</w:t>
      </w:r>
    </w:p>
    <w:p w:rsidR="00CB26F1" w:rsidRPr="00D37F12" w:rsidRDefault="00CB26F1" w:rsidP="00CB26F1">
      <w:pPr>
        <w:snapToGrid w:val="0"/>
        <w:ind w:leftChars="150" w:left="640" w:hangingChars="100" w:hanging="280"/>
        <w:jc w:val="both"/>
        <w:rPr>
          <w:rFonts w:eastAsia="標楷體"/>
          <w:sz w:val="28"/>
          <w:szCs w:val="16"/>
        </w:rPr>
      </w:pPr>
      <w:r w:rsidRPr="00D37F12">
        <w:rPr>
          <w:rFonts w:eastAsia="標楷體"/>
          <w:sz w:val="28"/>
          <w:szCs w:val="16"/>
        </w:rPr>
        <w:t>－</w:t>
      </w:r>
      <w:r w:rsidR="00F5322B" w:rsidRPr="00F5322B">
        <w:rPr>
          <w:rFonts w:eastAsia="標楷體" w:hint="eastAsia"/>
          <w:sz w:val="28"/>
          <w:szCs w:val="16"/>
        </w:rPr>
        <w:t>2016</w:t>
      </w:r>
      <w:r w:rsidR="00F5322B" w:rsidRPr="00F5322B">
        <w:rPr>
          <w:rFonts w:eastAsia="標楷體" w:hint="eastAsia"/>
          <w:sz w:val="28"/>
          <w:szCs w:val="16"/>
        </w:rPr>
        <w:t>年</w:t>
      </w:r>
      <w:r w:rsidR="00F5322B" w:rsidRPr="00F5322B">
        <w:rPr>
          <w:rFonts w:eastAsia="標楷體" w:hint="eastAsia"/>
          <w:sz w:val="28"/>
          <w:szCs w:val="16"/>
        </w:rPr>
        <w:t>8</w:t>
      </w:r>
      <w:r w:rsidR="00F5322B" w:rsidRPr="00F5322B">
        <w:rPr>
          <w:rFonts w:eastAsia="標楷體" w:hint="eastAsia"/>
          <w:sz w:val="28"/>
          <w:szCs w:val="16"/>
        </w:rPr>
        <w:t>月與歐盟、美國、東協及日本之貿易總額，</w:t>
      </w:r>
      <w:r w:rsidR="00F5322B" w:rsidRPr="00F5322B">
        <w:rPr>
          <w:rFonts w:eastAsia="標楷體"/>
          <w:sz w:val="28"/>
          <w:szCs w:val="16"/>
        </w:rPr>
        <w:t>分</w:t>
      </w:r>
      <w:r w:rsidR="00F5322B" w:rsidRPr="00F5322B">
        <w:rPr>
          <w:rFonts w:eastAsia="標楷體" w:hint="eastAsia"/>
          <w:sz w:val="28"/>
          <w:szCs w:val="16"/>
        </w:rPr>
        <w:t>別為</w:t>
      </w:r>
      <w:r w:rsidR="00F5322B" w:rsidRPr="00F5322B">
        <w:rPr>
          <w:rFonts w:eastAsia="標楷體" w:hint="eastAsia"/>
          <w:sz w:val="28"/>
          <w:szCs w:val="16"/>
        </w:rPr>
        <w:t>513.6</w:t>
      </w:r>
      <w:r w:rsidR="00F5322B" w:rsidRPr="00F5322B">
        <w:rPr>
          <w:rFonts w:eastAsia="標楷體" w:hint="eastAsia"/>
          <w:sz w:val="28"/>
          <w:szCs w:val="16"/>
        </w:rPr>
        <w:t>億美元、</w:t>
      </w:r>
      <w:r w:rsidR="00F5322B" w:rsidRPr="00F5322B">
        <w:rPr>
          <w:rFonts w:eastAsia="標楷體" w:hint="eastAsia"/>
          <w:sz w:val="28"/>
          <w:szCs w:val="16"/>
        </w:rPr>
        <w:t>471.5</w:t>
      </w:r>
      <w:r w:rsidR="00F5322B" w:rsidRPr="00F5322B">
        <w:rPr>
          <w:rFonts w:eastAsia="標楷體" w:hint="eastAsia"/>
          <w:sz w:val="28"/>
          <w:szCs w:val="16"/>
        </w:rPr>
        <w:t>億美元、</w:t>
      </w:r>
      <w:r w:rsidR="00F5322B" w:rsidRPr="00F5322B">
        <w:rPr>
          <w:rFonts w:eastAsia="標楷體" w:hint="eastAsia"/>
          <w:sz w:val="28"/>
          <w:szCs w:val="16"/>
        </w:rPr>
        <w:t>391.0</w:t>
      </w:r>
      <w:r w:rsidR="00F5322B" w:rsidRPr="00F5322B">
        <w:rPr>
          <w:rFonts w:eastAsia="標楷體" w:hint="eastAsia"/>
          <w:sz w:val="28"/>
          <w:szCs w:val="16"/>
        </w:rPr>
        <w:t>億美元及</w:t>
      </w:r>
      <w:r w:rsidR="00F5322B" w:rsidRPr="00F5322B">
        <w:rPr>
          <w:rFonts w:eastAsia="標楷體" w:hint="eastAsia"/>
          <w:sz w:val="28"/>
          <w:szCs w:val="16"/>
        </w:rPr>
        <w:t>240.2</w:t>
      </w:r>
      <w:r w:rsidR="00F5322B" w:rsidRPr="00F5322B">
        <w:rPr>
          <w:rFonts w:eastAsia="標楷體" w:hint="eastAsia"/>
          <w:sz w:val="28"/>
          <w:szCs w:val="16"/>
        </w:rPr>
        <w:t>億美元，減少</w:t>
      </w:r>
      <w:r w:rsidR="00F5322B" w:rsidRPr="00F5322B">
        <w:rPr>
          <w:rFonts w:eastAsia="標楷體" w:hint="eastAsia"/>
          <w:sz w:val="28"/>
          <w:szCs w:val="16"/>
        </w:rPr>
        <w:t>3.0%</w:t>
      </w:r>
      <w:r w:rsidR="00F5322B" w:rsidRPr="00F5322B">
        <w:rPr>
          <w:rFonts w:eastAsia="標楷體" w:hint="eastAsia"/>
          <w:sz w:val="28"/>
          <w:szCs w:val="16"/>
        </w:rPr>
        <w:t>、</w:t>
      </w:r>
      <w:r w:rsidR="00F5322B" w:rsidRPr="00F5322B">
        <w:rPr>
          <w:rFonts w:eastAsia="標楷體" w:hint="eastAsia"/>
          <w:sz w:val="28"/>
          <w:szCs w:val="16"/>
        </w:rPr>
        <w:t>9.3%</w:t>
      </w:r>
      <w:r w:rsidR="00F5322B" w:rsidRPr="00F5322B">
        <w:rPr>
          <w:rFonts w:eastAsia="標楷體" w:hint="eastAsia"/>
          <w:sz w:val="28"/>
          <w:szCs w:val="16"/>
        </w:rPr>
        <w:t>、</w:t>
      </w:r>
      <w:r w:rsidR="00F5322B" w:rsidRPr="00F5322B">
        <w:rPr>
          <w:rFonts w:eastAsia="標楷體" w:hint="eastAsia"/>
          <w:sz w:val="28"/>
          <w:szCs w:val="16"/>
        </w:rPr>
        <w:t>7.3%</w:t>
      </w:r>
      <w:r w:rsidR="00F5322B" w:rsidRPr="00F5322B">
        <w:rPr>
          <w:rFonts w:eastAsia="標楷體" w:hint="eastAsia"/>
          <w:sz w:val="28"/>
          <w:szCs w:val="16"/>
        </w:rPr>
        <w:t>及</w:t>
      </w:r>
      <w:r w:rsidR="00F5322B" w:rsidRPr="00F5322B">
        <w:rPr>
          <w:rFonts w:eastAsia="標楷體" w:hint="eastAsia"/>
          <w:sz w:val="28"/>
          <w:szCs w:val="16"/>
        </w:rPr>
        <w:t>3.6%</w:t>
      </w:r>
      <w:r w:rsidR="00F5322B" w:rsidRPr="00F5322B">
        <w:rPr>
          <w:rFonts w:eastAsia="標楷體"/>
          <w:sz w:val="28"/>
          <w:szCs w:val="16"/>
        </w:rPr>
        <w:t>。</w:t>
      </w:r>
    </w:p>
    <w:p w:rsidR="00CB26F1" w:rsidRPr="00D37F12" w:rsidRDefault="00CB26F1" w:rsidP="00CB26F1">
      <w:pPr>
        <w:pStyle w:val="a9"/>
        <w:widowControl/>
        <w:snapToGrid w:val="0"/>
        <w:spacing w:line="0" w:lineRule="atLeast"/>
        <w:ind w:leftChars="140" w:left="616" w:right="-851" w:hangingChars="100" w:hanging="280"/>
        <w:jc w:val="center"/>
        <w:rPr>
          <w:rFonts w:ascii="Times New Roman" w:eastAsia="標楷體"/>
        </w:rPr>
      </w:pPr>
      <w:r w:rsidRPr="00D37F12">
        <w:rPr>
          <w:rFonts w:ascii="Times New Roman" w:eastAsia="標楷體" w:hint="eastAsia"/>
          <w:b/>
          <w:bCs/>
          <w:sz w:val="28"/>
        </w:rPr>
        <w:t xml:space="preserve">          </w:t>
      </w:r>
      <w:r w:rsidRPr="00D37F12">
        <w:rPr>
          <w:rFonts w:ascii="Times New Roman" w:eastAsia="標楷體" w:hint="eastAsia"/>
          <w:b/>
          <w:bCs/>
          <w:sz w:val="28"/>
        </w:rPr>
        <w:t>表</w:t>
      </w:r>
      <w:r w:rsidRPr="00D37F12">
        <w:rPr>
          <w:rFonts w:ascii="Times New Roman" w:eastAsia="標楷體"/>
          <w:b/>
          <w:bCs/>
          <w:sz w:val="28"/>
        </w:rPr>
        <w:t xml:space="preserve">3-3   </w:t>
      </w:r>
      <w:r w:rsidRPr="00D37F12">
        <w:rPr>
          <w:rFonts w:ascii="Times New Roman" w:eastAsia="標楷體" w:hint="eastAsia"/>
          <w:b/>
          <w:bCs/>
          <w:sz w:val="28"/>
        </w:rPr>
        <w:t>中國大陸進出口貿易統計</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871"/>
        <w:gridCol w:w="966"/>
        <w:gridCol w:w="839"/>
        <w:gridCol w:w="966"/>
        <w:gridCol w:w="896"/>
        <w:gridCol w:w="1313"/>
      </w:tblGrid>
      <w:tr w:rsidR="00F5322B" w:rsidRPr="00D37F12" w:rsidTr="0006354B">
        <w:trPr>
          <w:cantSplit/>
          <w:trHeight w:val="315"/>
        </w:trPr>
        <w:tc>
          <w:tcPr>
            <w:tcW w:w="1827" w:type="dxa"/>
            <w:gridSpan w:val="2"/>
            <w:vMerge w:val="restart"/>
            <w:tcBorders>
              <w:left w:val="nil"/>
            </w:tcBorders>
            <w:vAlign w:val="center"/>
          </w:tcPr>
          <w:p w:rsidR="00F5322B" w:rsidRPr="00D37F12" w:rsidRDefault="00F5322B" w:rsidP="0006354B">
            <w:pPr>
              <w:snapToGrid w:val="0"/>
              <w:spacing w:line="0" w:lineRule="atLeast"/>
              <w:jc w:val="center"/>
              <w:rPr>
                <w:rFonts w:eastAsia="標楷體"/>
              </w:rPr>
            </w:pPr>
            <w:r w:rsidRPr="00D37F12">
              <w:rPr>
                <w:rFonts w:eastAsia="標楷體" w:hAnsi="標楷體" w:hint="eastAsia"/>
              </w:rPr>
              <w:t>年（月）別</w:t>
            </w:r>
          </w:p>
        </w:tc>
        <w:tc>
          <w:tcPr>
            <w:tcW w:w="1714" w:type="dxa"/>
            <w:gridSpan w:val="2"/>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貿易總額</w:t>
            </w:r>
          </w:p>
        </w:tc>
        <w:tc>
          <w:tcPr>
            <w:tcW w:w="1805" w:type="dxa"/>
            <w:gridSpan w:val="2"/>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出口總額</w:t>
            </w:r>
          </w:p>
        </w:tc>
        <w:tc>
          <w:tcPr>
            <w:tcW w:w="1862" w:type="dxa"/>
            <w:gridSpan w:val="2"/>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進口總額</w:t>
            </w:r>
          </w:p>
        </w:tc>
        <w:tc>
          <w:tcPr>
            <w:tcW w:w="1313" w:type="dxa"/>
            <w:tcBorders>
              <w:bottom w:val="single" w:sz="4" w:space="0" w:color="auto"/>
              <w:right w:val="nil"/>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出（入）超</w:t>
            </w:r>
          </w:p>
        </w:tc>
      </w:tr>
      <w:tr w:rsidR="00F5322B" w:rsidRPr="00D37F12" w:rsidTr="0006354B">
        <w:trPr>
          <w:cantSplit/>
          <w:trHeight w:val="146"/>
        </w:trPr>
        <w:tc>
          <w:tcPr>
            <w:tcW w:w="1827" w:type="dxa"/>
            <w:gridSpan w:val="2"/>
            <w:vMerge/>
            <w:tcBorders>
              <w:left w:val="nil"/>
              <w:bottom w:val="single" w:sz="4" w:space="0" w:color="auto"/>
            </w:tcBorders>
          </w:tcPr>
          <w:p w:rsidR="00F5322B" w:rsidRPr="00D37F12" w:rsidRDefault="00F5322B" w:rsidP="0006354B">
            <w:pPr>
              <w:snapToGrid w:val="0"/>
              <w:spacing w:line="0" w:lineRule="atLeast"/>
              <w:jc w:val="center"/>
              <w:rPr>
                <w:rFonts w:eastAsia="標楷體"/>
              </w:rPr>
            </w:pPr>
          </w:p>
        </w:tc>
        <w:tc>
          <w:tcPr>
            <w:tcW w:w="843" w:type="dxa"/>
            <w:tcBorders>
              <w:bottom w:val="single" w:sz="4" w:space="0" w:color="auto"/>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金額</w:t>
            </w:r>
          </w:p>
        </w:tc>
        <w:tc>
          <w:tcPr>
            <w:tcW w:w="871" w:type="dxa"/>
            <w:tcBorders>
              <w:bottom w:val="single" w:sz="4" w:space="0" w:color="auto"/>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年增率</w:t>
            </w:r>
          </w:p>
        </w:tc>
        <w:tc>
          <w:tcPr>
            <w:tcW w:w="966" w:type="dxa"/>
            <w:tcBorders>
              <w:bottom w:val="single" w:sz="4" w:space="0" w:color="auto"/>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金額</w:t>
            </w:r>
          </w:p>
        </w:tc>
        <w:tc>
          <w:tcPr>
            <w:tcW w:w="839" w:type="dxa"/>
            <w:tcBorders>
              <w:bottom w:val="single" w:sz="4" w:space="0" w:color="auto"/>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年增率</w:t>
            </w:r>
          </w:p>
        </w:tc>
        <w:tc>
          <w:tcPr>
            <w:tcW w:w="966" w:type="dxa"/>
            <w:tcBorders>
              <w:bottom w:val="single" w:sz="4" w:space="0" w:color="auto"/>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金額</w:t>
            </w:r>
          </w:p>
        </w:tc>
        <w:tc>
          <w:tcPr>
            <w:tcW w:w="896" w:type="dxa"/>
            <w:tcBorders>
              <w:bottom w:val="single" w:sz="4" w:space="0" w:color="auto"/>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年增率</w:t>
            </w:r>
          </w:p>
        </w:tc>
        <w:tc>
          <w:tcPr>
            <w:tcW w:w="1313" w:type="dxa"/>
            <w:tcBorders>
              <w:bottom w:val="single" w:sz="4" w:space="0" w:color="auto"/>
              <w:right w:val="nil"/>
            </w:tcBorders>
            <w:vAlign w:val="center"/>
          </w:tcPr>
          <w:p w:rsidR="00F5322B" w:rsidRPr="00D37F12" w:rsidRDefault="00F5322B" w:rsidP="0006354B">
            <w:pPr>
              <w:snapToGrid w:val="0"/>
              <w:spacing w:line="0" w:lineRule="atLeast"/>
              <w:ind w:left="-113" w:right="-113"/>
              <w:jc w:val="center"/>
              <w:rPr>
                <w:rFonts w:eastAsia="標楷體"/>
              </w:rPr>
            </w:pPr>
            <w:r w:rsidRPr="00D37F12">
              <w:rPr>
                <w:rFonts w:eastAsia="標楷體" w:hAnsi="標楷體" w:hint="eastAsia"/>
              </w:rPr>
              <w:t>金額</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0" w:lineRule="atLeast"/>
              <w:ind w:left="-113" w:right="-113"/>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36,420.6</w:t>
            </w:r>
          </w:p>
        </w:tc>
        <w:tc>
          <w:tcPr>
            <w:tcW w:w="871" w:type="dxa"/>
            <w:tcBorders>
              <w:top w:val="nil"/>
              <w:left w:val="nil"/>
              <w:bottom w:val="nil"/>
              <w:right w:val="nil"/>
            </w:tcBorders>
            <w:vAlign w:val="center"/>
          </w:tcPr>
          <w:p w:rsidR="00F5322B" w:rsidRPr="00D37F12" w:rsidRDefault="00F5322B" w:rsidP="0006354B">
            <w:pPr>
              <w:snapToGrid w:val="0"/>
              <w:spacing w:line="0" w:lineRule="atLeast"/>
              <w:ind w:left="-113" w:rightChars="50" w:right="120"/>
              <w:jc w:val="right"/>
              <w:rPr>
                <w:rFonts w:eastAsia="標楷體"/>
                <w:sz w:val="22"/>
                <w:szCs w:val="22"/>
              </w:rPr>
            </w:pPr>
            <w:r w:rsidRPr="00D37F12">
              <w:rPr>
                <w:rFonts w:eastAsia="標楷體" w:hint="eastAsia"/>
                <w:sz w:val="22"/>
                <w:szCs w:val="22"/>
              </w:rPr>
              <w:t>22.5</w:t>
            </w:r>
          </w:p>
        </w:tc>
        <w:tc>
          <w:tcPr>
            <w:tcW w:w="966"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18,986.0</w:t>
            </w:r>
          </w:p>
        </w:tc>
        <w:tc>
          <w:tcPr>
            <w:tcW w:w="839"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20.3</w:t>
            </w:r>
          </w:p>
        </w:tc>
        <w:tc>
          <w:tcPr>
            <w:tcW w:w="966"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17,434.6</w:t>
            </w:r>
          </w:p>
        </w:tc>
        <w:tc>
          <w:tcPr>
            <w:tcW w:w="896"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24.9</w:t>
            </w:r>
          </w:p>
        </w:tc>
        <w:tc>
          <w:tcPr>
            <w:tcW w:w="1313"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1,551.4</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0" w:lineRule="atLeast"/>
              <w:ind w:left="-113" w:right="-113"/>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38,667.6</w:t>
            </w:r>
          </w:p>
        </w:tc>
        <w:tc>
          <w:tcPr>
            <w:tcW w:w="871" w:type="dxa"/>
            <w:tcBorders>
              <w:top w:val="nil"/>
              <w:left w:val="nil"/>
              <w:bottom w:val="nil"/>
              <w:right w:val="nil"/>
            </w:tcBorders>
            <w:vAlign w:val="center"/>
          </w:tcPr>
          <w:p w:rsidR="00F5322B" w:rsidRPr="00D37F12" w:rsidRDefault="00F5322B" w:rsidP="0006354B">
            <w:pPr>
              <w:snapToGrid w:val="0"/>
              <w:spacing w:line="0" w:lineRule="atLeast"/>
              <w:ind w:left="-113" w:rightChars="50" w:right="120"/>
              <w:jc w:val="right"/>
              <w:rPr>
                <w:rFonts w:eastAsia="標楷體"/>
                <w:sz w:val="22"/>
                <w:szCs w:val="22"/>
              </w:rPr>
            </w:pPr>
            <w:r w:rsidRPr="00D37F12">
              <w:rPr>
                <w:rFonts w:eastAsia="標楷體" w:hint="eastAsia"/>
                <w:sz w:val="22"/>
                <w:szCs w:val="22"/>
              </w:rPr>
              <w:t>6.2</w:t>
            </w:r>
          </w:p>
        </w:tc>
        <w:tc>
          <w:tcPr>
            <w:tcW w:w="966"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20,489.4</w:t>
            </w:r>
          </w:p>
        </w:tc>
        <w:tc>
          <w:tcPr>
            <w:tcW w:w="839"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7.9</w:t>
            </w:r>
          </w:p>
        </w:tc>
        <w:tc>
          <w:tcPr>
            <w:tcW w:w="966"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18,178.3</w:t>
            </w:r>
          </w:p>
        </w:tc>
        <w:tc>
          <w:tcPr>
            <w:tcW w:w="896"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4.3</w:t>
            </w:r>
          </w:p>
        </w:tc>
        <w:tc>
          <w:tcPr>
            <w:tcW w:w="1313" w:type="dxa"/>
            <w:tcBorders>
              <w:top w:val="nil"/>
              <w:left w:val="nil"/>
              <w:bottom w:val="nil"/>
              <w:right w:val="nil"/>
            </w:tcBorders>
            <w:vAlign w:val="center"/>
          </w:tcPr>
          <w:p w:rsidR="00F5322B" w:rsidRPr="00D37F12" w:rsidRDefault="00F5322B" w:rsidP="0006354B">
            <w:pPr>
              <w:snapToGrid w:val="0"/>
              <w:spacing w:line="0" w:lineRule="atLeast"/>
              <w:ind w:left="-113" w:right="-113"/>
              <w:jc w:val="center"/>
              <w:rPr>
                <w:rFonts w:eastAsia="標楷體"/>
                <w:sz w:val="22"/>
                <w:szCs w:val="22"/>
              </w:rPr>
            </w:pPr>
            <w:r w:rsidRPr="00D37F12">
              <w:rPr>
                <w:rFonts w:eastAsia="標楷體" w:hint="eastAsia"/>
                <w:sz w:val="22"/>
                <w:szCs w:val="22"/>
              </w:rPr>
              <w:t>2,311.1</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41,603.3</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22,100.4</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7.9</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19,502.9</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7.3</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2,597.5</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43,030.4</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3.4</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23</w:t>
            </w:r>
            <w:r w:rsidRPr="00D37F12">
              <w:rPr>
                <w:rFonts w:eastAsia="標楷體"/>
                <w:sz w:val="22"/>
                <w:szCs w:val="22"/>
              </w:rPr>
              <w:t>,</w:t>
            </w:r>
            <w:r w:rsidRPr="00D37F12">
              <w:rPr>
                <w:rFonts w:eastAsia="標楷體" w:hint="eastAsia"/>
                <w:sz w:val="22"/>
                <w:szCs w:val="22"/>
              </w:rPr>
              <w:t>427.5</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6.1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19</w:t>
            </w:r>
            <w:r w:rsidRPr="00D37F12">
              <w:rPr>
                <w:rFonts w:eastAsia="標楷體"/>
                <w:sz w:val="22"/>
                <w:szCs w:val="22"/>
              </w:rPr>
              <w:t>,</w:t>
            </w:r>
            <w:r w:rsidRPr="00D37F12">
              <w:rPr>
                <w:rFonts w:eastAsia="標楷體" w:hint="eastAsia"/>
                <w:sz w:val="22"/>
                <w:szCs w:val="22"/>
              </w:rPr>
              <w:t>602.9</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Chars="100" w:right="240"/>
              <w:jc w:val="right"/>
              <w:rPr>
                <w:rFonts w:eastAsia="標楷體"/>
                <w:sz w:val="22"/>
                <w:szCs w:val="22"/>
              </w:rPr>
            </w:pPr>
            <w:r w:rsidRPr="00D37F12">
              <w:rPr>
                <w:rFonts w:eastAsia="標楷體" w:hint="eastAsia"/>
                <w:sz w:val="22"/>
                <w:szCs w:val="22"/>
              </w:rPr>
              <w:t>0.4</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3,824.6</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39,586.4</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-8.0</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22,765.7</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-2.8</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16,820.7</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-14.1</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5,945.0</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8</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3,335.3</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-9.1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1,968.8</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-5.5</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1,366.5</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-13.8</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602.4</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9</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3,507.7</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-8.1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2,055.6</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-1.9</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1,452.2</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-15.3</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603.4</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10</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3,231.9</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-12.1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1,924.1</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-6.9</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1,307.7</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616.4</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11</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3,403.8</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1,972.4</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-6.8</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1,431.4</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-8.7</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541.0</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12</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3,882.8</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2,241.9</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-1.4</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1,641.0</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600.9</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8</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Pr>
                <w:rFonts w:eastAsia="標楷體" w:hint="eastAsia"/>
                <w:sz w:val="22"/>
                <w:szCs w:val="22"/>
              </w:rPr>
              <w:t>23</w:t>
            </w:r>
            <w:r w:rsidRPr="00D37F12">
              <w:rPr>
                <w:rFonts w:eastAsia="標楷體" w:hint="eastAsia"/>
                <w:sz w:val="22"/>
                <w:szCs w:val="22"/>
              </w:rPr>
              <w:t>,</w:t>
            </w:r>
            <w:r>
              <w:rPr>
                <w:rFonts w:eastAsia="標楷體" w:hint="eastAsia"/>
                <w:sz w:val="22"/>
                <w:szCs w:val="22"/>
              </w:rPr>
              <w:t>509.7</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-7</w:t>
            </w:r>
            <w:r>
              <w:rPr>
                <w:rFonts w:eastAsia="標楷體" w:hint="eastAsia"/>
                <w:sz w:val="22"/>
                <w:szCs w:val="22"/>
              </w:rPr>
              <w:t>.9</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Pr>
                <w:rFonts w:eastAsia="標楷體" w:hint="eastAsia"/>
                <w:sz w:val="22"/>
                <w:szCs w:val="22"/>
              </w:rPr>
              <w:t>13,529.3</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-7.</w:t>
            </w:r>
            <w:r>
              <w:rPr>
                <w:rFonts w:eastAsia="標楷體" w:hint="eastAsia"/>
                <w:sz w:val="22"/>
                <w:szCs w:val="22"/>
              </w:rPr>
              <w:t>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Pr>
                <w:rFonts w:eastAsia="標楷體" w:hint="eastAsia"/>
                <w:sz w:val="22"/>
                <w:szCs w:val="22"/>
              </w:rPr>
              <w:t>9</w:t>
            </w:r>
            <w:r w:rsidRPr="00D37F12">
              <w:rPr>
                <w:rFonts w:eastAsia="標楷體" w:hint="eastAsia"/>
                <w:sz w:val="22"/>
                <w:szCs w:val="22"/>
              </w:rPr>
              <w:t>,</w:t>
            </w:r>
            <w:r>
              <w:rPr>
                <w:rFonts w:eastAsia="標楷體" w:hint="eastAsia"/>
                <w:sz w:val="22"/>
                <w:szCs w:val="22"/>
              </w:rPr>
              <w:t>980.4</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w:t>
            </w:r>
            <w:r>
              <w:rPr>
                <w:rFonts w:eastAsia="標楷體" w:hint="eastAsia"/>
                <w:sz w:val="22"/>
                <w:szCs w:val="22"/>
              </w:rPr>
              <w:t>9.0</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Pr>
                <w:rFonts w:eastAsia="標楷體" w:hint="eastAsia"/>
                <w:sz w:val="22"/>
                <w:szCs w:val="22"/>
              </w:rPr>
              <w:t>3</w:t>
            </w:r>
            <w:r w:rsidRPr="00D37F12">
              <w:rPr>
                <w:rFonts w:eastAsia="標楷體" w:hint="eastAsia"/>
                <w:sz w:val="22"/>
                <w:szCs w:val="22"/>
              </w:rPr>
              <w:t>,</w:t>
            </w:r>
            <w:r>
              <w:rPr>
                <w:rFonts w:eastAsia="標楷體" w:hint="eastAsia"/>
                <w:sz w:val="22"/>
                <w:szCs w:val="22"/>
              </w:rPr>
              <w:t>548.9</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1</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2,916.6</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-14.3</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1,774.8</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-11.2</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1,141.9</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632.9</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2</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2,197.0</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-20.8</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1,261.5</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-25.4</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935.5</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-13.8</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326.0</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3</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2,917.7</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2.0</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1,608.1</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11.5</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1,309.6</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298.5</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4</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2,999.6</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-5.8</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1,727.6</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-1.8</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1,272.0</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-10.9</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455.6</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5</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3,121.5</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-2.6</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1,810.6</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1,310.8</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-0.4</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499.8</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sidRPr="00D37F12">
              <w:rPr>
                <w:rFonts w:eastAsia="標楷體" w:hint="eastAsia"/>
                <w:sz w:val="22"/>
              </w:rPr>
              <w:t>6</w:t>
            </w:r>
            <w:r w:rsidRPr="00D37F12">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3,126.6</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-6.4</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1,803.8</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sidRPr="00D37F12">
              <w:rPr>
                <w:rFonts w:eastAsia="標楷體" w:hint="eastAsia"/>
                <w:sz w:val="22"/>
                <w:szCs w:val="22"/>
              </w:rPr>
              <w:t>-4.8</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sidRPr="00D37F12">
              <w:rPr>
                <w:rFonts w:eastAsia="標楷體" w:hint="eastAsia"/>
                <w:sz w:val="22"/>
                <w:szCs w:val="22"/>
              </w:rPr>
              <w:t>1,322.8</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sidRPr="00D37F12">
              <w:rPr>
                <w:rFonts w:eastAsia="標楷體" w:hint="eastAsia"/>
                <w:sz w:val="22"/>
                <w:szCs w:val="22"/>
              </w:rPr>
              <w:t>-8.4</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sidRPr="00D37F12">
              <w:rPr>
                <w:rFonts w:eastAsia="標楷體" w:hint="eastAsia"/>
                <w:sz w:val="22"/>
                <w:szCs w:val="22"/>
              </w:rPr>
              <w:t>481.0</w:t>
            </w:r>
          </w:p>
        </w:tc>
      </w:tr>
      <w:tr w:rsidR="00F5322B" w:rsidRPr="00D37F12" w:rsidTr="0006354B">
        <w:trPr>
          <w:gridBefore w:val="1"/>
          <w:wBefore w:w="6" w:type="dxa"/>
          <w:cantSplit/>
          <w:trHeight w:hRule="exact" w:val="401"/>
        </w:trPr>
        <w:tc>
          <w:tcPr>
            <w:tcW w:w="1821" w:type="dxa"/>
            <w:tcBorders>
              <w:top w:val="nil"/>
              <w:left w:val="nil"/>
              <w:bottom w:val="nil"/>
              <w:right w:val="single" w:sz="4" w:space="0" w:color="auto"/>
            </w:tcBorders>
            <w:vAlign w:val="center"/>
          </w:tcPr>
          <w:p w:rsidR="00F5322B" w:rsidRPr="00D37F12" w:rsidRDefault="00F5322B" w:rsidP="0006354B">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Pr>
                <w:rFonts w:eastAsia="標楷體" w:hint="eastAsia"/>
                <w:sz w:val="22"/>
                <w:szCs w:val="22"/>
              </w:rPr>
              <w:t>3,171.6</w:t>
            </w:r>
          </w:p>
        </w:tc>
        <w:tc>
          <w:tcPr>
            <w:tcW w:w="871"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Pr>
                <w:rFonts w:eastAsia="標楷體" w:hint="eastAsia"/>
                <w:sz w:val="22"/>
                <w:szCs w:val="22"/>
              </w:rPr>
              <w:t>-7.9</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Pr>
                <w:rFonts w:eastAsia="標楷體" w:hint="eastAsia"/>
                <w:sz w:val="22"/>
                <w:szCs w:val="22"/>
              </w:rPr>
              <w:t>1,847.3</w:t>
            </w:r>
          </w:p>
        </w:tc>
        <w:tc>
          <w:tcPr>
            <w:tcW w:w="839" w:type="dxa"/>
            <w:tcBorders>
              <w:top w:val="nil"/>
              <w:left w:val="nil"/>
              <w:bottom w:val="nil"/>
              <w:right w:val="nil"/>
            </w:tcBorders>
            <w:vAlign w:val="center"/>
          </w:tcPr>
          <w:p w:rsidR="00F5322B" w:rsidRPr="00D37F12" w:rsidRDefault="00F5322B" w:rsidP="0006354B">
            <w:pPr>
              <w:snapToGrid w:val="0"/>
              <w:spacing w:line="280" w:lineRule="exact"/>
              <w:ind w:left="-113" w:rightChars="50" w:right="120"/>
              <w:jc w:val="right"/>
              <w:rPr>
                <w:rFonts w:eastAsia="標楷體"/>
                <w:sz w:val="22"/>
                <w:szCs w:val="22"/>
              </w:rPr>
            </w:pPr>
            <w:r>
              <w:rPr>
                <w:rFonts w:eastAsia="標楷體" w:hint="eastAsia"/>
                <w:sz w:val="22"/>
                <w:szCs w:val="22"/>
              </w:rPr>
              <w:t>-4.4</w:t>
            </w:r>
          </w:p>
        </w:tc>
        <w:tc>
          <w:tcPr>
            <w:tcW w:w="966" w:type="dxa"/>
            <w:tcBorders>
              <w:top w:val="nil"/>
              <w:left w:val="nil"/>
              <w:bottom w:val="nil"/>
              <w:right w:val="nil"/>
            </w:tcBorders>
            <w:vAlign w:val="center"/>
          </w:tcPr>
          <w:p w:rsidR="00F5322B" w:rsidRPr="00D37F12" w:rsidRDefault="00F5322B" w:rsidP="0006354B">
            <w:pPr>
              <w:snapToGrid w:val="0"/>
              <w:spacing w:line="280" w:lineRule="exact"/>
              <w:ind w:left="-113" w:right="-113"/>
              <w:jc w:val="center"/>
              <w:rPr>
                <w:rFonts w:eastAsia="標楷體"/>
                <w:sz w:val="22"/>
                <w:szCs w:val="22"/>
              </w:rPr>
            </w:pPr>
            <w:r>
              <w:rPr>
                <w:rFonts w:eastAsia="標楷體" w:hint="eastAsia"/>
                <w:sz w:val="22"/>
                <w:szCs w:val="22"/>
              </w:rPr>
              <w:t>1,324.3</w:t>
            </w:r>
          </w:p>
        </w:tc>
        <w:tc>
          <w:tcPr>
            <w:tcW w:w="896" w:type="dxa"/>
            <w:tcBorders>
              <w:top w:val="nil"/>
              <w:left w:val="nil"/>
              <w:bottom w:val="nil"/>
              <w:right w:val="nil"/>
            </w:tcBorders>
            <w:vAlign w:val="center"/>
          </w:tcPr>
          <w:p w:rsidR="00F5322B" w:rsidRPr="00D37F12" w:rsidRDefault="00F5322B" w:rsidP="0006354B">
            <w:pPr>
              <w:snapToGrid w:val="0"/>
              <w:spacing w:line="280" w:lineRule="exact"/>
              <w:ind w:left="-113" w:right="220"/>
              <w:jc w:val="right"/>
              <w:rPr>
                <w:rFonts w:eastAsia="標楷體"/>
                <w:sz w:val="22"/>
                <w:szCs w:val="22"/>
              </w:rPr>
            </w:pPr>
            <w:r>
              <w:rPr>
                <w:rFonts w:eastAsia="標楷體" w:hint="eastAsia"/>
                <w:sz w:val="22"/>
                <w:szCs w:val="22"/>
              </w:rPr>
              <w:t>-12.5</w:t>
            </w:r>
          </w:p>
        </w:tc>
        <w:tc>
          <w:tcPr>
            <w:tcW w:w="1313" w:type="dxa"/>
            <w:tcBorders>
              <w:top w:val="nil"/>
              <w:left w:val="nil"/>
              <w:bottom w:val="nil"/>
              <w:right w:val="nil"/>
            </w:tcBorders>
            <w:vAlign w:val="center"/>
          </w:tcPr>
          <w:p w:rsidR="00F5322B" w:rsidRPr="00D37F12" w:rsidRDefault="00F5322B" w:rsidP="0006354B">
            <w:pPr>
              <w:snapToGrid w:val="0"/>
              <w:spacing w:line="280" w:lineRule="exact"/>
              <w:ind w:left="-113" w:rightChars="150" w:right="360"/>
              <w:jc w:val="right"/>
              <w:rPr>
                <w:rFonts w:eastAsia="標楷體"/>
                <w:sz w:val="22"/>
                <w:szCs w:val="22"/>
              </w:rPr>
            </w:pPr>
            <w:r>
              <w:rPr>
                <w:rFonts w:eastAsia="標楷體" w:hint="eastAsia"/>
                <w:sz w:val="22"/>
                <w:szCs w:val="22"/>
              </w:rPr>
              <w:t>523.1</w:t>
            </w:r>
          </w:p>
        </w:tc>
      </w:tr>
      <w:tr w:rsidR="00F5322B" w:rsidRPr="00D37F12" w:rsidTr="0006354B">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F5322B" w:rsidRDefault="00F5322B" w:rsidP="0006354B">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F5322B" w:rsidRDefault="00F5322B" w:rsidP="0006354B">
            <w:pPr>
              <w:snapToGrid w:val="0"/>
              <w:spacing w:line="280" w:lineRule="exact"/>
              <w:ind w:left="-113" w:right="-113"/>
              <w:jc w:val="center"/>
              <w:rPr>
                <w:rFonts w:eastAsia="標楷體"/>
                <w:sz w:val="22"/>
                <w:szCs w:val="22"/>
              </w:rPr>
            </w:pPr>
            <w:r>
              <w:rPr>
                <w:rFonts w:eastAsia="標楷體" w:hint="eastAsia"/>
                <w:sz w:val="22"/>
                <w:szCs w:val="22"/>
              </w:rPr>
              <w:t>3,291.4</w:t>
            </w:r>
          </w:p>
        </w:tc>
        <w:tc>
          <w:tcPr>
            <w:tcW w:w="871" w:type="dxa"/>
            <w:tcBorders>
              <w:top w:val="nil"/>
              <w:left w:val="nil"/>
              <w:bottom w:val="single" w:sz="4" w:space="0" w:color="auto"/>
              <w:right w:val="nil"/>
            </w:tcBorders>
            <w:vAlign w:val="center"/>
          </w:tcPr>
          <w:p w:rsidR="00F5322B" w:rsidRDefault="00F5322B" w:rsidP="0006354B">
            <w:pPr>
              <w:snapToGrid w:val="0"/>
              <w:spacing w:line="280" w:lineRule="exact"/>
              <w:ind w:left="-113" w:rightChars="50" w:right="120"/>
              <w:jc w:val="right"/>
              <w:rPr>
                <w:rFonts w:eastAsia="標楷體"/>
                <w:sz w:val="22"/>
                <w:szCs w:val="22"/>
              </w:rPr>
            </w:pPr>
            <w:r>
              <w:rPr>
                <w:rFonts w:eastAsia="標楷體" w:hint="eastAsia"/>
                <w:sz w:val="22"/>
                <w:szCs w:val="22"/>
              </w:rPr>
              <w:t>-1.1</w:t>
            </w:r>
          </w:p>
        </w:tc>
        <w:tc>
          <w:tcPr>
            <w:tcW w:w="966" w:type="dxa"/>
            <w:tcBorders>
              <w:top w:val="nil"/>
              <w:left w:val="nil"/>
              <w:bottom w:val="single" w:sz="4" w:space="0" w:color="auto"/>
              <w:right w:val="nil"/>
            </w:tcBorders>
            <w:vAlign w:val="center"/>
          </w:tcPr>
          <w:p w:rsidR="00F5322B" w:rsidRDefault="00F5322B" w:rsidP="0006354B">
            <w:pPr>
              <w:snapToGrid w:val="0"/>
              <w:spacing w:line="280" w:lineRule="exact"/>
              <w:ind w:left="-113" w:right="-113"/>
              <w:jc w:val="center"/>
              <w:rPr>
                <w:rFonts w:eastAsia="標楷體"/>
                <w:sz w:val="22"/>
                <w:szCs w:val="22"/>
              </w:rPr>
            </w:pPr>
            <w:r>
              <w:rPr>
                <w:rFonts w:eastAsia="標楷體" w:hint="eastAsia"/>
                <w:sz w:val="22"/>
                <w:szCs w:val="22"/>
              </w:rPr>
              <w:t>1,905.9</w:t>
            </w:r>
          </w:p>
        </w:tc>
        <w:tc>
          <w:tcPr>
            <w:tcW w:w="839" w:type="dxa"/>
            <w:tcBorders>
              <w:top w:val="nil"/>
              <w:left w:val="nil"/>
              <w:bottom w:val="single" w:sz="4" w:space="0" w:color="auto"/>
              <w:right w:val="nil"/>
            </w:tcBorders>
            <w:vAlign w:val="center"/>
          </w:tcPr>
          <w:p w:rsidR="00F5322B" w:rsidRDefault="00F5322B" w:rsidP="0006354B">
            <w:pPr>
              <w:snapToGrid w:val="0"/>
              <w:spacing w:line="280" w:lineRule="exact"/>
              <w:ind w:left="-113" w:rightChars="50" w:right="120"/>
              <w:jc w:val="right"/>
              <w:rPr>
                <w:rFonts w:eastAsia="標楷體"/>
                <w:sz w:val="22"/>
                <w:szCs w:val="22"/>
              </w:rPr>
            </w:pPr>
            <w:r>
              <w:rPr>
                <w:rFonts w:eastAsia="標楷體" w:hint="eastAsia"/>
                <w:sz w:val="22"/>
                <w:szCs w:val="22"/>
              </w:rPr>
              <w:t>-2.8</w:t>
            </w:r>
          </w:p>
        </w:tc>
        <w:tc>
          <w:tcPr>
            <w:tcW w:w="966" w:type="dxa"/>
            <w:tcBorders>
              <w:top w:val="nil"/>
              <w:left w:val="nil"/>
              <w:bottom w:val="single" w:sz="4" w:space="0" w:color="auto"/>
              <w:right w:val="nil"/>
            </w:tcBorders>
            <w:vAlign w:val="center"/>
          </w:tcPr>
          <w:p w:rsidR="00F5322B" w:rsidRDefault="00F5322B" w:rsidP="0006354B">
            <w:pPr>
              <w:snapToGrid w:val="0"/>
              <w:spacing w:line="280" w:lineRule="exact"/>
              <w:ind w:left="-113" w:right="-113"/>
              <w:jc w:val="center"/>
              <w:rPr>
                <w:rFonts w:eastAsia="標楷體"/>
                <w:sz w:val="22"/>
                <w:szCs w:val="22"/>
              </w:rPr>
            </w:pPr>
            <w:r>
              <w:rPr>
                <w:rFonts w:eastAsia="標楷體" w:hint="eastAsia"/>
                <w:sz w:val="22"/>
                <w:szCs w:val="22"/>
              </w:rPr>
              <w:t>1,385.4</w:t>
            </w:r>
          </w:p>
        </w:tc>
        <w:tc>
          <w:tcPr>
            <w:tcW w:w="896" w:type="dxa"/>
            <w:tcBorders>
              <w:top w:val="nil"/>
              <w:left w:val="nil"/>
              <w:bottom w:val="single" w:sz="4" w:space="0" w:color="auto"/>
              <w:right w:val="nil"/>
            </w:tcBorders>
            <w:vAlign w:val="center"/>
          </w:tcPr>
          <w:p w:rsidR="00F5322B" w:rsidRDefault="00F5322B" w:rsidP="0006354B">
            <w:pPr>
              <w:snapToGrid w:val="0"/>
              <w:spacing w:line="280" w:lineRule="exact"/>
              <w:ind w:left="-113" w:right="220"/>
              <w:jc w:val="right"/>
              <w:rPr>
                <w:rFonts w:eastAsia="標楷體"/>
                <w:sz w:val="22"/>
                <w:szCs w:val="22"/>
              </w:rPr>
            </w:pPr>
            <w:r>
              <w:rPr>
                <w:rFonts w:eastAsia="標楷體" w:hint="eastAsia"/>
                <w:sz w:val="22"/>
                <w:szCs w:val="22"/>
              </w:rPr>
              <w:t>1.5</w:t>
            </w:r>
          </w:p>
        </w:tc>
        <w:tc>
          <w:tcPr>
            <w:tcW w:w="1313" w:type="dxa"/>
            <w:tcBorders>
              <w:top w:val="nil"/>
              <w:left w:val="nil"/>
              <w:bottom w:val="single" w:sz="4" w:space="0" w:color="auto"/>
              <w:right w:val="nil"/>
            </w:tcBorders>
            <w:vAlign w:val="center"/>
          </w:tcPr>
          <w:p w:rsidR="00F5322B" w:rsidRDefault="00F5322B" w:rsidP="0006354B">
            <w:pPr>
              <w:snapToGrid w:val="0"/>
              <w:spacing w:line="280" w:lineRule="exact"/>
              <w:ind w:left="-113" w:rightChars="150" w:right="360"/>
              <w:jc w:val="right"/>
              <w:rPr>
                <w:rFonts w:eastAsia="標楷體"/>
                <w:sz w:val="22"/>
                <w:szCs w:val="22"/>
              </w:rPr>
            </w:pPr>
            <w:r>
              <w:rPr>
                <w:rFonts w:eastAsia="標楷體" w:hint="eastAsia"/>
                <w:sz w:val="22"/>
                <w:szCs w:val="22"/>
              </w:rPr>
              <w:t>520.5</w:t>
            </w:r>
          </w:p>
        </w:tc>
      </w:tr>
    </w:tbl>
    <w:p w:rsidR="001E6CA4" w:rsidRPr="008B379D" w:rsidRDefault="00CB26F1" w:rsidP="0023045D">
      <w:pPr>
        <w:snapToGrid w:val="0"/>
        <w:spacing w:line="0" w:lineRule="atLeast"/>
        <w:ind w:left="1701" w:right="-539" w:hanging="1134"/>
        <w:jc w:val="both"/>
        <w:rPr>
          <w:rFonts w:eastAsia="標楷體" w:hAnsi="標楷體"/>
          <w:color w:val="FF0000"/>
          <w:sz w:val="22"/>
        </w:rPr>
      </w:pPr>
      <w:r w:rsidRPr="00D37F12">
        <w:rPr>
          <w:rFonts w:eastAsia="標楷體" w:hint="eastAsia"/>
          <w:sz w:val="22"/>
        </w:rPr>
        <w:t>資料來源：中國大陸海關統計、中國大陸商務部</w:t>
      </w:r>
      <w:r w:rsidR="007E0138" w:rsidRPr="00D37F12">
        <w:rPr>
          <w:rFonts w:eastAsia="標楷體" w:hAnsi="標楷體" w:hint="eastAsia"/>
          <w:sz w:val="22"/>
        </w:rPr>
        <w:t>。</w:t>
      </w:r>
      <w:r w:rsidR="001E6CA4" w:rsidRPr="008B379D">
        <w:rPr>
          <w:color w:val="FF0000"/>
        </w:rPr>
        <w:br w:type="page"/>
      </w:r>
    </w:p>
    <w:p w:rsidR="00095F07" w:rsidRPr="002F2FF7" w:rsidRDefault="00ED7EAA" w:rsidP="00095F07">
      <w:pPr>
        <w:keepNext/>
        <w:adjustRightInd w:val="0"/>
        <w:snapToGrid w:val="0"/>
        <w:spacing w:line="300" w:lineRule="auto"/>
        <w:outlineLvl w:val="1"/>
        <w:rPr>
          <w:rFonts w:eastAsia="標楷體"/>
          <w:b/>
          <w:bCs/>
          <w:sz w:val="40"/>
          <w:szCs w:val="36"/>
        </w:rPr>
      </w:pPr>
      <w:bookmarkStart w:id="159" w:name="_Toc415126226"/>
      <w:bookmarkStart w:id="160" w:name="_Toc459888723"/>
      <w:bookmarkStart w:id="161" w:name="_Toc391906422"/>
      <w:bookmarkStart w:id="162" w:name="_Toc417918572"/>
      <w:bookmarkEnd w:id="154"/>
      <w:bookmarkEnd w:id="155"/>
      <w:bookmarkEnd w:id="156"/>
      <w:bookmarkEnd w:id="157"/>
      <w:r w:rsidRPr="00AF4AE7">
        <w:rPr>
          <w:noProof/>
        </w:rPr>
        <w:lastRenderedPageBreak/>
        <w:drawing>
          <wp:anchor distT="0" distB="0" distL="114300" distR="114300" simplePos="0" relativeHeight="252514816" behindDoc="0" locked="0" layoutInCell="1" allowOverlap="1" wp14:anchorId="3A6F917F" wp14:editId="652D8EF9">
            <wp:simplePos x="0" y="0"/>
            <wp:positionH relativeFrom="column">
              <wp:posOffset>2651125</wp:posOffset>
            </wp:positionH>
            <wp:positionV relativeFrom="paragraph">
              <wp:posOffset>-249555</wp:posOffset>
            </wp:positionV>
            <wp:extent cx="3829050" cy="297624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050" cy="297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2F2FF7">
        <w:rPr>
          <w:rFonts w:eastAsia="標楷體"/>
          <w:b/>
          <w:bCs/>
          <w:sz w:val="40"/>
          <w:szCs w:val="36"/>
        </w:rPr>
        <w:t>四、兩岸經貿</w:t>
      </w:r>
      <w:bookmarkEnd w:id="159"/>
      <w:bookmarkEnd w:id="160"/>
    </w:p>
    <w:p w:rsidR="00095F07" w:rsidRPr="008B379D" w:rsidRDefault="00095F07" w:rsidP="00095F07">
      <w:pPr>
        <w:keepNext/>
        <w:adjustRightInd w:val="0"/>
        <w:snapToGrid w:val="0"/>
        <w:spacing w:line="300" w:lineRule="auto"/>
        <w:outlineLvl w:val="1"/>
        <w:rPr>
          <w:rFonts w:eastAsia="標楷體"/>
          <w:b/>
          <w:bCs/>
          <w:color w:val="FF0000"/>
          <w:sz w:val="40"/>
          <w:szCs w:val="36"/>
        </w:rPr>
      </w:pPr>
      <w:bookmarkStart w:id="163" w:name="_Toc415126227"/>
      <w:bookmarkStart w:id="164" w:name="_Toc459888724"/>
      <w:r w:rsidRPr="002F2FF7">
        <w:rPr>
          <w:rFonts w:eastAsia="標楷體"/>
          <w:b/>
          <w:bCs/>
          <w:sz w:val="40"/>
          <w:szCs w:val="36"/>
        </w:rPr>
        <w:t>（一）兩岸投資</w:t>
      </w:r>
      <w:bookmarkEnd w:id="163"/>
      <w:bookmarkEnd w:id="164"/>
    </w:p>
    <w:p w:rsidR="00CB26F1" w:rsidRPr="00125EA2" w:rsidRDefault="00CB26F1" w:rsidP="00CB26F1">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CB26F1" w:rsidRPr="003D6A39" w:rsidRDefault="00CB26F1" w:rsidP="00CB26F1">
      <w:pPr>
        <w:snapToGrid w:val="0"/>
        <w:ind w:leftChars="100" w:left="520" w:hangingChars="100" w:hanging="280"/>
        <w:jc w:val="both"/>
        <w:rPr>
          <w:rFonts w:eastAsia="標楷體"/>
          <w:sz w:val="28"/>
          <w:szCs w:val="16"/>
        </w:rPr>
      </w:pPr>
      <w:r w:rsidRPr="00125EA2">
        <w:rPr>
          <w:rFonts w:eastAsia="標楷體"/>
          <w:sz w:val="28"/>
          <w:szCs w:val="16"/>
        </w:rPr>
        <w:t>－</w:t>
      </w:r>
      <w:r w:rsidR="00ED7EAA" w:rsidRPr="00ED7EAA">
        <w:rPr>
          <w:rFonts w:eastAsia="標楷體" w:hint="eastAsia"/>
          <w:sz w:val="28"/>
          <w:szCs w:val="16"/>
        </w:rPr>
        <w:t>2016</w:t>
      </w:r>
      <w:r w:rsidR="00ED7EAA" w:rsidRPr="00ED7EAA">
        <w:rPr>
          <w:rFonts w:eastAsia="標楷體" w:hint="eastAsia"/>
          <w:sz w:val="28"/>
          <w:szCs w:val="16"/>
        </w:rPr>
        <w:t>年</w:t>
      </w:r>
      <w:r w:rsidR="00ED7EAA" w:rsidRPr="00ED7EAA">
        <w:rPr>
          <w:rFonts w:eastAsia="標楷體" w:hint="eastAsia"/>
          <w:sz w:val="28"/>
          <w:szCs w:val="16"/>
        </w:rPr>
        <w:t>8</w:t>
      </w:r>
      <w:r w:rsidR="00ED7EAA" w:rsidRPr="00ED7EAA">
        <w:rPr>
          <w:rFonts w:eastAsia="標楷體" w:hint="eastAsia"/>
          <w:sz w:val="28"/>
          <w:szCs w:val="16"/>
        </w:rPr>
        <w:t>月我對中國大陸投資件數為</w:t>
      </w:r>
      <w:r w:rsidR="00ED7EAA" w:rsidRPr="00ED7EAA">
        <w:rPr>
          <w:rFonts w:eastAsia="標楷體" w:hint="eastAsia"/>
          <w:sz w:val="28"/>
          <w:szCs w:val="16"/>
        </w:rPr>
        <w:t>31</w:t>
      </w:r>
      <w:r w:rsidR="00ED7EAA" w:rsidRPr="00ED7EAA">
        <w:rPr>
          <w:rFonts w:eastAsia="標楷體" w:hint="eastAsia"/>
          <w:sz w:val="28"/>
          <w:szCs w:val="16"/>
        </w:rPr>
        <w:t>件，金額為</w:t>
      </w:r>
      <w:r w:rsidR="00ED7EAA" w:rsidRPr="00ED7EAA">
        <w:rPr>
          <w:rFonts w:eastAsia="標楷體" w:hint="eastAsia"/>
          <w:sz w:val="28"/>
          <w:szCs w:val="16"/>
        </w:rPr>
        <w:t>3.5</w:t>
      </w:r>
      <w:r w:rsidR="00ED7EAA" w:rsidRPr="00ED7EAA">
        <w:rPr>
          <w:rFonts w:eastAsia="標楷體" w:hint="eastAsia"/>
          <w:sz w:val="28"/>
          <w:szCs w:val="16"/>
        </w:rPr>
        <w:t>億美元。累計</w:t>
      </w:r>
      <w:r w:rsidR="00ED7EAA" w:rsidRPr="00ED7EAA">
        <w:rPr>
          <w:rFonts w:eastAsia="標楷體" w:hint="eastAsia"/>
          <w:sz w:val="28"/>
          <w:szCs w:val="16"/>
        </w:rPr>
        <w:t>1991</w:t>
      </w:r>
      <w:r w:rsidR="00ED7EAA" w:rsidRPr="00ED7EAA">
        <w:rPr>
          <w:rFonts w:eastAsia="標楷體" w:hint="eastAsia"/>
          <w:sz w:val="28"/>
          <w:szCs w:val="16"/>
        </w:rPr>
        <w:t>年至</w:t>
      </w:r>
      <w:r w:rsidR="00ED7EAA" w:rsidRPr="00ED7EAA">
        <w:rPr>
          <w:rFonts w:eastAsia="標楷體" w:hint="eastAsia"/>
          <w:sz w:val="28"/>
          <w:szCs w:val="16"/>
        </w:rPr>
        <w:t>2016</w:t>
      </w:r>
      <w:r w:rsidR="00ED7EAA" w:rsidRPr="00ED7EAA">
        <w:rPr>
          <w:rFonts w:eastAsia="標楷體" w:hint="eastAsia"/>
          <w:sz w:val="28"/>
          <w:szCs w:val="16"/>
        </w:rPr>
        <w:t>年</w:t>
      </w:r>
      <w:r w:rsidR="00ED7EAA" w:rsidRPr="00ED7EAA">
        <w:rPr>
          <w:rFonts w:eastAsia="標楷體" w:hint="eastAsia"/>
          <w:sz w:val="28"/>
          <w:szCs w:val="16"/>
        </w:rPr>
        <w:t>8</w:t>
      </w:r>
      <w:r w:rsidR="00ED7EAA" w:rsidRPr="00ED7EAA">
        <w:rPr>
          <w:rFonts w:eastAsia="標楷體" w:hint="eastAsia"/>
          <w:sz w:val="28"/>
          <w:szCs w:val="16"/>
        </w:rPr>
        <w:t>月，</w:t>
      </w:r>
      <w:proofErr w:type="gramStart"/>
      <w:r w:rsidR="00ED7EAA" w:rsidRPr="00ED7EAA">
        <w:rPr>
          <w:rFonts w:eastAsia="標楷體" w:hint="eastAsia"/>
          <w:sz w:val="28"/>
          <w:szCs w:val="16"/>
        </w:rPr>
        <w:t>臺</w:t>
      </w:r>
      <w:proofErr w:type="gramEnd"/>
      <w:r w:rsidR="00ED7EAA" w:rsidRPr="00ED7EAA">
        <w:rPr>
          <w:rFonts w:eastAsia="標楷體" w:hint="eastAsia"/>
          <w:sz w:val="28"/>
          <w:szCs w:val="16"/>
        </w:rPr>
        <w:t>商赴中國大陸投資共計</w:t>
      </w:r>
      <w:r w:rsidR="00ED7EAA" w:rsidRPr="00ED7EAA">
        <w:rPr>
          <w:rFonts w:eastAsia="標楷體" w:hint="eastAsia"/>
          <w:sz w:val="28"/>
          <w:szCs w:val="16"/>
        </w:rPr>
        <w:t>1,613.2</w:t>
      </w:r>
      <w:r w:rsidR="00ED7EAA" w:rsidRPr="00ED7EAA">
        <w:rPr>
          <w:rFonts w:eastAsia="標楷體" w:hint="eastAsia"/>
          <w:sz w:val="28"/>
          <w:szCs w:val="16"/>
        </w:rPr>
        <w:t>億美元。（以上件數及金額均含經核准補辦案件）</w:t>
      </w:r>
    </w:p>
    <w:p w:rsidR="00CB26F1" w:rsidRPr="003D6A39" w:rsidRDefault="00CB26F1" w:rsidP="00CB26F1">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r w:rsidRPr="003D6A39">
        <w:rPr>
          <w:rFonts w:eastAsia="標楷體" w:hint="eastAsia"/>
          <w:b/>
          <w:bCs/>
          <w:sz w:val="28"/>
        </w:rPr>
        <w:t>臺</w:t>
      </w:r>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CB26F1" w:rsidRPr="003D6A39" w:rsidTr="00CB26F1">
        <w:trPr>
          <w:cantSplit/>
        </w:trPr>
        <w:tc>
          <w:tcPr>
            <w:tcW w:w="1648" w:type="dxa"/>
            <w:vMerge w:val="restart"/>
            <w:tcBorders>
              <w:left w:val="nil"/>
            </w:tcBorders>
          </w:tcPr>
          <w:p w:rsidR="00CB26F1" w:rsidRPr="003D6A39" w:rsidRDefault="00CB26F1" w:rsidP="00CB26F1">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CB26F1" w:rsidRPr="003D6A39" w:rsidRDefault="00CB26F1" w:rsidP="00CB26F1">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CB26F1" w:rsidRPr="003D6A39" w:rsidRDefault="00CB26F1" w:rsidP="00CB26F1">
            <w:pPr>
              <w:adjustRightInd w:val="0"/>
              <w:snapToGrid w:val="0"/>
              <w:jc w:val="center"/>
              <w:rPr>
                <w:rFonts w:eastAsia="標楷體"/>
                <w:b/>
                <w:bCs/>
                <w:sz w:val="28"/>
              </w:rPr>
            </w:pPr>
            <w:r w:rsidRPr="003D6A39">
              <w:rPr>
                <w:rFonts w:eastAsia="標楷體" w:hint="eastAsia"/>
              </w:rPr>
              <w:t>中國大陸對外宣布</w:t>
            </w:r>
          </w:p>
        </w:tc>
      </w:tr>
      <w:tr w:rsidR="00CB26F1" w:rsidRPr="003D6A39" w:rsidTr="00CB26F1">
        <w:trPr>
          <w:cantSplit/>
        </w:trPr>
        <w:tc>
          <w:tcPr>
            <w:tcW w:w="1648" w:type="dxa"/>
            <w:vMerge/>
            <w:tcBorders>
              <w:left w:val="nil"/>
            </w:tcBorders>
          </w:tcPr>
          <w:p w:rsidR="00CB26F1" w:rsidRPr="003D6A39" w:rsidRDefault="00CB26F1" w:rsidP="00CB26F1">
            <w:pPr>
              <w:adjustRightInd w:val="0"/>
              <w:snapToGrid w:val="0"/>
              <w:jc w:val="center"/>
              <w:rPr>
                <w:rFonts w:eastAsia="標楷體"/>
                <w:b/>
                <w:bCs/>
                <w:sz w:val="28"/>
              </w:rPr>
            </w:pPr>
          </w:p>
        </w:tc>
        <w:tc>
          <w:tcPr>
            <w:tcW w:w="1394" w:type="dxa"/>
            <w:vMerge w:val="restart"/>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CB26F1" w:rsidRPr="003D6A39" w:rsidTr="00CB26F1">
        <w:trPr>
          <w:cantSplit/>
          <w:trHeight w:hRule="exact" w:val="318"/>
        </w:trPr>
        <w:tc>
          <w:tcPr>
            <w:tcW w:w="1648" w:type="dxa"/>
            <w:vMerge/>
            <w:tcBorders>
              <w:left w:val="nil"/>
              <w:bottom w:val="single" w:sz="4" w:space="0" w:color="auto"/>
            </w:tcBorders>
          </w:tcPr>
          <w:p w:rsidR="00CB26F1" w:rsidRPr="003D6A39" w:rsidRDefault="00CB26F1" w:rsidP="00CB26F1">
            <w:pPr>
              <w:adjustRightInd w:val="0"/>
              <w:snapToGrid w:val="0"/>
              <w:jc w:val="center"/>
              <w:rPr>
                <w:rFonts w:eastAsia="標楷體"/>
                <w:b/>
                <w:bCs/>
                <w:sz w:val="28"/>
              </w:rPr>
            </w:pPr>
          </w:p>
        </w:tc>
        <w:tc>
          <w:tcPr>
            <w:tcW w:w="1394" w:type="dxa"/>
            <w:vMerge/>
            <w:tcBorders>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ED7EAA" w:rsidRPr="003D6A39" w:rsidTr="00CB26F1">
        <w:trPr>
          <w:trHeight w:val="356"/>
        </w:trPr>
        <w:tc>
          <w:tcPr>
            <w:tcW w:w="1648" w:type="dxa"/>
            <w:tcBorders>
              <w:top w:val="nil"/>
              <w:left w:val="nil"/>
              <w:bottom w:val="nil"/>
            </w:tcBorders>
            <w:vAlign w:val="center"/>
          </w:tcPr>
          <w:p w:rsidR="00ED7EAA" w:rsidRPr="003D6A39" w:rsidRDefault="00ED7EAA" w:rsidP="0006354B">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ED7EAA" w:rsidRPr="003D6A39" w:rsidRDefault="00ED7EAA" w:rsidP="0006354B">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1.9</w:t>
            </w:r>
          </w:p>
        </w:tc>
      </w:tr>
      <w:tr w:rsidR="00ED7EAA" w:rsidRPr="003D6A39" w:rsidTr="00CB26F1">
        <w:trPr>
          <w:trHeight w:val="356"/>
        </w:trPr>
        <w:tc>
          <w:tcPr>
            <w:tcW w:w="1648" w:type="dxa"/>
            <w:tcBorders>
              <w:top w:val="nil"/>
              <w:left w:val="nil"/>
              <w:bottom w:val="nil"/>
            </w:tcBorders>
            <w:vAlign w:val="center"/>
          </w:tcPr>
          <w:p w:rsidR="00ED7EAA" w:rsidRPr="003D6A39" w:rsidRDefault="00ED7EAA" w:rsidP="0006354B">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ED7EAA" w:rsidRPr="003D6A39" w:rsidRDefault="00ED7EAA" w:rsidP="0006354B">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ED7EAA" w:rsidRPr="003D6A39" w:rsidTr="00CB26F1">
        <w:trPr>
          <w:trHeight w:val="356"/>
        </w:trPr>
        <w:tc>
          <w:tcPr>
            <w:tcW w:w="1648" w:type="dxa"/>
            <w:tcBorders>
              <w:top w:val="nil"/>
              <w:left w:val="nil"/>
              <w:bottom w:val="nil"/>
            </w:tcBorders>
            <w:vAlign w:val="center"/>
          </w:tcPr>
          <w:p w:rsidR="00ED7EAA" w:rsidRPr="003D6A39" w:rsidRDefault="00ED7EAA" w:rsidP="0006354B">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1.8</w:t>
            </w:r>
          </w:p>
        </w:tc>
      </w:tr>
      <w:tr w:rsidR="00ED7EAA" w:rsidRPr="003D6A39" w:rsidTr="00CB26F1">
        <w:trPr>
          <w:trHeight w:val="356"/>
        </w:trPr>
        <w:tc>
          <w:tcPr>
            <w:tcW w:w="1648" w:type="dxa"/>
            <w:tcBorders>
              <w:top w:val="nil"/>
              <w:left w:val="nil"/>
              <w:bottom w:val="nil"/>
            </w:tcBorders>
            <w:vAlign w:val="center"/>
          </w:tcPr>
          <w:p w:rsidR="00ED7EAA" w:rsidRPr="003D6A39" w:rsidRDefault="00ED7EAA" w:rsidP="0006354B">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ED7EAA" w:rsidRPr="003D6A39" w:rsidRDefault="00ED7EAA" w:rsidP="0006354B">
            <w:pPr>
              <w:adjustRightInd w:val="0"/>
              <w:snapToGrid w:val="0"/>
              <w:spacing w:line="240" w:lineRule="exact"/>
              <w:jc w:val="center"/>
              <w:rPr>
                <w:rFonts w:eastAsia="標楷體"/>
                <w:sz w:val="22"/>
              </w:rPr>
            </w:pPr>
            <w:r w:rsidRPr="003D6A39">
              <w:rPr>
                <w:rFonts w:eastAsia="標楷體" w:hint="eastAsia"/>
                <w:sz w:val="22"/>
              </w:rPr>
              <w:t>1.7</w:t>
            </w:r>
          </w:p>
        </w:tc>
      </w:tr>
      <w:tr w:rsidR="00ED7EAA" w:rsidRPr="003D6A39" w:rsidTr="00CB26F1">
        <w:trPr>
          <w:trHeight w:val="356"/>
        </w:trPr>
        <w:tc>
          <w:tcPr>
            <w:tcW w:w="1648" w:type="dxa"/>
            <w:tcBorders>
              <w:top w:val="nil"/>
              <w:left w:val="nil"/>
              <w:bottom w:val="nil"/>
            </w:tcBorders>
            <w:vAlign w:val="center"/>
          </w:tcPr>
          <w:p w:rsidR="00ED7EAA" w:rsidRPr="003D6A39" w:rsidRDefault="00ED7EAA" w:rsidP="0006354B">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ED7EAA" w:rsidRPr="00F7232C" w:rsidRDefault="00ED7EAA" w:rsidP="0006354B">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ED7EAA" w:rsidRPr="00F7232C" w:rsidRDefault="00ED7EAA" w:rsidP="0006354B">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ED7EAA" w:rsidRPr="00F7232C" w:rsidRDefault="00ED7EAA" w:rsidP="0006354B">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ED7EAA" w:rsidRPr="002172BB" w:rsidRDefault="00ED7EAA" w:rsidP="0006354B">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ED7EAA" w:rsidRPr="002172BB" w:rsidRDefault="00ED7EAA" w:rsidP="0006354B">
            <w:pPr>
              <w:adjustRightInd w:val="0"/>
              <w:snapToGrid w:val="0"/>
              <w:spacing w:line="240" w:lineRule="exact"/>
              <w:jc w:val="center"/>
              <w:rPr>
                <w:rFonts w:eastAsia="標楷體"/>
                <w:sz w:val="22"/>
              </w:rPr>
            </w:pPr>
            <w:r>
              <w:rPr>
                <w:rFonts w:eastAsia="標楷體" w:hint="eastAsia"/>
                <w:sz w:val="22"/>
              </w:rPr>
              <w:t>1.2</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sidRPr="00681F39">
              <w:rPr>
                <w:rFonts w:eastAsia="標楷體" w:hint="eastAsia"/>
                <w:sz w:val="22"/>
              </w:rPr>
              <w:t>2.0</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sidRPr="00681F39">
              <w:rPr>
                <w:rFonts w:eastAsia="標楷體" w:hint="eastAsia"/>
                <w:sz w:val="22"/>
              </w:rPr>
              <w:t>0.9</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Pr>
                <w:rFonts w:eastAsia="標楷體" w:hint="eastAsia"/>
                <w:sz w:val="22"/>
              </w:rPr>
              <w:t>0.7</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Pr>
                <w:rFonts w:eastAsia="標楷體" w:hint="eastAsia"/>
                <w:sz w:val="22"/>
              </w:rPr>
              <w:t>1.7</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ED7EAA" w:rsidRPr="00681F39" w:rsidRDefault="00ED7EAA" w:rsidP="0006354B">
            <w:pPr>
              <w:adjustRightInd w:val="0"/>
              <w:snapToGrid w:val="0"/>
              <w:spacing w:line="240" w:lineRule="exact"/>
              <w:jc w:val="center"/>
              <w:rPr>
                <w:rFonts w:eastAsia="標楷體"/>
                <w:sz w:val="22"/>
              </w:rPr>
            </w:pPr>
            <w:r>
              <w:rPr>
                <w:rFonts w:eastAsia="標楷體" w:hint="eastAsia"/>
                <w:sz w:val="22"/>
              </w:rPr>
              <w:t>0.7</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Pr>
                <w:rFonts w:eastAsia="標楷體" w:hint="eastAsia"/>
                <w:sz w:val="22"/>
              </w:rPr>
              <w:t>208</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Pr>
                <w:rFonts w:eastAsia="標楷體" w:hint="eastAsia"/>
                <w:sz w:val="22"/>
              </w:rPr>
              <w:t>64.0</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sidRPr="005B4ABA">
              <w:rPr>
                <w:rFonts w:eastAsia="標楷體" w:hint="eastAsia"/>
                <w:sz w:val="22"/>
                <w:szCs w:val="22"/>
              </w:rPr>
              <w:t>3,</w:t>
            </w:r>
            <w:r>
              <w:rPr>
                <w:rFonts w:eastAsia="標楷體" w:hint="eastAsia"/>
                <w:sz w:val="22"/>
                <w:szCs w:val="22"/>
              </w:rPr>
              <w:t>738.6</w:t>
            </w:r>
          </w:p>
        </w:tc>
        <w:tc>
          <w:tcPr>
            <w:tcW w:w="1521" w:type="dxa"/>
            <w:tcBorders>
              <w:top w:val="nil"/>
              <w:left w:val="nil"/>
              <w:bottom w:val="nil"/>
              <w:right w:val="nil"/>
            </w:tcBorders>
            <w:vAlign w:val="center"/>
          </w:tcPr>
          <w:p w:rsidR="00ED7EAA" w:rsidRPr="00D028C2" w:rsidRDefault="00ED7EAA" w:rsidP="0006354B">
            <w:pPr>
              <w:adjustRightInd w:val="0"/>
              <w:snapToGrid w:val="0"/>
              <w:spacing w:line="240" w:lineRule="exact"/>
              <w:jc w:val="center"/>
              <w:rPr>
                <w:rFonts w:eastAsia="標楷體"/>
                <w:sz w:val="22"/>
              </w:rPr>
            </w:pPr>
            <w:r>
              <w:rPr>
                <w:rFonts w:eastAsia="標楷體" w:hint="eastAsia"/>
                <w:sz w:val="22"/>
              </w:rPr>
              <w:t>12.3</w:t>
            </w:r>
          </w:p>
        </w:tc>
        <w:tc>
          <w:tcPr>
            <w:tcW w:w="1783" w:type="dxa"/>
            <w:tcBorders>
              <w:top w:val="nil"/>
              <w:left w:val="nil"/>
              <w:bottom w:val="nil"/>
              <w:right w:val="nil"/>
            </w:tcBorders>
            <w:vAlign w:val="center"/>
          </w:tcPr>
          <w:p w:rsidR="00ED7EAA" w:rsidRPr="00D028C2" w:rsidRDefault="00ED7EAA" w:rsidP="0006354B">
            <w:pPr>
              <w:adjustRightInd w:val="0"/>
              <w:snapToGrid w:val="0"/>
              <w:spacing w:line="240" w:lineRule="exact"/>
              <w:jc w:val="center"/>
              <w:rPr>
                <w:rFonts w:eastAsia="標楷體"/>
                <w:sz w:val="22"/>
              </w:rPr>
            </w:pPr>
            <w:r w:rsidRPr="00800FEC">
              <w:rPr>
                <w:rFonts w:eastAsia="標楷體" w:hint="eastAsia"/>
                <w:sz w:val="22"/>
              </w:rPr>
              <w:t>1.8</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30</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3.6</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sidRPr="00DF5D7F">
              <w:rPr>
                <w:rFonts w:eastAsia="標楷體" w:hint="eastAsia"/>
                <w:sz w:val="22"/>
              </w:rPr>
              <w:t>1.5</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sidRPr="00DF5D7F">
              <w:rPr>
                <w:rFonts w:eastAsia="標楷體" w:hint="eastAsia"/>
                <w:sz w:val="22"/>
              </w:rPr>
              <w:t>2.6</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sidRPr="00DF5D7F">
              <w:rPr>
                <w:rFonts w:eastAsia="標楷體" w:hint="eastAsia"/>
                <w:sz w:val="22"/>
              </w:rPr>
              <w:t>1.4</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Pr>
                <w:rFonts w:eastAsia="標楷體" w:hint="eastAsia"/>
                <w:sz w:val="22"/>
              </w:rPr>
              <w:t>0.9</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Pr>
                <w:rFonts w:eastAsia="標楷體" w:hint="eastAsia"/>
                <w:sz w:val="22"/>
              </w:rPr>
              <w:t>2.2</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ED7EAA" w:rsidRPr="005B4ABA" w:rsidRDefault="00ED7EAA" w:rsidP="0006354B">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Pr>
                <w:rFonts w:eastAsia="標楷體" w:hint="eastAsia"/>
                <w:sz w:val="22"/>
              </w:rPr>
              <w:t>3.3</w:t>
            </w:r>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r>
              <w:rPr>
                <w:rFonts w:eastAsia="標楷體" w:hint="eastAsia"/>
                <w:sz w:val="22"/>
              </w:rPr>
              <w:t>2.2</w:t>
            </w:r>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sz w:val="22"/>
              </w:rPr>
            </w:pPr>
            <w:r>
              <w:rPr>
                <w:rFonts w:eastAsia="標楷體" w:hint="eastAsia"/>
                <w:sz w:val="22"/>
              </w:rPr>
              <w:t>18</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sz w:val="22"/>
              </w:rPr>
            </w:pPr>
            <w:r>
              <w:rPr>
                <w:rFonts w:eastAsia="標楷體" w:hint="eastAsia"/>
                <w:sz w:val="22"/>
              </w:rPr>
              <w:t>17.3</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sz w:val="22"/>
                <w:szCs w:val="22"/>
              </w:rPr>
            </w:pPr>
            <w:r>
              <w:rPr>
                <w:rFonts w:eastAsia="標楷體" w:hint="eastAsia"/>
                <w:sz w:val="22"/>
                <w:szCs w:val="22"/>
              </w:rPr>
              <w:t>11,447.6</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ED7EAA" w:rsidRPr="003D6A39" w:rsidTr="00CB26F1">
        <w:trPr>
          <w:trHeight w:val="356"/>
        </w:trPr>
        <w:tc>
          <w:tcPr>
            <w:tcW w:w="1648" w:type="dxa"/>
            <w:tcBorders>
              <w:top w:val="nil"/>
              <w:left w:val="nil"/>
              <w:bottom w:val="nil"/>
            </w:tcBorders>
            <w:vAlign w:val="center"/>
          </w:tcPr>
          <w:p w:rsidR="00ED7EAA" w:rsidRDefault="00ED7EAA" w:rsidP="0006354B">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D7EAA" w:rsidRDefault="00ED7EAA" w:rsidP="0006354B">
            <w:pPr>
              <w:adjustRightInd w:val="0"/>
              <w:snapToGrid w:val="0"/>
              <w:spacing w:line="240" w:lineRule="exact"/>
              <w:jc w:val="center"/>
              <w:rPr>
                <w:rFonts w:eastAsia="標楷體"/>
                <w:sz w:val="22"/>
              </w:rPr>
            </w:pPr>
            <w:r>
              <w:rPr>
                <w:rFonts w:eastAsia="標楷體" w:hint="eastAsia"/>
                <w:sz w:val="22"/>
              </w:rPr>
              <w:t>31</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sz w:val="22"/>
              </w:rPr>
            </w:pPr>
            <w:r>
              <w:rPr>
                <w:rFonts w:eastAsia="標楷體" w:hint="eastAsia"/>
                <w:sz w:val="22"/>
              </w:rPr>
              <w:t>3.5</w:t>
            </w:r>
          </w:p>
        </w:tc>
        <w:tc>
          <w:tcPr>
            <w:tcW w:w="1521" w:type="dxa"/>
            <w:tcBorders>
              <w:top w:val="nil"/>
              <w:left w:val="nil"/>
              <w:bottom w:val="nil"/>
              <w:right w:val="nil"/>
            </w:tcBorders>
            <w:vAlign w:val="center"/>
          </w:tcPr>
          <w:p w:rsidR="00ED7EAA" w:rsidRDefault="00ED7EAA" w:rsidP="0006354B">
            <w:pPr>
              <w:adjustRightInd w:val="0"/>
              <w:snapToGrid w:val="0"/>
              <w:spacing w:line="240" w:lineRule="exact"/>
              <w:jc w:val="center"/>
              <w:rPr>
                <w:rFonts w:eastAsia="標楷體"/>
                <w:sz w:val="22"/>
                <w:szCs w:val="22"/>
              </w:rPr>
            </w:pPr>
            <w:r>
              <w:rPr>
                <w:rFonts w:eastAsia="標楷體" w:hint="eastAsia"/>
                <w:sz w:val="22"/>
                <w:szCs w:val="22"/>
              </w:rPr>
              <w:t>917.3</w:t>
            </w:r>
          </w:p>
        </w:tc>
        <w:tc>
          <w:tcPr>
            <w:tcW w:w="1521"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ED7EAA" w:rsidRPr="00DF5D7F" w:rsidRDefault="00ED7EAA" w:rsidP="0006354B">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ED7EAA" w:rsidRPr="003D6A39" w:rsidTr="00CB26F1">
        <w:trPr>
          <w:trHeight w:val="356"/>
        </w:trPr>
        <w:tc>
          <w:tcPr>
            <w:tcW w:w="1648" w:type="dxa"/>
            <w:tcBorders>
              <w:top w:val="nil"/>
              <w:left w:val="nil"/>
            </w:tcBorders>
            <w:vAlign w:val="center"/>
          </w:tcPr>
          <w:p w:rsidR="00ED7EAA" w:rsidRPr="003D6A39" w:rsidRDefault="00ED7EAA" w:rsidP="0006354B">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4</w:t>
            </w:r>
            <w:r w:rsidRPr="005B4ABA">
              <w:rPr>
                <w:rFonts w:eastAsia="標楷體"/>
                <w:sz w:val="22"/>
              </w:rPr>
              <w:t>1,</w:t>
            </w:r>
            <w:r w:rsidRPr="005B4ABA">
              <w:rPr>
                <w:rFonts w:eastAsia="標楷體" w:hint="eastAsia"/>
                <w:sz w:val="22"/>
              </w:rPr>
              <w:t>8</w:t>
            </w:r>
            <w:r>
              <w:rPr>
                <w:rFonts w:eastAsia="標楷體" w:hint="eastAsia"/>
                <w:sz w:val="22"/>
              </w:rPr>
              <w:t>94</w:t>
            </w:r>
          </w:p>
        </w:tc>
        <w:tc>
          <w:tcPr>
            <w:tcW w:w="1521" w:type="dxa"/>
            <w:tcBorders>
              <w:top w:val="nil"/>
              <w:left w:val="nil"/>
              <w:right w:val="nil"/>
            </w:tcBorders>
            <w:vAlign w:val="center"/>
          </w:tcPr>
          <w:p w:rsidR="00ED7EAA" w:rsidRPr="005B4ABA" w:rsidRDefault="00ED7EAA" w:rsidP="0006354B">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613.2</w:t>
            </w:r>
          </w:p>
        </w:tc>
        <w:tc>
          <w:tcPr>
            <w:tcW w:w="1521" w:type="dxa"/>
            <w:tcBorders>
              <w:top w:val="nil"/>
              <w:left w:val="nil"/>
              <w:right w:val="nil"/>
            </w:tcBorders>
            <w:vAlign w:val="center"/>
          </w:tcPr>
          <w:p w:rsidR="00ED7EAA" w:rsidRPr="00A55858" w:rsidRDefault="00ED7EAA" w:rsidP="0006354B">
            <w:pPr>
              <w:adjustRightInd w:val="0"/>
              <w:snapToGrid w:val="0"/>
              <w:spacing w:line="240" w:lineRule="exact"/>
              <w:jc w:val="center"/>
              <w:rPr>
                <w:rFonts w:eastAsia="標楷體"/>
                <w:color w:val="FF0000"/>
                <w:sz w:val="22"/>
                <w:highlight w:val="yellow"/>
              </w:rPr>
            </w:pPr>
            <w:r w:rsidRPr="005B4ABA">
              <w:rPr>
                <w:rFonts w:eastAsia="標楷體" w:hint="eastAsia"/>
                <w:sz w:val="22"/>
                <w:szCs w:val="22"/>
              </w:rPr>
              <w:t>3</w:t>
            </w:r>
            <w:r>
              <w:rPr>
                <w:rFonts w:eastAsia="標楷體" w:hint="eastAsia"/>
                <w:sz w:val="22"/>
                <w:szCs w:val="22"/>
              </w:rPr>
              <w:t>85</w:t>
            </w:r>
            <w:r w:rsidRPr="005B4ABA">
              <w:rPr>
                <w:rFonts w:eastAsia="標楷體" w:hint="eastAsia"/>
                <w:sz w:val="22"/>
                <w:szCs w:val="22"/>
              </w:rPr>
              <w:t>.</w:t>
            </w:r>
            <w:r>
              <w:rPr>
                <w:rFonts w:eastAsia="標楷體" w:hint="eastAsia"/>
                <w:sz w:val="22"/>
                <w:szCs w:val="22"/>
              </w:rPr>
              <w:t>1</w:t>
            </w:r>
            <w:r w:rsidRPr="005B4ABA">
              <w:rPr>
                <w:rFonts w:eastAsia="標楷體" w:hint="eastAsia"/>
                <w:sz w:val="22"/>
                <w:szCs w:val="22"/>
              </w:rPr>
              <w:t>*</w:t>
            </w:r>
          </w:p>
        </w:tc>
        <w:tc>
          <w:tcPr>
            <w:tcW w:w="1521" w:type="dxa"/>
            <w:tcBorders>
              <w:top w:val="nil"/>
              <w:left w:val="nil"/>
              <w:right w:val="nil"/>
            </w:tcBorders>
            <w:vAlign w:val="center"/>
          </w:tcPr>
          <w:p w:rsidR="00ED7EAA" w:rsidRPr="005A4B64" w:rsidRDefault="00ED7EAA" w:rsidP="0006354B">
            <w:pPr>
              <w:adjustRightInd w:val="0"/>
              <w:snapToGrid w:val="0"/>
              <w:spacing w:line="240" w:lineRule="exact"/>
              <w:jc w:val="center"/>
              <w:rPr>
                <w:rFonts w:eastAsia="標楷體"/>
                <w:sz w:val="22"/>
                <w:u w:val="single"/>
              </w:rPr>
            </w:pPr>
            <w:r w:rsidRPr="005A4B64">
              <w:rPr>
                <w:rFonts w:eastAsia="標楷體" w:hint="eastAsia"/>
                <w:sz w:val="22"/>
              </w:rPr>
              <w:t>63</w:t>
            </w:r>
            <w:r>
              <w:rPr>
                <w:rFonts w:eastAsia="標楷體" w:hint="eastAsia"/>
                <w:sz w:val="22"/>
              </w:rPr>
              <w:t>9</w:t>
            </w:r>
            <w:r w:rsidRPr="005A4B64">
              <w:rPr>
                <w:rFonts w:eastAsia="標楷體" w:hint="eastAsia"/>
                <w:sz w:val="22"/>
              </w:rPr>
              <w:t>.</w:t>
            </w:r>
            <w:r>
              <w:rPr>
                <w:rFonts w:eastAsia="標楷體" w:hint="eastAsia"/>
                <w:sz w:val="22"/>
              </w:rPr>
              <w:t>2</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ED7EAA" w:rsidRPr="005A4B64" w:rsidRDefault="00ED7EAA" w:rsidP="0006354B">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7</w:t>
            </w:r>
          </w:p>
        </w:tc>
      </w:tr>
    </w:tbl>
    <w:p w:rsidR="00CB26F1" w:rsidRPr="002D7AEC" w:rsidRDefault="00CB26F1" w:rsidP="00CB26F1">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CB26F1" w:rsidRPr="002D7AEC" w:rsidRDefault="00CB26F1" w:rsidP="00CB26F1">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CB26F1" w:rsidRPr="002D7AEC" w:rsidRDefault="00CB26F1" w:rsidP="00CB26F1">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CB26F1" w:rsidRPr="002D7AEC" w:rsidRDefault="00CB26F1" w:rsidP="00CB26F1">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834A71" w:rsidRPr="00421927" w:rsidRDefault="00CB26F1" w:rsidP="00CB26F1">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Pr>
          <w:rFonts w:eastAsia="標楷體" w:hint="eastAsia"/>
          <w:sz w:val="22"/>
          <w:szCs w:val="22"/>
        </w:rPr>
        <w:t>。</w:t>
      </w:r>
      <w:r w:rsidR="00834A71" w:rsidRPr="00421927">
        <w:rPr>
          <w:b/>
          <w:bCs/>
          <w:color w:val="FF0000"/>
          <w:sz w:val="32"/>
        </w:rPr>
        <w:br w:type="page"/>
      </w:r>
    </w:p>
    <w:p w:rsidR="00CB26F1" w:rsidRDefault="00ED7EAA" w:rsidP="00CB26F1">
      <w:pPr>
        <w:pStyle w:val="k3a"/>
        <w:spacing w:beforeLines="0" w:before="0" w:line="276" w:lineRule="auto"/>
        <w:ind w:leftChars="0" w:left="0" w:firstLineChars="0" w:firstLine="0"/>
      </w:pPr>
      <w:r w:rsidRPr="007A0B3A">
        <w:rPr>
          <w:noProof/>
        </w:rPr>
        <w:lastRenderedPageBreak/>
        <w:drawing>
          <wp:anchor distT="0" distB="0" distL="114300" distR="114300" simplePos="0" relativeHeight="252516864" behindDoc="0" locked="0" layoutInCell="1" allowOverlap="1" wp14:anchorId="3D246272" wp14:editId="37E18E33">
            <wp:simplePos x="0" y="0"/>
            <wp:positionH relativeFrom="column">
              <wp:posOffset>2705100</wp:posOffset>
            </wp:positionH>
            <wp:positionV relativeFrom="paragraph">
              <wp:posOffset>-131445</wp:posOffset>
            </wp:positionV>
            <wp:extent cx="3657600" cy="295338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F1" w:rsidRPr="002D7AEC">
        <w:rPr>
          <w:b/>
          <w:bCs/>
          <w:sz w:val="32"/>
        </w:rPr>
        <w:t>２、中國大陸對我投資</w:t>
      </w:r>
    </w:p>
    <w:p w:rsidR="00CB26F1" w:rsidRPr="002D7AEC" w:rsidRDefault="00CB26F1" w:rsidP="00CB26F1">
      <w:pPr>
        <w:pStyle w:val="k3a"/>
        <w:spacing w:beforeLines="0" w:before="0"/>
        <w:ind w:leftChars="119" w:left="569" w:right="0" w:hangingChars="101" w:hanging="283"/>
        <w:rPr>
          <w:szCs w:val="16"/>
        </w:rPr>
      </w:pPr>
      <w:r w:rsidRPr="002D7AEC">
        <w:rPr>
          <w:szCs w:val="16"/>
        </w:rPr>
        <w:t>－</w:t>
      </w:r>
      <w:r w:rsidR="00ED7EAA" w:rsidRPr="00ED7EAA">
        <w:rPr>
          <w:rFonts w:hint="eastAsia"/>
          <w:szCs w:val="16"/>
        </w:rPr>
        <w:t>2016</w:t>
      </w:r>
      <w:r w:rsidR="00ED7EAA" w:rsidRPr="00ED7EAA">
        <w:rPr>
          <w:rFonts w:hint="eastAsia"/>
          <w:szCs w:val="16"/>
        </w:rPr>
        <w:t>年</w:t>
      </w:r>
      <w:r w:rsidR="00ED7EAA" w:rsidRPr="00ED7EAA">
        <w:rPr>
          <w:rFonts w:hint="eastAsia"/>
          <w:szCs w:val="16"/>
        </w:rPr>
        <w:t>8</w:t>
      </w:r>
      <w:r w:rsidR="00ED7EAA" w:rsidRPr="00ED7EAA">
        <w:rPr>
          <w:rFonts w:hint="eastAsia"/>
          <w:szCs w:val="16"/>
        </w:rPr>
        <w:t>月陸資來</w:t>
      </w:r>
      <w:proofErr w:type="gramStart"/>
      <w:r w:rsidR="00ED7EAA" w:rsidRPr="00ED7EAA">
        <w:rPr>
          <w:rFonts w:hint="eastAsia"/>
          <w:szCs w:val="16"/>
        </w:rPr>
        <w:t>臺</w:t>
      </w:r>
      <w:proofErr w:type="gramEnd"/>
      <w:r w:rsidR="00ED7EAA" w:rsidRPr="00ED7EAA">
        <w:rPr>
          <w:rFonts w:hint="eastAsia"/>
          <w:szCs w:val="16"/>
        </w:rPr>
        <w:t>投資件數為</w:t>
      </w:r>
      <w:r w:rsidR="00ED7EAA" w:rsidRPr="00ED7EAA">
        <w:rPr>
          <w:rFonts w:hint="eastAsia"/>
          <w:szCs w:val="16"/>
        </w:rPr>
        <w:t>14</w:t>
      </w:r>
      <w:r w:rsidR="00ED7EAA" w:rsidRPr="00ED7EAA">
        <w:rPr>
          <w:rFonts w:hint="eastAsia"/>
          <w:szCs w:val="16"/>
        </w:rPr>
        <w:t>件，金額為</w:t>
      </w:r>
      <w:r w:rsidR="00ED7EAA" w:rsidRPr="00ED7EAA">
        <w:rPr>
          <w:rFonts w:hint="eastAsia"/>
          <w:szCs w:val="16"/>
        </w:rPr>
        <w:t>441.1</w:t>
      </w:r>
      <w:r w:rsidR="00ED7EAA" w:rsidRPr="00ED7EAA">
        <w:rPr>
          <w:rFonts w:hint="eastAsia"/>
          <w:szCs w:val="16"/>
        </w:rPr>
        <w:t>萬美元。累計</w:t>
      </w:r>
      <w:r w:rsidR="00ED7EAA" w:rsidRPr="00ED7EAA">
        <w:rPr>
          <w:rFonts w:hint="eastAsia"/>
          <w:szCs w:val="16"/>
        </w:rPr>
        <w:t>2009</w:t>
      </w:r>
      <w:r w:rsidR="00ED7EAA" w:rsidRPr="00ED7EAA">
        <w:rPr>
          <w:rFonts w:hint="eastAsia"/>
          <w:szCs w:val="16"/>
        </w:rPr>
        <w:t>年</w:t>
      </w:r>
      <w:r w:rsidR="00ED7EAA" w:rsidRPr="00ED7EAA">
        <w:rPr>
          <w:rFonts w:hint="eastAsia"/>
          <w:szCs w:val="16"/>
        </w:rPr>
        <w:t>6</w:t>
      </w:r>
      <w:r w:rsidR="00ED7EAA" w:rsidRPr="00ED7EAA">
        <w:rPr>
          <w:rFonts w:hint="eastAsia"/>
          <w:szCs w:val="16"/>
        </w:rPr>
        <w:t>月</w:t>
      </w:r>
      <w:r w:rsidR="00ED7EAA" w:rsidRPr="00ED7EAA">
        <w:rPr>
          <w:rFonts w:hint="eastAsia"/>
          <w:szCs w:val="16"/>
        </w:rPr>
        <w:t>30</w:t>
      </w:r>
      <w:r w:rsidR="00ED7EAA" w:rsidRPr="00ED7EAA">
        <w:rPr>
          <w:rFonts w:hint="eastAsia"/>
          <w:szCs w:val="16"/>
        </w:rPr>
        <w:t>日至</w:t>
      </w:r>
      <w:r w:rsidR="00ED7EAA" w:rsidRPr="00ED7EAA">
        <w:rPr>
          <w:rFonts w:hint="eastAsia"/>
          <w:szCs w:val="16"/>
        </w:rPr>
        <w:t>2016</w:t>
      </w:r>
      <w:r w:rsidR="00ED7EAA" w:rsidRPr="00ED7EAA">
        <w:rPr>
          <w:rFonts w:hint="eastAsia"/>
          <w:szCs w:val="16"/>
        </w:rPr>
        <w:t>年</w:t>
      </w:r>
      <w:r w:rsidR="00ED7EAA" w:rsidRPr="00ED7EAA">
        <w:rPr>
          <w:rFonts w:hint="eastAsia"/>
          <w:szCs w:val="16"/>
        </w:rPr>
        <w:t>8</w:t>
      </w:r>
      <w:r w:rsidR="00ED7EAA" w:rsidRPr="00ED7EAA">
        <w:rPr>
          <w:rFonts w:hint="eastAsia"/>
          <w:szCs w:val="16"/>
        </w:rPr>
        <w:t>月，陸資來</w:t>
      </w:r>
      <w:proofErr w:type="gramStart"/>
      <w:r w:rsidR="00ED7EAA" w:rsidRPr="00ED7EAA">
        <w:rPr>
          <w:rFonts w:hint="eastAsia"/>
          <w:szCs w:val="16"/>
        </w:rPr>
        <w:t>臺</w:t>
      </w:r>
      <w:proofErr w:type="gramEnd"/>
      <w:r w:rsidR="00ED7EAA" w:rsidRPr="00ED7EAA">
        <w:rPr>
          <w:rFonts w:hint="eastAsia"/>
          <w:szCs w:val="16"/>
        </w:rPr>
        <w:t>投資計</w:t>
      </w:r>
      <w:r w:rsidR="00ED7EAA" w:rsidRPr="00ED7EAA">
        <w:rPr>
          <w:rFonts w:hint="eastAsia"/>
          <w:szCs w:val="16"/>
        </w:rPr>
        <w:t>892</w:t>
      </w:r>
      <w:r w:rsidR="00ED7EAA" w:rsidRPr="00ED7EAA">
        <w:rPr>
          <w:rFonts w:hint="eastAsia"/>
          <w:szCs w:val="16"/>
        </w:rPr>
        <w:t>件，金額為</w:t>
      </w:r>
      <w:r w:rsidR="00ED7EAA" w:rsidRPr="00ED7EAA">
        <w:rPr>
          <w:rFonts w:hint="eastAsia"/>
          <w:szCs w:val="16"/>
        </w:rPr>
        <w:t>16.1</w:t>
      </w:r>
      <w:r w:rsidR="00ED7EAA" w:rsidRPr="00ED7EAA">
        <w:rPr>
          <w:rFonts w:hint="eastAsia"/>
          <w:szCs w:val="16"/>
        </w:rPr>
        <w:t>億美元。</w:t>
      </w:r>
    </w:p>
    <w:p w:rsidR="00CB26F1" w:rsidRPr="00B6053D" w:rsidRDefault="00CB26F1" w:rsidP="00CB26F1">
      <w:pPr>
        <w:pStyle w:val="k3a"/>
        <w:spacing w:beforeLines="0" w:before="0"/>
        <w:ind w:leftChars="119" w:left="569" w:right="0" w:hangingChars="101" w:hanging="283"/>
        <w:rPr>
          <w:b/>
          <w:bCs/>
          <w:sz w:val="32"/>
        </w:rPr>
      </w:pPr>
      <w:r w:rsidRPr="002D7AEC">
        <w:rPr>
          <w:szCs w:val="16"/>
        </w:rPr>
        <w:t>－</w:t>
      </w:r>
      <w:r w:rsidR="00ED7EAA" w:rsidRPr="00ED7EAA">
        <w:rPr>
          <w:rFonts w:hint="eastAsia"/>
          <w:szCs w:val="16"/>
        </w:rPr>
        <w:t>2009</w:t>
      </w:r>
      <w:r w:rsidR="00ED7EAA" w:rsidRPr="00ED7EAA">
        <w:rPr>
          <w:rFonts w:hint="eastAsia"/>
          <w:szCs w:val="16"/>
        </w:rPr>
        <w:t>年</w:t>
      </w:r>
      <w:r w:rsidR="00ED7EAA" w:rsidRPr="00ED7EAA">
        <w:rPr>
          <w:rFonts w:hint="eastAsia"/>
          <w:szCs w:val="16"/>
        </w:rPr>
        <w:t>6</w:t>
      </w:r>
      <w:r w:rsidR="00ED7EAA" w:rsidRPr="00ED7EAA">
        <w:rPr>
          <w:rFonts w:hint="eastAsia"/>
          <w:szCs w:val="16"/>
        </w:rPr>
        <w:t>月</w:t>
      </w:r>
      <w:r w:rsidR="00ED7EAA" w:rsidRPr="00ED7EAA">
        <w:rPr>
          <w:rFonts w:hint="eastAsia"/>
          <w:szCs w:val="16"/>
        </w:rPr>
        <w:t>30</w:t>
      </w:r>
      <w:r w:rsidR="00ED7EAA" w:rsidRPr="00ED7EAA">
        <w:rPr>
          <w:rFonts w:hint="eastAsia"/>
          <w:szCs w:val="16"/>
        </w:rPr>
        <w:t>日至</w:t>
      </w:r>
      <w:r w:rsidR="00ED7EAA" w:rsidRPr="00ED7EAA">
        <w:rPr>
          <w:rFonts w:hint="eastAsia"/>
          <w:szCs w:val="16"/>
        </w:rPr>
        <w:t>2016</w:t>
      </w:r>
      <w:r w:rsidR="00ED7EAA" w:rsidRPr="00ED7EAA">
        <w:rPr>
          <w:rFonts w:hint="eastAsia"/>
          <w:szCs w:val="16"/>
        </w:rPr>
        <w:t>年</w:t>
      </w:r>
      <w:r w:rsidR="00ED7EAA" w:rsidRPr="00ED7EAA">
        <w:rPr>
          <w:rFonts w:hint="eastAsia"/>
          <w:szCs w:val="16"/>
        </w:rPr>
        <w:t>8</w:t>
      </w:r>
      <w:r w:rsidR="00ED7EAA" w:rsidRPr="00ED7EAA">
        <w:rPr>
          <w:rFonts w:hint="eastAsia"/>
          <w:szCs w:val="16"/>
        </w:rPr>
        <w:t>月，核准陸資來</w:t>
      </w:r>
      <w:proofErr w:type="gramStart"/>
      <w:r w:rsidR="00ED7EAA" w:rsidRPr="00ED7EAA">
        <w:rPr>
          <w:rFonts w:hint="eastAsia"/>
          <w:szCs w:val="16"/>
        </w:rPr>
        <w:t>臺</w:t>
      </w:r>
      <w:proofErr w:type="gramEnd"/>
      <w:r w:rsidR="00ED7EAA" w:rsidRPr="00ED7EAA">
        <w:rPr>
          <w:rFonts w:hint="eastAsia"/>
          <w:szCs w:val="16"/>
        </w:rPr>
        <w:t>投資案件，前</w:t>
      </w:r>
      <w:r w:rsidR="00ED7EAA" w:rsidRPr="00ED7EAA">
        <w:rPr>
          <w:rFonts w:hint="eastAsia"/>
          <w:szCs w:val="16"/>
        </w:rPr>
        <w:t>3</w:t>
      </w:r>
      <w:r w:rsidR="00ED7EAA" w:rsidRPr="00ED7EAA">
        <w:rPr>
          <w:rFonts w:hint="eastAsia"/>
          <w:szCs w:val="16"/>
        </w:rPr>
        <w:t>名業別分別為批發及零售業</w:t>
      </w:r>
      <w:r w:rsidR="00ED7EAA" w:rsidRPr="00ED7EAA">
        <w:rPr>
          <w:rFonts w:hint="eastAsia"/>
          <w:szCs w:val="16"/>
        </w:rPr>
        <w:t>4.73</w:t>
      </w:r>
      <w:r w:rsidR="00ED7EAA" w:rsidRPr="00ED7EAA">
        <w:rPr>
          <w:rFonts w:hint="eastAsia"/>
          <w:szCs w:val="16"/>
        </w:rPr>
        <w:t>億美元（</w:t>
      </w:r>
      <w:r w:rsidR="00ED7EAA" w:rsidRPr="00ED7EAA">
        <w:rPr>
          <w:rFonts w:hint="eastAsia"/>
          <w:szCs w:val="16"/>
        </w:rPr>
        <w:t>29.33%</w:t>
      </w:r>
      <w:r w:rsidR="00ED7EAA" w:rsidRPr="00ED7EAA">
        <w:rPr>
          <w:rFonts w:hint="eastAsia"/>
          <w:szCs w:val="16"/>
        </w:rPr>
        <w:t>）、銀行業</w:t>
      </w:r>
      <w:r w:rsidR="00ED7EAA" w:rsidRPr="00ED7EAA">
        <w:rPr>
          <w:rFonts w:hint="eastAsia"/>
          <w:szCs w:val="16"/>
        </w:rPr>
        <w:t>2.01</w:t>
      </w:r>
      <w:r w:rsidR="00ED7EAA" w:rsidRPr="00ED7EAA">
        <w:rPr>
          <w:rFonts w:hint="eastAsia"/>
          <w:szCs w:val="16"/>
        </w:rPr>
        <w:t>億美元（</w:t>
      </w:r>
      <w:r w:rsidR="00ED7EAA" w:rsidRPr="00ED7EAA">
        <w:rPr>
          <w:rFonts w:hint="eastAsia"/>
          <w:szCs w:val="16"/>
        </w:rPr>
        <w:t>12.49%</w:t>
      </w:r>
      <w:r w:rsidR="00ED7EAA" w:rsidRPr="00ED7EAA">
        <w:rPr>
          <w:rFonts w:hint="eastAsia"/>
          <w:szCs w:val="16"/>
        </w:rPr>
        <w:t>）及電子零組件製造業</w:t>
      </w:r>
      <w:r w:rsidR="00ED7EAA" w:rsidRPr="00ED7EAA">
        <w:rPr>
          <w:rFonts w:hint="eastAsia"/>
          <w:szCs w:val="16"/>
        </w:rPr>
        <w:t>1.53</w:t>
      </w:r>
      <w:r w:rsidR="00ED7EAA" w:rsidRPr="00ED7EAA">
        <w:rPr>
          <w:rFonts w:hint="eastAsia"/>
          <w:szCs w:val="16"/>
        </w:rPr>
        <w:t>億美元（</w:t>
      </w:r>
      <w:r w:rsidR="00ED7EAA" w:rsidRPr="00ED7EAA">
        <w:rPr>
          <w:rFonts w:hint="eastAsia"/>
          <w:szCs w:val="16"/>
        </w:rPr>
        <w:t>9.46%</w:t>
      </w:r>
      <w:r w:rsidR="00ED7EAA" w:rsidRPr="00ED7EAA">
        <w:rPr>
          <w:rFonts w:hint="eastAsia"/>
          <w:szCs w:val="16"/>
        </w:rPr>
        <w:t>）。</w:t>
      </w:r>
    </w:p>
    <w:p w:rsidR="00CB26F1" w:rsidRPr="002D7AEC" w:rsidRDefault="00CB26F1" w:rsidP="00CB26F1">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CB26F1" w:rsidRPr="00896C1C" w:rsidTr="00CB26F1">
        <w:trPr>
          <w:cantSplit/>
          <w:trHeight w:val="373"/>
          <w:jc w:val="center"/>
        </w:trPr>
        <w:tc>
          <w:tcPr>
            <w:tcW w:w="1533" w:type="dxa"/>
            <w:tcBorders>
              <w:left w:val="nil"/>
            </w:tcBorders>
          </w:tcPr>
          <w:p w:rsidR="00CB26F1" w:rsidRPr="00896C1C" w:rsidRDefault="00CB26F1" w:rsidP="00CB26F1">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CB26F1" w:rsidRPr="00202D79" w:rsidRDefault="00CB26F1" w:rsidP="00CB26F1">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41" w:type="dxa"/>
            <w:tcBorders>
              <w:right w:val="nil"/>
            </w:tcBorders>
          </w:tcPr>
          <w:p w:rsidR="00CB26F1" w:rsidRPr="00202D79" w:rsidRDefault="00CB26F1" w:rsidP="00CB26F1">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CB26F1" w:rsidRPr="00202D79" w:rsidRDefault="00CB26F1" w:rsidP="00CB26F1">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CB26F1" w:rsidRDefault="00CB26F1" w:rsidP="00CB26F1">
            <w:pPr>
              <w:spacing w:beforeLines="25" w:before="90" w:afterLines="25" w:after="90"/>
              <w:rPr>
                <w:rFonts w:eastAsia="標楷體"/>
              </w:rPr>
            </w:pPr>
            <w:r>
              <w:rPr>
                <w:rFonts w:eastAsia="標楷體" w:hint="eastAsia"/>
              </w:rPr>
              <w:t>平均投資規模（萬美元）</w:t>
            </w:r>
          </w:p>
        </w:tc>
      </w:tr>
      <w:tr w:rsidR="00ED7EAA" w:rsidRPr="00896C1C" w:rsidTr="00CB26F1">
        <w:trPr>
          <w:trHeight w:val="387"/>
          <w:jc w:val="center"/>
        </w:trPr>
        <w:tc>
          <w:tcPr>
            <w:tcW w:w="1533" w:type="dxa"/>
            <w:tcBorders>
              <w:top w:val="nil"/>
              <w:left w:val="nil"/>
              <w:bottom w:val="nil"/>
            </w:tcBorders>
            <w:vAlign w:val="center"/>
          </w:tcPr>
          <w:p w:rsidR="00ED7EAA" w:rsidRPr="00896C1C" w:rsidRDefault="00ED7EAA" w:rsidP="0006354B">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ED7EAA" w:rsidRPr="00443FFA" w:rsidRDefault="00ED7EAA" w:rsidP="0006354B">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ED7EAA" w:rsidRPr="00CD3778"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ED7EAA" w:rsidRPr="003E5647" w:rsidRDefault="00ED7EAA" w:rsidP="0006354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ED7EAA" w:rsidRPr="00896C1C" w:rsidTr="00CB26F1">
        <w:trPr>
          <w:trHeight w:val="387"/>
          <w:jc w:val="center"/>
        </w:trPr>
        <w:tc>
          <w:tcPr>
            <w:tcW w:w="1533" w:type="dxa"/>
            <w:tcBorders>
              <w:top w:val="nil"/>
              <w:left w:val="nil"/>
              <w:bottom w:val="nil"/>
            </w:tcBorders>
            <w:vAlign w:val="center"/>
          </w:tcPr>
          <w:p w:rsidR="00ED7EAA" w:rsidRPr="00CD3778" w:rsidRDefault="00ED7EAA" w:rsidP="0006354B">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ED7EAA" w:rsidRPr="00CD3778"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ED7EAA" w:rsidRPr="003E5647" w:rsidRDefault="00ED7EAA" w:rsidP="0006354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ED7EAA" w:rsidRPr="003E5647" w:rsidRDefault="00ED7EAA" w:rsidP="0006354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ED7EAA" w:rsidRPr="00C7216C" w:rsidRDefault="00ED7EAA" w:rsidP="0006354B">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ED7EAA" w:rsidRPr="00C7216C" w:rsidRDefault="00ED7EAA" w:rsidP="0006354B">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ED7EAA" w:rsidRPr="003E5647" w:rsidRDefault="00ED7EAA" w:rsidP="0006354B">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ED7EAA" w:rsidRPr="00C7216C" w:rsidRDefault="00ED7EAA" w:rsidP="0006354B">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ED7EAA" w:rsidRPr="00C7216C" w:rsidRDefault="00ED7EAA" w:rsidP="0006354B">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ED7EAA" w:rsidRPr="00C7216C" w:rsidRDefault="00ED7EAA" w:rsidP="0006354B">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ED7EAA" w:rsidRPr="003E5647" w:rsidRDefault="00ED7EAA" w:rsidP="0006354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ED7EAA" w:rsidRDefault="00ED7EAA" w:rsidP="0006354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ED7EAA" w:rsidRDefault="00ED7EAA" w:rsidP="0006354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ED7EAA" w:rsidRDefault="00ED7EAA" w:rsidP="0006354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ED7EAA" w:rsidRDefault="00ED7EAA" w:rsidP="0006354B">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ED7EAA" w:rsidRPr="00C7216C" w:rsidRDefault="00ED7EAA" w:rsidP="0006354B">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Pr>
                <w:rFonts w:eastAsia="標楷體" w:hint="eastAsia"/>
                <w:sz w:val="22"/>
              </w:rPr>
              <w:t>103</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7</w:t>
            </w:r>
            <w:r w:rsidRPr="005C208D">
              <w:rPr>
                <w:rFonts w:eastAsia="標楷體" w:hint="eastAsia"/>
                <w:sz w:val="22"/>
              </w:rPr>
              <w:t>,</w:t>
            </w:r>
            <w:r>
              <w:rPr>
                <w:rFonts w:eastAsia="標楷體" w:hint="eastAsia"/>
                <w:sz w:val="22"/>
              </w:rPr>
              <w:t>002.5</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Pr>
                <w:rFonts w:eastAsia="標楷體" w:hint="eastAsia"/>
                <w:sz w:val="22"/>
              </w:rPr>
              <w:t>114.7</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Pr>
                <w:rFonts w:eastAsia="標楷體" w:hint="eastAsia"/>
                <w:sz w:val="22"/>
              </w:rPr>
              <w:t>165.1</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sidRPr="005C208D">
              <w:rPr>
                <w:rFonts w:eastAsia="標楷體" w:hint="eastAsia"/>
                <w:sz w:val="22"/>
              </w:rPr>
              <w:t>21</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640.5</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sidRPr="005C208D">
              <w:rPr>
                <w:rFonts w:eastAsia="標楷體" w:hint="eastAsia"/>
                <w:sz w:val="22"/>
              </w:rPr>
              <w:t>37.9</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sidRPr="005C208D">
              <w:rPr>
                <w:rFonts w:eastAsia="標楷體" w:hint="eastAsia"/>
                <w:sz w:val="22"/>
              </w:rPr>
              <w:t>30.5</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ED7EAA" w:rsidRPr="005C208D" w:rsidRDefault="00ED7EAA" w:rsidP="0006354B">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Pr>
                <w:rFonts w:eastAsia="標楷體" w:hint="eastAsia"/>
                <w:sz w:val="22"/>
              </w:rPr>
              <w:t>38.2</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sz w:val="22"/>
              </w:rPr>
            </w:pPr>
            <w:r>
              <w:rPr>
                <w:rFonts w:eastAsia="標楷體" w:hint="eastAsia"/>
                <w:sz w:val="22"/>
              </w:rPr>
              <w:t>836.3</w:t>
            </w:r>
          </w:p>
        </w:tc>
        <w:tc>
          <w:tcPr>
            <w:tcW w:w="1742" w:type="dxa"/>
            <w:tcBorders>
              <w:top w:val="nil"/>
              <w:left w:val="nil"/>
              <w:bottom w:val="nil"/>
              <w:right w:val="nil"/>
            </w:tcBorders>
            <w:vAlign w:val="bottom"/>
          </w:tcPr>
          <w:p w:rsidR="00ED7EAA" w:rsidRDefault="00ED7EAA" w:rsidP="0006354B">
            <w:pPr>
              <w:adjustRightInd w:val="0"/>
              <w:snapToGrid w:val="0"/>
              <w:spacing w:line="380" w:lineRule="exact"/>
              <w:ind w:rightChars="250" w:right="600"/>
              <w:jc w:val="right"/>
              <w:rPr>
                <w:rFonts w:eastAsia="標楷體"/>
                <w:sz w:val="22"/>
              </w:rPr>
            </w:pPr>
            <w:r>
              <w:rPr>
                <w:rFonts w:eastAsia="標楷體" w:hint="eastAsia"/>
                <w:sz w:val="22"/>
              </w:rPr>
              <w:t>-68.5</w:t>
            </w:r>
          </w:p>
        </w:tc>
        <w:tc>
          <w:tcPr>
            <w:tcW w:w="2583" w:type="dxa"/>
            <w:tcBorders>
              <w:top w:val="nil"/>
              <w:left w:val="nil"/>
              <w:bottom w:val="nil"/>
              <w:right w:val="nil"/>
            </w:tcBorders>
          </w:tcPr>
          <w:p w:rsidR="00ED7EAA" w:rsidRDefault="00ED7EAA" w:rsidP="0006354B">
            <w:pPr>
              <w:adjustRightInd w:val="0"/>
              <w:snapToGrid w:val="0"/>
              <w:spacing w:line="380" w:lineRule="exact"/>
              <w:ind w:rightChars="400" w:right="960"/>
              <w:jc w:val="right"/>
              <w:rPr>
                <w:rFonts w:eastAsia="標楷體"/>
                <w:sz w:val="22"/>
              </w:rPr>
            </w:pPr>
            <w:r>
              <w:rPr>
                <w:rFonts w:eastAsia="標楷體" w:hint="eastAsia"/>
                <w:sz w:val="22"/>
              </w:rPr>
              <w:t>76.0</w:t>
            </w:r>
          </w:p>
        </w:tc>
      </w:tr>
      <w:tr w:rsidR="00ED7EAA" w:rsidRPr="00896C1C" w:rsidTr="00CB26F1">
        <w:trPr>
          <w:trHeight w:val="387"/>
          <w:jc w:val="center"/>
        </w:trPr>
        <w:tc>
          <w:tcPr>
            <w:tcW w:w="1533" w:type="dxa"/>
            <w:tcBorders>
              <w:top w:val="nil"/>
              <w:left w:val="nil"/>
              <w:bottom w:val="nil"/>
            </w:tcBorders>
            <w:vAlign w:val="center"/>
          </w:tcPr>
          <w:p w:rsidR="00ED7EAA" w:rsidRDefault="00ED7EAA" w:rsidP="0006354B">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ED7EAA" w:rsidRDefault="00ED7EAA" w:rsidP="0006354B">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ED7EAA" w:rsidRDefault="00ED7EAA" w:rsidP="0006354B">
            <w:pPr>
              <w:adjustRightInd w:val="0"/>
              <w:snapToGrid w:val="0"/>
              <w:spacing w:line="380" w:lineRule="exact"/>
              <w:ind w:rightChars="150" w:right="360"/>
              <w:jc w:val="right"/>
              <w:rPr>
                <w:rFonts w:eastAsia="標楷體"/>
                <w:sz w:val="22"/>
              </w:rPr>
            </w:pPr>
            <w:r>
              <w:rPr>
                <w:rFonts w:eastAsia="標楷體" w:hint="eastAsia"/>
                <w:sz w:val="22"/>
              </w:rPr>
              <w:t>441.1</w:t>
            </w:r>
          </w:p>
        </w:tc>
        <w:tc>
          <w:tcPr>
            <w:tcW w:w="1742" w:type="dxa"/>
            <w:tcBorders>
              <w:top w:val="nil"/>
              <w:left w:val="nil"/>
              <w:bottom w:val="nil"/>
              <w:right w:val="nil"/>
            </w:tcBorders>
            <w:vAlign w:val="bottom"/>
          </w:tcPr>
          <w:p w:rsidR="00ED7EAA" w:rsidRDefault="00ED7EAA" w:rsidP="0006354B">
            <w:pPr>
              <w:adjustRightInd w:val="0"/>
              <w:snapToGrid w:val="0"/>
              <w:spacing w:line="380" w:lineRule="exact"/>
              <w:ind w:rightChars="250" w:right="600"/>
              <w:jc w:val="right"/>
              <w:rPr>
                <w:rFonts w:eastAsia="標楷體"/>
                <w:sz w:val="22"/>
              </w:rPr>
            </w:pPr>
            <w:r>
              <w:rPr>
                <w:rFonts w:eastAsia="標楷體" w:hint="eastAsia"/>
                <w:sz w:val="22"/>
              </w:rPr>
              <w:t>-29.4</w:t>
            </w:r>
          </w:p>
        </w:tc>
        <w:tc>
          <w:tcPr>
            <w:tcW w:w="2583" w:type="dxa"/>
            <w:tcBorders>
              <w:top w:val="nil"/>
              <w:left w:val="nil"/>
              <w:bottom w:val="nil"/>
              <w:right w:val="nil"/>
            </w:tcBorders>
          </w:tcPr>
          <w:p w:rsidR="00ED7EAA" w:rsidRDefault="00ED7EAA" w:rsidP="0006354B">
            <w:pPr>
              <w:adjustRightInd w:val="0"/>
              <w:snapToGrid w:val="0"/>
              <w:spacing w:line="380" w:lineRule="exact"/>
              <w:ind w:rightChars="400" w:right="960"/>
              <w:jc w:val="right"/>
              <w:rPr>
                <w:rFonts w:eastAsia="標楷體"/>
                <w:sz w:val="22"/>
              </w:rPr>
            </w:pPr>
            <w:r>
              <w:rPr>
                <w:rFonts w:eastAsia="標楷體" w:hint="eastAsia"/>
                <w:sz w:val="22"/>
              </w:rPr>
              <w:t>31.5</w:t>
            </w:r>
          </w:p>
        </w:tc>
      </w:tr>
      <w:tr w:rsidR="00ED7EAA" w:rsidRPr="00896C1C" w:rsidTr="00CB26F1">
        <w:trPr>
          <w:trHeight w:val="387"/>
          <w:jc w:val="center"/>
        </w:trPr>
        <w:tc>
          <w:tcPr>
            <w:tcW w:w="1533" w:type="dxa"/>
            <w:tcBorders>
              <w:top w:val="nil"/>
              <w:left w:val="nil"/>
            </w:tcBorders>
            <w:vAlign w:val="center"/>
          </w:tcPr>
          <w:p w:rsidR="00ED7EAA" w:rsidRPr="00CD3778" w:rsidRDefault="00ED7EAA" w:rsidP="0006354B">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ED7EAA" w:rsidRPr="005C208D" w:rsidRDefault="00ED7EAA" w:rsidP="0006354B">
            <w:pPr>
              <w:adjustRightInd w:val="0"/>
              <w:snapToGrid w:val="0"/>
              <w:spacing w:line="380" w:lineRule="exact"/>
              <w:ind w:rightChars="300" w:right="720"/>
              <w:jc w:val="right"/>
              <w:rPr>
                <w:rFonts w:eastAsia="標楷體"/>
                <w:sz w:val="22"/>
              </w:rPr>
            </w:pPr>
            <w:r w:rsidRPr="005C208D">
              <w:rPr>
                <w:rFonts w:eastAsia="標楷體" w:hint="eastAsia"/>
                <w:sz w:val="22"/>
              </w:rPr>
              <w:t>8</w:t>
            </w:r>
            <w:r>
              <w:rPr>
                <w:rFonts w:eastAsia="標楷體" w:hint="eastAsia"/>
                <w:sz w:val="22"/>
              </w:rPr>
              <w:t>92</w:t>
            </w:r>
          </w:p>
        </w:tc>
        <w:tc>
          <w:tcPr>
            <w:tcW w:w="1741" w:type="dxa"/>
            <w:tcBorders>
              <w:top w:val="nil"/>
              <w:left w:val="nil"/>
              <w:right w:val="nil"/>
            </w:tcBorders>
            <w:vAlign w:val="center"/>
          </w:tcPr>
          <w:p w:rsidR="00ED7EAA" w:rsidRPr="005C208D" w:rsidRDefault="00ED7EAA" w:rsidP="0006354B">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61</w:t>
            </w:r>
            <w:r w:rsidRPr="005C208D">
              <w:rPr>
                <w:rFonts w:eastAsia="標楷體" w:hint="eastAsia"/>
                <w:sz w:val="22"/>
              </w:rPr>
              <w:t>,</w:t>
            </w:r>
            <w:r>
              <w:rPr>
                <w:rFonts w:eastAsia="標楷體" w:hint="eastAsia"/>
                <w:sz w:val="22"/>
              </w:rPr>
              <w:t>324.1</w:t>
            </w:r>
          </w:p>
        </w:tc>
        <w:tc>
          <w:tcPr>
            <w:tcW w:w="1742" w:type="dxa"/>
            <w:tcBorders>
              <w:top w:val="nil"/>
              <w:left w:val="nil"/>
              <w:right w:val="nil"/>
            </w:tcBorders>
          </w:tcPr>
          <w:p w:rsidR="00ED7EAA" w:rsidRPr="005C208D" w:rsidRDefault="00ED7EAA" w:rsidP="0006354B">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83" w:type="dxa"/>
            <w:tcBorders>
              <w:top w:val="nil"/>
              <w:left w:val="nil"/>
              <w:right w:val="nil"/>
            </w:tcBorders>
          </w:tcPr>
          <w:p w:rsidR="00ED7EAA" w:rsidRPr="005C208D" w:rsidRDefault="00ED7EAA" w:rsidP="0006354B">
            <w:pPr>
              <w:adjustRightInd w:val="0"/>
              <w:snapToGrid w:val="0"/>
              <w:spacing w:line="380" w:lineRule="exact"/>
              <w:ind w:rightChars="400" w:right="960"/>
              <w:jc w:val="right"/>
              <w:rPr>
                <w:rFonts w:eastAsia="標楷體"/>
                <w:sz w:val="22"/>
              </w:rPr>
            </w:pPr>
            <w:r w:rsidRPr="005C208D">
              <w:rPr>
                <w:rFonts w:eastAsia="標楷體" w:hint="eastAsia"/>
                <w:sz w:val="22"/>
              </w:rPr>
              <w:t>18</w:t>
            </w:r>
            <w:r>
              <w:rPr>
                <w:rFonts w:eastAsia="標楷體" w:hint="eastAsia"/>
                <w:sz w:val="22"/>
              </w:rPr>
              <w:t>3.2</w:t>
            </w:r>
          </w:p>
        </w:tc>
      </w:tr>
    </w:tbl>
    <w:p w:rsidR="00F70C24" w:rsidRPr="002F2FF7" w:rsidRDefault="00CB26F1" w:rsidP="00F70C24">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r w:rsidR="00EE1DA9" w:rsidRPr="0042351C">
        <w:rPr>
          <w:kern w:val="2"/>
          <w:sz w:val="22"/>
          <w:szCs w:val="22"/>
        </w:rPr>
        <w:t>。</w:t>
      </w:r>
    </w:p>
    <w:p w:rsidR="002001D7" w:rsidRPr="008B379D" w:rsidRDefault="002001D7" w:rsidP="002001D7">
      <w:pPr>
        <w:pStyle w:val="2"/>
        <w:spacing w:afterLines="50" w:after="180"/>
        <w:rPr>
          <w:color w:val="FF0000"/>
        </w:rPr>
      </w:pPr>
      <w:bookmarkStart w:id="165" w:name="_Toc415126228"/>
      <w:bookmarkStart w:id="166" w:name="_Toc459888725"/>
      <w:bookmarkEnd w:id="161"/>
      <w:bookmarkEnd w:id="162"/>
      <w:r w:rsidRPr="002F2FF7">
        <w:rPr>
          <w:sz w:val="32"/>
        </w:rPr>
        <w:lastRenderedPageBreak/>
        <w:t>（二）兩岸貿易</w:t>
      </w:r>
      <w:bookmarkEnd w:id="165"/>
      <w:bookmarkEnd w:id="166"/>
    </w:p>
    <w:p w:rsidR="00EB5BD3" w:rsidRPr="00403EF1" w:rsidRDefault="00EB5BD3" w:rsidP="00BF7F94">
      <w:pPr>
        <w:pStyle w:val="af3"/>
        <w:widowControl w:val="0"/>
        <w:tabs>
          <w:tab w:val="left" w:pos="567"/>
        </w:tabs>
        <w:overflowPunct w:val="0"/>
        <w:ind w:leftChars="50" w:left="400" w:rightChars="2066" w:right="4958" w:hangingChars="100" w:hanging="280"/>
        <w:jc w:val="both"/>
        <w:rPr>
          <w:vanish/>
        </w:rPr>
      </w:pPr>
      <w:r w:rsidRPr="00403EF1">
        <w:rPr>
          <w:sz w:val="28"/>
          <w:szCs w:val="16"/>
        </w:rPr>
        <w:t>－</w:t>
      </w:r>
      <w:r w:rsidR="0082012B" w:rsidRPr="0082012B">
        <w:rPr>
          <w:rFonts w:hint="eastAsia"/>
          <w:noProof w:val="0"/>
          <w:kern w:val="2"/>
          <w:sz w:val="28"/>
          <w:szCs w:val="16"/>
          <w:lang w:bidi="ar-SA"/>
        </w:rPr>
        <w:t>2016</w:t>
      </w:r>
      <w:r w:rsidR="0082012B" w:rsidRPr="0082012B">
        <w:rPr>
          <w:rFonts w:hint="eastAsia"/>
          <w:noProof w:val="0"/>
          <w:kern w:val="2"/>
          <w:sz w:val="28"/>
          <w:szCs w:val="16"/>
          <w:lang w:bidi="ar-SA"/>
        </w:rPr>
        <w:t>年</w:t>
      </w:r>
      <w:r w:rsidR="0082012B" w:rsidRPr="0082012B">
        <w:rPr>
          <w:rFonts w:hint="eastAsia"/>
          <w:noProof w:val="0"/>
          <w:kern w:val="2"/>
          <w:sz w:val="28"/>
          <w:szCs w:val="16"/>
          <w:lang w:bidi="ar-SA"/>
        </w:rPr>
        <w:t>8</w:t>
      </w:r>
      <w:r w:rsidR="0082012B" w:rsidRPr="0082012B">
        <w:rPr>
          <w:rFonts w:hint="eastAsia"/>
          <w:noProof w:val="0"/>
          <w:kern w:val="2"/>
          <w:sz w:val="28"/>
          <w:szCs w:val="16"/>
          <w:lang w:bidi="ar-SA"/>
        </w:rPr>
        <w:t>月我對中國大陸（含香港）貿易總額為</w:t>
      </w:r>
      <w:r w:rsidR="0082012B" w:rsidRPr="0082012B">
        <w:rPr>
          <w:rFonts w:hint="eastAsia"/>
          <w:noProof w:val="0"/>
          <w:kern w:val="2"/>
          <w:sz w:val="28"/>
          <w:szCs w:val="16"/>
          <w:lang w:bidi="ar-SA"/>
        </w:rPr>
        <w:t>139.9</w:t>
      </w:r>
      <w:r w:rsidR="0082012B" w:rsidRPr="0082012B">
        <w:rPr>
          <w:rFonts w:hint="eastAsia"/>
          <w:noProof w:val="0"/>
          <w:kern w:val="2"/>
          <w:sz w:val="28"/>
          <w:szCs w:val="16"/>
          <w:lang w:bidi="ar-SA"/>
        </w:rPr>
        <w:t>億美元，較上年同期增加</w:t>
      </w:r>
      <w:r w:rsidR="0082012B" w:rsidRPr="0082012B">
        <w:rPr>
          <w:rFonts w:hint="eastAsia"/>
          <w:noProof w:val="0"/>
          <w:kern w:val="2"/>
          <w:sz w:val="28"/>
          <w:szCs w:val="16"/>
          <w:lang w:bidi="ar-SA"/>
        </w:rPr>
        <w:t>2.3%</w:t>
      </w:r>
      <w:r w:rsidR="0082012B" w:rsidRPr="0082012B">
        <w:rPr>
          <w:rFonts w:hint="eastAsia"/>
          <w:noProof w:val="0"/>
          <w:kern w:val="2"/>
          <w:sz w:val="28"/>
          <w:szCs w:val="16"/>
          <w:lang w:bidi="ar-SA"/>
        </w:rPr>
        <w:t>；其中出口額為</w:t>
      </w:r>
      <w:r w:rsidR="0082012B" w:rsidRPr="0082012B">
        <w:rPr>
          <w:rFonts w:hint="eastAsia"/>
          <w:noProof w:val="0"/>
          <w:kern w:val="2"/>
          <w:sz w:val="28"/>
          <w:szCs w:val="16"/>
          <w:lang w:bidi="ar-SA"/>
        </w:rPr>
        <w:t>99.6</w:t>
      </w:r>
      <w:r w:rsidR="0082012B" w:rsidRPr="0082012B">
        <w:rPr>
          <w:rFonts w:hint="eastAsia"/>
          <w:noProof w:val="0"/>
          <w:kern w:val="2"/>
          <w:sz w:val="28"/>
          <w:szCs w:val="16"/>
          <w:lang w:bidi="ar-SA"/>
        </w:rPr>
        <w:t>億美元，增加</w:t>
      </w:r>
      <w:r w:rsidR="0082012B" w:rsidRPr="0082012B">
        <w:rPr>
          <w:rFonts w:hint="eastAsia"/>
          <w:noProof w:val="0"/>
          <w:kern w:val="2"/>
          <w:sz w:val="28"/>
          <w:szCs w:val="16"/>
          <w:lang w:bidi="ar-SA"/>
        </w:rPr>
        <w:t>3.5%</w:t>
      </w:r>
      <w:r w:rsidR="0082012B" w:rsidRPr="0082012B">
        <w:rPr>
          <w:rFonts w:hint="eastAsia"/>
          <w:noProof w:val="0"/>
          <w:kern w:val="2"/>
          <w:sz w:val="28"/>
          <w:szCs w:val="16"/>
          <w:lang w:bidi="ar-SA"/>
        </w:rPr>
        <w:t>；進口額為</w:t>
      </w:r>
      <w:r w:rsidR="0082012B" w:rsidRPr="0082012B">
        <w:rPr>
          <w:rFonts w:hint="eastAsia"/>
          <w:noProof w:val="0"/>
          <w:kern w:val="2"/>
          <w:sz w:val="28"/>
          <w:szCs w:val="16"/>
          <w:lang w:bidi="ar-SA"/>
        </w:rPr>
        <w:t>40.3</w:t>
      </w:r>
      <w:r w:rsidR="0082012B" w:rsidRPr="0082012B">
        <w:rPr>
          <w:rFonts w:hint="eastAsia"/>
          <w:noProof w:val="0"/>
          <w:kern w:val="2"/>
          <w:sz w:val="28"/>
          <w:szCs w:val="16"/>
          <w:lang w:bidi="ar-SA"/>
        </w:rPr>
        <w:t>億美元，減少</w:t>
      </w:r>
      <w:r w:rsidR="0082012B" w:rsidRPr="0082012B">
        <w:rPr>
          <w:rFonts w:hint="eastAsia"/>
          <w:noProof w:val="0"/>
          <w:kern w:val="2"/>
          <w:sz w:val="28"/>
          <w:szCs w:val="16"/>
          <w:lang w:bidi="ar-SA"/>
        </w:rPr>
        <w:t>0.6%</w:t>
      </w:r>
      <w:r w:rsidR="0082012B" w:rsidRPr="0082012B">
        <w:rPr>
          <w:rFonts w:hint="eastAsia"/>
          <w:noProof w:val="0"/>
          <w:kern w:val="2"/>
          <w:sz w:val="28"/>
          <w:szCs w:val="16"/>
          <w:lang w:bidi="ar-SA"/>
        </w:rPr>
        <w:t>；貿易出超為</w:t>
      </w:r>
      <w:r w:rsidR="0082012B" w:rsidRPr="0082012B">
        <w:rPr>
          <w:rFonts w:hint="eastAsia"/>
          <w:noProof w:val="0"/>
          <w:kern w:val="2"/>
          <w:sz w:val="28"/>
          <w:szCs w:val="16"/>
          <w:lang w:bidi="ar-SA"/>
        </w:rPr>
        <w:t>59.3</w:t>
      </w:r>
      <w:r w:rsidR="0082012B" w:rsidRPr="0082012B">
        <w:rPr>
          <w:rFonts w:hint="eastAsia"/>
          <w:noProof w:val="0"/>
          <w:kern w:val="2"/>
          <w:sz w:val="28"/>
          <w:szCs w:val="16"/>
          <w:lang w:bidi="ar-SA"/>
        </w:rPr>
        <w:t>億美元，增加</w:t>
      </w:r>
      <w:r w:rsidR="0082012B" w:rsidRPr="0082012B">
        <w:rPr>
          <w:rFonts w:hint="eastAsia"/>
          <w:noProof w:val="0"/>
          <w:kern w:val="2"/>
          <w:sz w:val="28"/>
          <w:szCs w:val="16"/>
          <w:lang w:bidi="ar-SA"/>
        </w:rPr>
        <w:t>6.4%</w:t>
      </w:r>
      <w:r w:rsidR="0082012B" w:rsidRPr="0082012B">
        <w:rPr>
          <w:rFonts w:hint="eastAsia"/>
          <w:noProof w:val="0"/>
          <w:kern w:val="2"/>
          <w:sz w:val="28"/>
          <w:szCs w:val="16"/>
          <w:lang w:bidi="ar-SA"/>
        </w:rPr>
        <w:t>。</w:t>
      </w: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1E1DC4" w:rsidRDefault="00EB5BD3" w:rsidP="00EE1DA9">
      <w:pPr>
        <w:snapToGrid w:val="0"/>
        <w:spacing w:afterLines="50" w:after="180" w:line="400" w:lineRule="exact"/>
        <w:ind w:right="-573"/>
        <w:jc w:val="right"/>
        <w:rPr>
          <w:rFonts w:eastAsia="標楷體"/>
          <w:b/>
          <w:bCs/>
          <w:sz w:val="28"/>
        </w:rPr>
      </w:pPr>
      <w:r w:rsidRPr="00403EF1">
        <w:rPr>
          <w:rFonts w:eastAsia="標楷體"/>
          <w:noProof/>
          <w:spacing w:val="-4"/>
          <w:sz w:val="28"/>
        </w:rPr>
        <mc:AlternateContent>
          <mc:Choice Requires="wpg">
            <w:drawing>
              <wp:anchor distT="0" distB="0" distL="114300" distR="114300" simplePos="0" relativeHeight="252426752" behindDoc="0" locked="0" layoutInCell="1" allowOverlap="1" wp14:anchorId="5A52B6C0" wp14:editId="3239D185">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D4D" w:rsidRDefault="00C44D4D" w:rsidP="00EB5BD3">
                              <w:pPr>
                                <w:spacing w:line="200" w:lineRule="exact"/>
                                <w:rPr>
                                  <w:b/>
                                  <w:bCs/>
                                  <w:color w:val="000000"/>
                                  <w:sz w:val="16"/>
                                </w:rPr>
                              </w:pPr>
                              <w:r>
                                <w:rPr>
                                  <w:rFonts w:hint="eastAsia"/>
                                  <w:b/>
                                  <w:bCs/>
                                  <w:color w:val="000000"/>
                                  <w:sz w:val="16"/>
                                </w:rPr>
                                <w:t>進口成長率</w:t>
                              </w:r>
                            </w:p>
                            <w:p w:rsidR="00C44D4D" w:rsidRDefault="00C44D4D" w:rsidP="00EB5BD3">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426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9WcV+pcDAADy&#10;CAAADgAAAAAAAAAAAAAAAAAuAgAAZHJzL2Uyb0RvYy54bWxQSwECLQAUAAYACAAAACEA5YrKmOEA&#10;AAAMAQAADwAAAAAAAAAAAAAAAADxBQAAZHJzL2Rvd25yZXYueG1sUEsFBgAAAAAEAAQA8wAAAP8G&#10;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C44D4D" w:rsidRDefault="00C44D4D" w:rsidP="00EB5BD3">
                        <w:pPr>
                          <w:spacing w:line="200" w:lineRule="exact"/>
                          <w:rPr>
                            <w:b/>
                            <w:bCs/>
                            <w:color w:val="000000"/>
                            <w:sz w:val="16"/>
                          </w:rPr>
                        </w:pPr>
                        <w:r>
                          <w:rPr>
                            <w:rFonts w:hint="eastAsia"/>
                            <w:b/>
                            <w:bCs/>
                            <w:color w:val="000000"/>
                            <w:sz w:val="16"/>
                          </w:rPr>
                          <w:t>進口成長率</w:t>
                        </w:r>
                      </w:p>
                      <w:p w:rsidR="00C44D4D" w:rsidRDefault="00C44D4D" w:rsidP="00EB5BD3">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0082012B">
        <w:rPr>
          <w:noProof/>
          <w:sz w:val="32"/>
        </w:rPr>
        <w:drawing>
          <wp:anchor distT="0" distB="0" distL="180340" distR="114300" simplePos="0" relativeHeight="252518912" behindDoc="0" locked="1" layoutInCell="1" allowOverlap="1" wp14:anchorId="4A867A7D" wp14:editId="2415DAE3">
            <wp:simplePos x="0" y="0"/>
            <wp:positionH relativeFrom="column">
              <wp:posOffset>2528570</wp:posOffset>
            </wp:positionH>
            <wp:positionV relativeFrom="page">
              <wp:posOffset>963295</wp:posOffset>
            </wp:positionV>
            <wp:extent cx="3762375" cy="241554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EE1DA9" w:rsidRPr="00403EF1" w:rsidRDefault="00EE1DA9" w:rsidP="00EE1DA9">
      <w:pPr>
        <w:snapToGrid w:val="0"/>
        <w:spacing w:afterLines="50" w:after="180" w:line="400" w:lineRule="exact"/>
        <w:ind w:right="-573"/>
        <w:jc w:val="right"/>
        <w:rPr>
          <w:rFonts w:eastAsia="標楷體"/>
        </w:rPr>
      </w:pP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CB26F1" w:rsidRPr="00896C1C" w:rsidTr="00CB26F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CB26F1" w:rsidRPr="00896C1C"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896C1C" w:rsidRDefault="00CB26F1" w:rsidP="00CB26F1">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B26F1" w:rsidRPr="00896C1C" w:rsidRDefault="00CB26F1" w:rsidP="00CB26F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B26F1" w:rsidRPr="00896C1C" w:rsidRDefault="00CB26F1" w:rsidP="00CB26F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CB26F1" w:rsidRPr="00896C1C" w:rsidRDefault="00CB26F1" w:rsidP="00CB26F1">
            <w:pPr>
              <w:jc w:val="center"/>
              <w:rPr>
                <w:rFonts w:ascii="標楷體" w:eastAsia="標楷體" w:hAnsi="標楷體" w:cs="Arial Unicode MS"/>
              </w:rPr>
            </w:pPr>
            <w:r>
              <w:rPr>
                <w:rFonts w:ascii="標楷體" w:eastAsia="標楷體" w:hAnsi="標楷體" w:hint="eastAsia"/>
              </w:rPr>
              <w:t>出入超</w:t>
            </w:r>
          </w:p>
        </w:tc>
      </w:tr>
      <w:tr w:rsidR="00CB26F1" w:rsidRPr="00896C1C" w:rsidTr="00CB26F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CB26F1" w:rsidRPr="00896C1C" w:rsidRDefault="00CB26F1" w:rsidP="00CB26F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82012B" w:rsidRPr="00896C1C" w:rsidTr="00CB26F1">
        <w:trPr>
          <w:trHeight w:val="373"/>
        </w:trPr>
        <w:tc>
          <w:tcPr>
            <w:tcW w:w="1800" w:type="dxa"/>
            <w:tcBorders>
              <w:right w:val="single" w:sz="4" w:space="0" w:color="auto"/>
            </w:tcBorders>
            <w:tcMar>
              <w:top w:w="15" w:type="dxa"/>
              <w:left w:w="15" w:type="dxa"/>
              <w:bottom w:w="0" w:type="dxa"/>
              <w:right w:w="15" w:type="dxa"/>
            </w:tcMar>
          </w:tcPr>
          <w:p w:rsidR="0082012B" w:rsidRPr="00896C1C" w:rsidRDefault="0082012B" w:rsidP="0006354B">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82012B" w:rsidRPr="0069152E" w:rsidRDefault="0082012B" w:rsidP="0006354B">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82012B" w:rsidRPr="002C7FE2" w:rsidRDefault="0082012B" w:rsidP="0006354B">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82012B" w:rsidRPr="007A181D" w:rsidRDefault="0082012B" w:rsidP="0006354B">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2.4</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Pr="00CD3778" w:rsidRDefault="0082012B" w:rsidP="0006354B">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82012B" w:rsidRPr="0069152E" w:rsidRDefault="0082012B" w:rsidP="0006354B">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82012B" w:rsidRPr="002C7FE2" w:rsidRDefault="0082012B" w:rsidP="0006354B">
            <w:pPr>
              <w:jc w:val="center"/>
            </w:pPr>
            <w:r w:rsidRPr="002C7FE2">
              <w:t>-3.8</w:t>
            </w:r>
          </w:p>
        </w:tc>
        <w:tc>
          <w:tcPr>
            <w:tcW w:w="69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82012B" w:rsidRPr="007A181D" w:rsidRDefault="0082012B" w:rsidP="0006354B">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-3.9</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82012B" w:rsidRPr="0069152E" w:rsidRDefault="0082012B" w:rsidP="0006354B">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82012B" w:rsidRPr="002C7FE2" w:rsidRDefault="0082012B" w:rsidP="0006354B">
            <w:pPr>
              <w:jc w:val="center"/>
            </w:pPr>
            <w:r w:rsidRPr="002C7FE2">
              <w:t>3.4</w:t>
            </w:r>
          </w:p>
        </w:tc>
        <w:tc>
          <w:tcPr>
            <w:tcW w:w="69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82012B" w:rsidRPr="007A181D" w:rsidRDefault="0082012B" w:rsidP="0006354B">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4.2</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82012B" w:rsidRPr="0069152E" w:rsidRDefault="0082012B" w:rsidP="0006354B">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82012B" w:rsidRPr="002C7FE2" w:rsidRDefault="0082012B" w:rsidP="0006354B">
            <w:pPr>
              <w:jc w:val="center"/>
            </w:pPr>
            <w:r w:rsidRPr="002C7FE2">
              <w:t>2.6</w:t>
            </w:r>
          </w:p>
        </w:tc>
        <w:tc>
          <w:tcPr>
            <w:tcW w:w="69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82012B" w:rsidRPr="007A181D" w:rsidRDefault="0082012B" w:rsidP="0006354B">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-3.5</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82012B" w:rsidRPr="00E622E1" w:rsidRDefault="0082012B" w:rsidP="0006354B">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82012B" w:rsidRPr="0069152E" w:rsidRDefault="0082012B" w:rsidP="0006354B">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82012B" w:rsidRPr="002C7FE2" w:rsidRDefault="0082012B" w:rsidP="0006354B">
            <w:pPr>
              <w:jc w:val="center"/>
            </w:pPr>
            <w:r w:rsidRPr="002C7FE2">
              <w:t>-12.4</w:t>
            </w:r>
          </w:p>
        </w:tc>
        <w:tc>
          <w:tcPr>
            <w:tcW w:w="69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82012B" w:rsidRPr="007A181D" w:rsidRDefault="0082012B" w:rsidP="0006354B">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82012B" w:rsidRPr="002C7FE2" w:rsidRDefault="0082012B" w:rsidP="0006354B">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82012B" w:rsidRPr="00AD636C" w:rsidRDefault="0082012B" w:rsidP="0006354B">
            <w:pPr>
              <w:jc w:val="center"/>
            </w:pPr>
            <w:r w:rsidRPr="00AD636C">
              <w:rPr>
                <w:rFonts w:hint="eastAsia"/>
              </w:rPr>
              <w:t>-15.1</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82012B" w:rsidRPr="00ED1233" w:rsidRDefault="0082012B" w:rsidP="0006354B">
            <w:pPr>
              <w:jc w:val="center"/>
              <w:rPr>
                <w:color w:val="000000"/>
              </w:rPr>
            </w:pPr>
            <w:r w:rsidRPr="00ED1233">
              <w:rPr>
                <w:color w:val="000000"/>
              </w:rPr>
              <w:t>136.8</w:t>
            </w:r>
          </w:p>
        </w:tc>
        <w:tc>
          <w:tcPr>
            <w:tcW w:w="798" w:type="dxa"/>
            <w:tcBorders>
              <w:left w:val="nil"/>
              <w:right w:val="nil"/>
            </w:tcBorders>
            <w:tcMar>
              <w:top w:w="15" w:type="dxa"/>
              <w:left w:w="15" w:type="dxa"/>
              <w:bottom w:w="0" w:type="dxa"/>
              <w:right w:w="15" w:type="dxa"/>
            </w:tcMar>
            <w:vAlign w:val="center"/>
          </w:tcPr>
          <w:p w:rsidR="0082012B" w:rsidRPr="00BF7257" w:rsidRDefault="0082012B" w:rsidP="0006354B">
            <w:pPr>
              <w:jc w:val="center"/>
              <w:rPr>
                <w:color w:val="000000"/>
              </w:rPr>
            </w:pPr>
            <w:r w:rsidRPr="00BF7257">
              <w:rPr>
                <w:rFonts w:hint="eastAsia"/>
                <w:color w:val="000000"/>
              </w:rPr>
              <w:t>-11.7</w:t>
            </w:r>
          </w:p>
        </w:tc>
        <w:tc>
          <w:tcPr>
            <w:tcW w:w="631" w:type="dxa"/>
            <w:tcBorders>
              <w:left w:val="nil"/>
              <w:right w:val="nil"/>
            </w:tcBorders>
            <w:tcMar>
              <w:top w:w="15" w:type="dxa"/>
              <w:left w:w="15" w:type="dxa"/>
              <w:bottom w:w="0" w:type="dxa"/>
              <w:right w:w="15" w:type="dxa"/>
            </w:tcMar>
            <w:vAlign w:val="center"/>
          </w:tcPr>
          <w:p w:rsidR="0082012B" w:rsidRPr="00267660" w:rsidRDefault="0082012B" w:rsidP="0006354B">
            <w:pPr>
              <w:jc w:val="center"/>
              <w:rPr>
                <w:color w:val="000000"/>
              </w:rPr>
            </w:pPr>
            <w:r w:rsidRPr="00267660">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sidRPr="00821218">
              <w:rPr>
                <w:rFonts w:hint="eastAsia"/>
              </w:rPr>
              <w:t>96.3</w:t>
            </w:r>
          </w:p>
        </w:tc>
        <w:tc>
          <w:tcPr>
            <w:tcW w:w="840"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-16.4</w:t>
            </w:r>
          </w:p>
        </w:tc>
        <w:tc>
          <w:tcPr>
            <w:tcW w:w="69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39.4</w:t>
            </w:r>
          </w:p>
        </w:tc>
        <w:tc>
          <w:tcPr>
            <w:tcW w:w="78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40.5</w:t>
            </w:r>
          </w:p>
        </w:tc>
        <w:tc>
          <w:tcPr>
            <w:tcW w:w="85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-8.3</w:t>
            </w:r>
          </w:p>
        </w:tc>
        <w:tc>
          <w:tcPr>
            <w:tcW w:w="720"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19.4</w:t>
            </w:r>
          </w:p>
        </w:tc>
        <w:tc>
          <w:tcPr>
            <w:tcW w:w="77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55.8</w:t>
            </w:r>
          </w:p>
        </w:tc>
        <w:tc>
          <w:tcPr>
            <w:tcW w:w="848"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-21.5</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82012B" w:rsidRPr="00ED1233" w:rsidRDefault="0082012B" w:rsidP="0006354B">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82012B" w:rsidRPr="00BF7257" w:rsidRDefault="0082012B" w:rsidP="0006354B">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82012B" w:rsidRPr="00267660" w:rsidRDefault="0082012B" w:rsidP="0006354B">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-16.2</w:t>
            </w:r>
          </w:p>
        </w:tc>
        <w:tc>
          <w:tcPr>
            <w:tcW w:w="69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-15.8</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82012B" w:rsidRPr="00ED1233" w:rsidRDefault="0082012B" w:rsidP="0006354B">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82012B" w:rsidRPr="00BF7257" w:rsidRDefault="0082012B" w:rsidP="0006354B">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82012B" w:rsidRPr="00267660" w:rsidRDefault="0082012B" w:rsidP="0006354B">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-10.4</w:t>
            </w:r>
          </w:p>
        </w:tc>
        <w:tc>
          <w:tcPr>
            <w:tcW w:w="69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-14.2</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82012B" w:rsidRPr="00ED1233" w:rsidRDefault="0082012B" w:rsidP="0006354B">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82012B" w:rsidRPr="00BF7257" w:rsidRDefault="0082012B" w:rsidP="0006354B">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82012B" w:rsidRPr="00267660" w:rsidRDefault="0082012B" w:rsidP="0006354B">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-19.7</w:t>
            </w:r>
          </w:p>
        </w:tc>
        <w:tc>
          <w:tcPr>
            <w:tcW w:w="69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-25.8</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82012B" w:rsidRPr="00ED1233" w:rsidRDefault="0082012B" w:rsidP="0006354B">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82012B" w:rsidRPr="00BF7257" w:rsidRDefault="0082012B" w:rsidP="0006354B">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82012B" w:rsidRPr="00267660" w:rsidRDefault="0082012B" w:rsidP="0006354B">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-15.4</w:t>
            </w:r>
          </w:p>
        </w:tc>
        <w:tc>
          <w:tcPr>
            <w:tcW w:w="69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82012B" w:rsidRPr="00E73793" w:rsidRDefault="0082012B" w:rsidP="0006354B">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82012B" w:rsidRPr="00821218" w:rsidRDefault="0082012B" w:rsidP="0006354B">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82012B" w:rsidRPr="00E73793" w:rsidRDefault="0082012B" w:rsidP="0006354B">
            <w:pPr>
              <w:jc w:val="center"/>
            </w:pPr>
            <w:r w:rsidRPr="00E73793">
              <w:t>-19.6</w:t>
            </w:r>
          </w:p>
        </w:tc>
      </w:tr>
      <w:tr w:rsidR="0082012B" w:rsidRPr="00896C1C" w:rsidTr="0006354B">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993.5</w:t>
            </w:r>
          </w:p>
        </w:tc>
        <w:tc>
          <w:tcPr>
            <w:tcW w:w="798"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698.9</w:t>
            </w:r>
          </w:p>
        </w:tc>
        <w:tc>
          <w:tcPr>
            <w:tcW w:w="840"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294.6</w:t>
            </w:r>
          </w:p>
        </w:tc>
        <w:tc>
          <w:tcPr>
            <w:tcW w:w="85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-5.2</w:t>
            </w:r>
          </w:p>
        </w:tc>
        <w:tc>
          <w:tcPr>
            <w:tcW w:w="720"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404.3</w:t>
            </w:r>
          </w:p>
        </w:tc>
        <w:tc>
          <w:tcPr>
            <w:tcW w:w="848"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Pr>
                <w:rFonts w:hint="eastAsia"/>
              </w:rPr>
              <w:t>-9.6</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sidRPr="00B6517F">
              <w:t>-19.2</w:t>
            </w:r>
          </w:p>
        </w:tc>
        <w:tc>
          <w:tcPr>
            <w:tcW w:w="69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sidRPr="00B6517F">
              <w:t>-27.7</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sidRPr="00B6517F">
              <w:t>-13.0</w:t>
            </w:r>
          </w:p>
        </w:tc>
        <w:tc>
          <w:tcPr>
            <w:tcW w:w="69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sidRPr="00B6517F">
              <w:t>-3.9</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sidRPr="00B6517F">
              <w:t>-14.2</w:t>
            </w:r>
          </w:p>
        </w:tc>
        <w:tc>
          <w:tcPr>
            <w:tcW w:w="69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sidRPr="00B6517F">
              <w:t>-22.3</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82012B" w:rsidRPr="00B6517F" w:rsidRDefault="0082012B" w:rsidP="0006354B">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82012B" w:rsidRPr="00B6517F" w:rsidRDefault="0082012B" w:rsidP="0006354B">
            <w:pPr>
              <w:jc w:val="center"/>
            </w:pPr>
            <w:r>
              <w:rPr>
                <w:rFonts w:hint="eastAsia"/>
              </w:rPr>
              <w:t>5.6</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82012B" w:rsidRDefault="0082012B" w:rsidP="0006354B">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82012B" w:rsidRDefault="0082012B" w:rsidP="0006354B">
            <w:pPr>
              <w:jc w:val="center"/>
            </w:pPr>
            <w:r>
              <w:rPr>
                <w:rFonts w:hint="eastAsia"/>
              </w:rPr>
              <w:t>-16.3</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82012B" w:rsidRDefault="0082012B" w:rsidP="0006354B">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82012B" w:rsidRDefault="0082012B" w:rsidP="0006354B">
            <w:pPr>
              <w:jc w:val="center"/>
            </w:pPr>
            <w:r>
              <w:rPr>
                <w:rFonts w:hint="eastAsia"/>
              </w:rPr>
              <w:t>-5.1</w:t>
            </w:r>
          </w:p>
        </w:tc>
      </w:tr>
      <w:tr w:rsidR="0082012B"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82012B" w:rsidRDefault="0082012B" w:rsidP="0006354B">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82012B" w:rsidRDefault="0082012B" w:rsidP="0006354B">
            <w:pPr>
              <w:jc w:val="center"/>
            </w:pPr>
            <w:r>
              <w:rPr>
                <w:rFonts w:hint="eastAsia"/>
              </w:rPr>
              <w:t xml:space="preserve">5.3 </w:t>
            </w:r>
          </w:p>
        </w:tc>
      </w:tr>
      <w:tr w:rsidR="0082012B" w:rsidRPr="00896C1C" w:rsidTr="00CB26F1">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2012B" w:rsidRDefault="0082012B" w:rsidP="0006354B">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139.9</w:t>
            </w:r>
          </w:p>
        </w:tc>
        <w:tc>
          <w:tcPr>
            <w:tcW w:w="798"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2.3</w:t>
            </w:r>
          </w:p>
        </w:tc>
        <w:tc>
          <w:tcPr>
            <w:tcW w:w="631"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30.9</w:t>
            </w:r>
          </w:p>
        </w:tc>
        <w:tc>
          <w:tcPr>
            <w:tcW w:w="895" w:type="dxa"/>
            <w:tcBorders>
              <w:left w:val="nil"/>
              <w:bottom w:val="single" w:sz="4" w:space="0" w:color="auto"/>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99.6</w:t>
            </w:r>
          </w:p>
        </w:tc>
        <w:tc>
          <w:tcPr>
            <w:tcW w:w="840"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pPr>
            <w:r>
              <w:rPr>
                <w:rFonts w:hint="eastAsia"/>
              </w:rPr>
              <w:t>3.5</w:t>
            </w:r>
          </w:p>
        </w:tc>
        <w:tc>
          <w:tcPr>
            <w:tcW w:w="699"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40.4</w:t>
            </w:r>
          </w:p>
        </w:tc>
        <w:tc>
          <w:tcPr>
            <w:tcW w:w="782" w:type="dxa"/>
            <w:tcBorders>
              <w:left w:val="nil"/>
              <w:bottom w:val="single" w:sz="4" w:space="0" w:color="auto"/>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40.3</w:t>
            </w:r>
          </w:p>
        </w:tc>
        <w:tc>
          <w:tcPr>
            <w:tcW w:w="859"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-0.6</w:t>
            </w:r>
          </w:p>
        </w:tc>
        <w:tc>
          <w:tcPr>
            <w:tcW w:w="720"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rPr>
                <w:color w:val="000000"/>
              </w:rPr>
            </w:pPr>
            <w:r>
              <w:rPr>
                <w:rFonts w:hint="eastAsia"/>
                <w:color w:val="000000"/>
              </w:rPr>
              <w:t>19.5</w:t>
            </w:r>
          </w:p>
        </w:tc>
        <w:tc>
          <w:tcPr>
            <w:tcW w:w="772" w:type="dxa"/>
            <w:tcBorders>
              <w:left w:val="nil"/>
              <w:bottom w:val="single" w:sz="4" w:space="0" w:color="auto"/>
              <w:right w:val="nil"/>
            </w:tcBorders>
            <w:tcMar>
              <w:top w:w="15" w:type="dxa"/>
              <w:left w:w="15" w:type="dxa"/>
              <w:bottom w:w="0" w:type="dxa"/>
              <w:right w:w="15" w:type="dxa"/>
            </w:tcMar>
            <w:vAlign w:val="bottom"/>
          </w:tcPr>
          <w:p w:rsidR="0082012B" w:rsidRDefault="0082012B" w:rsidP="0006354B">
            <w:pPr>
              <w:jc w:val="center"/>
              <w:rPr>
                <w:color w:val="000000"/>
              </w:rPr>
            </w:pPr>
            <w:r>
              <w:rPr>
                <w:rFonts w:hint="eastAsia"/>
                <w:color w:val="000000"/>
              </w:rPr>
              <w:t>59.3</w:t>
            </w:r>
          </w:p>
        </w:tc>
        <w:tc>
          <w:tcPr>
            <w:tcW w:w="848" w:type="dxa"/>
            <w:tcBorders>
              <w:left w:val="nil"/>
              <w:bottom w:val="single" w:sz="4" w:space="0" w:color="auto"/>
              <w:right w:val="nil"/>
            </w:tcBorders>
            <w:tcMar>
              <w:top w:w="15" w:type="dxa"/>
              <w:left w:w="15" w:type="dxa"/>
              <w:bottom w:w="0" w:type="dxa"/>
              <w:right w:w="15" w:type="dxa"/>
            </w:tcMar>
            <w:vAlign w:val="center"/>
          </w:tcPr>
          <w:p w:rsidR="0082012B" w:rsidRDefault="0082012B" w:rsidP="0006354B">
            <w:pPr>
              <w:jc w:val="center"/>
            </w:pPr>
            <w:r>
              <w:rPr>
                <w:rFonts w:hint="eastAsia"/>
              </w:rPr>
              <w:t>6.4</w:t>
            </w:r>
          </w:p>
        </w:tc>
      </w:tr>
    </w:tbl>
    <w:p w:rsidR="008B6034" w:rsidRPr="00EE1DA9" w:rsidRDefault="00EE1DA9" w:rsidP="00EE1DA9">
      <w:pPr>
        <w:snapToGrid w:val="0"/>
        <w:spacing w:afterLines="50" w:after="180" w:line="400" w:lineRule="exact"/>
        <w:ind w:leftChars="-354" w:left="-850" w:right="-573"/>
        <w:rPr>
          <w:rFonts w:ascii="標楷體" w:eastAsia="標楷體" w:hAnsi="標楷體"/>
          <w:sz w:val="22"/>
          <w:szCs w:val="22"/>
        </w:rPr>
      </w:pPr>
      <w:r w:rsidRPr="00EE1DA9">
        <w:rPr>
          <w:rFonts w:ascii="標楷體" w:eastAsia="標楷體" w:hAnsi="標楷體"/>
          <w:sz w:val="22"/>
          <w:szCs w:val="22"/>
        </w:rPr>
        <w:t>資料來源：財政部進出口海關統計</w:t>
      </w:r>
      <w:r w:rsidR="002001D7" w:rsidRPr="00EE1DA9">
        <w:rPr>
          <w:rFonts w:ascii="標楷體" w:eastAsia="標楷體" w:hAnsi="標楷體"/>
          <w:sz w:val="22"/>
          <w:szCs w:val="22"/>
        </w:rPr>
        <w:t>。</w:t>
      </w:r>
      <w:r w:rsidR="00FB7596" w:rsidRPr="00EE1DA9">
        <w:rPr>
          <w:rFonts w:ascii="標楷體" w:eastAsia="標楷體" w:hAnsi="標楷體"/>
          <w:sz w:val="22"/>
          <w:szCs w:val="22"/>
        </w:rPr>
        <w:br w:type="page"/>
      </w:r>
    </w:p>
    <w:p w:rsidR="008B6034" w:rsidRPr="002F2FF7" w:rsidRDefault="008B6034" w:rsidP="004B772B">
      <w:pPr>
        <w:pStyle w:val="k3a"/>
        <w:spacing w:beforeLines="0" w:before="0" w:line="300" w:lineRule="auto"/>
        <w:ind w:leftChars="-354" w:left="283" w:hangingChars="515" w:hanging="1133"/>
        <w:rPr>
          <w:kern w:val="2"/>
          <w:sz w:val="22"/>
          <w:szCs w:val="22"/>
        </w:rPr>
        <w:sectPr w:rsidR="008B6034" w:rsidRPr="002F2F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8B379D" w:rsidRDefault="00AC2664" w:rsidP="00B63A10">
      <w:pPr>
        <w:pStyle w:val="t-1"/>
        <w:spacing w:afterLines="0" w:after="0"/>
      </w:pPr>
      <w:bookmarkStart w:id="167" w:name="_Toc401923808"/>
      <w:bookmarkStart w:id="168" w:name="_Toc402171729"/>
      <w:bookmarkStart w:id="169" w:name="_Toc459888726"/>
      <w:r w:rsidRPr="008B379D">
        <w:lastRenderedPageBreak/>
        <w:t>肆、專論</w:t>
      </w:r>
      <w:bookmarkEnd w:id="158"/>
      <w:bookmarkEnd w:id="167"/>
      <w:bookmarkEnd w:id="168"/>
      <w:bookmarkEnd w:id="169"/>
    </w:p>
    <w:p w:rsidR="002651F8" w:rsidRPr="00FA502E" w:rsidRDefault="00FA502E" w:rsidP="002651F8">
      <w:pPr>
        <w:snapToGrid w:val="0"/>
        <w:spacing w:before="120" w:line="480" w:lineRule="exact"/>
        <w:ind w:left="318" w:hanging="318"/>
        <w:jc w:val="center"/>
        <w:rPr>
          <w:rFonts w:eastAsia="標楷體"/>
          <w:b/>
          <w:bCs/>
          <w:kern w:val="0"/>
          <w:sz w:val="36"/>
        </w:rPr>
      </w:pPr>
      <w:r w:rsidRPr="00FA502E">
        <w:rPr>
          <w:rFonts w:eastAsia="標楷體"/>
          <w:b/>
          <w:bCs/>
          <w:kern w:val="0"/>
          <w:sz w:val="36"/>
        </w:rPr>
        <w:t>近一年國際大宗物資</w:t>
      </w:r>
      <w:r w:rsidRPr="00FA502E">
        <w:rPr>
          <w:rFonts w:eastAsia="標楷體" w:hint="eastAsia"/>
          <w:b/>
          <w:bCs/>
          <w:kern w:val="0"/>
          <w:sz w:val="36"/>
        </w:rPr>
        <w:t>與</w:t>
      </w:r>
      <w:r w:rsidRPr="00FA502E">
        <w:rPr>
          <w:rFonts w:eastAsia="標楷體"/>
          <w:b/>
          <w:bCs/>
          <w:kern w:val="0"/>
          <w:sz w:val="36"/>
        </w:rPr>
        <w:t>原油價格情勢及展望</w:t>
      </w:r>
      <w:r w:rsidRPr="00FA502E">
        <w:rPr>
          <w:rFonts w:eastAsia="標楷體"/>
          <w:b/>
          <w:bCs/>
          <w:kern w:val="0"/>
          <w:sz w:val="36"/>
          <w:vertAlign w:val="superscript"/>
        </w:rPr>
        <w:footnoteReference w:id="1"/>
      </w:r>
    </w:p>
    <w:p w:rsidR="00FA502E" w:rsidRPr="008E1134" w:rsidRDefault="00FA502E" w:rsidP="00FA502E">
      <w:pPr>
        <w:pStyle w:val="Web"/>
        <w:spacing w:beforeLines="50" w:before="180" w:line="500" w:lineRule="exact"/>
        <w:jc w:val="both"/>
        <w:rPr>
          <w:rFonts w:eastAsia="標楷體"/>
          <w:b/>
          <w:bCs/>
          <w:sz w:val="28"/>
          <w:szCs w:val="28"/>
        </w:rPr>
      </w:pPr>
      <w:r w:rsidRPr="008E1134">
        <w:rPr>
          <w:rFonts w:eastAsia="標楷體"/>
          <w:b/>
          <w:bCs/>
          <w:sz w:val="28"/>
          <w:szCs w:val="28"/>
        </w:rPr>
        <w:t>一、前言</w:t>
      </w:r>
    </w:p>
    <w:p w:rsidR="00FA502E" w:rsidRPr="008E1134" w:rsidRDefault="00FA502E" w:rsidP="00FA502E">
      <w:pPr>
        <w:pStyle w:val="Web"/>
        <w:spacing w:line="500" w:lineRule="exact"/>
        <w:ind w:rightChars="-59" w:right="-142" w:firstLine="482"/>
        <w:jc w:val="both"/>
        <w:rPr>
          <w:rFonts w:eastAsia="標楷體"/>
          <w:bCs/>
          <w:sz w:val="28"/>
          <w:szCs w:val="28"/>
        </w:rPr>
      </w:pPr>
      <w:r w:rsidRPr="008E1134">
        <w:rPr>
          <w:rFonts w:eastAsia="標楷體" w:hint="eastAsia"/>
          <w:bCs/>
          <w:sz w:val="28"/>
          <w:szCs w:val="28"/>
        </w:rPr>
        <w:t>全球經濟成長的腳步快慢，</w:t>
      </w:r>
      <w:proofErr w:type="gramStart"/>
      <w:r w:rsidRPr="008E1134">
        <w:rPr>
          <w:rFonts w:eastAsia="標楷體" w:hint="eastAsia"/>
          <w:bCs/>
          <w:sz w:val="28"/>
          <w:szCs w:val="28"/>
        </w:rPr>
        <w:t>攸</w:t>
      </w:r>
      <w:proofErr w:type="gramEnd"/>
      <w:r w:rsidRPr="008E1134">
        <w:rPr>
          <w:rFonts w:eastAsia="標楷體" w:hint="eastAsia"/>
          <w:bCs/>
          <w:sz w:val="28"/>
          <w:szCs w:val="28"/>
        </w:rPr>
        <w:t>關全球對重要原物料的需求，</w:t>
      </w:r>
      <w:r>
        <w:rPr>
          <w:rFonts w:eastAsia="標楷體" w:hint="eastAsia"/>
          <w:bCs/>
          <w:sz w:val="28"/>
          <w:szCs w:val="28"/>
        </w:rPr>
        <w:t>進</w:t>
      </w:r>
      <w:r w:rsidRPr="008E1134">
        <w:rPr>
          <w:rFonts w:eastAsia="標楷體" w:hint="eastAsia"/>
          <w:bCs/>
          <w:sz w:val="28"/>
          <w:szCs w:val="28"/>
        </w:rPr>
        <w:t>而成為影響國際重要原物料供需及價格的重要因素。根據環球透視機構（</w:t>
      </w:r>
      <w:r w:rsidRPr="008E1134">
        <w:rPr>
          <w:rFonts w:eastAsia="標楷體" w:hint="eastAsia"/>
          <w:bCs/>
          <w:sz w:val="28"/>
          <w:szCs w:val="28"/>
        </w:rPr>
        <w:t>Global Insight</w:t>
      </w:r>
      <w:r w:rsidRPr="008E1134">
        <w:rPr>
          <w:rFonts w:eastAsia="標楷體" w:hint="eastAsia"/>
          <w:bCs/>
          <w:sz w:val="28"/>
          <w:szCs w:val="28"/>
        </w:rPr>
        <w:t>）於</w:t>
      </w:r>
      <w:r w:rsidRPr="008E1134">
        <w:rPr>
          <w:rFonts w:eastAsia="標楷體" w:hint="eastAsia"/>
          <w:bCs/>
          <w:sz w:val="28"/>
          <w:szCs w:val="28"/>
        </w:rPr>
        <w:t>2016</w:t>
      </w:r>
      <w:r w:rsidRPr="008E1134">
        <w:rPr>
          <w:rFonts w:eastAsia="標楷體" w:hint="eastAsia"/>
          <w:bCs/>
          <w:sz w:val="28"/>
          <w:szCs w:val="28"/>
        </w:rPr>
        <w:t>年</w:t>
      </w:r>
      <w:r>
        <w:rPr>
          <w:rFonts w:eastAsia="標楷體"/>
          <w:bCs/>
          <w:sz w:val="28"/>
          <w:szCs w:val="28"/>
        </w:rPr>
        <w:t>8</w:t>
      </w:r>
      <w:r w:rsidRPr="008E1134">
        <w:rPr>
          <w:rFonts w:eastAsia="標楷體" w:hint="eastAsia"/>
          <w:bCs/>
          <w:sz w:val="28"/>
          <w:szCs w:val="28"/>
        </w:rPr>
        <w:t>月公布之最新數據（圖</w:t>
      </w:r>
      <w:r w:rsidRPr="008E1134">
        <w:rPr>
          <w:rFonts w:eastAsia="標楷體" w:hint="eastAsia"/>
          <w:bCs/>
          <w:sz w:val="28"/>
          <w:szCs w:val="28"/>
        </w:rPr>
        <w:t>1</w:t>
      </w:r>
      <w:r w:rsidRPr="008E1134">
        <w:rPr>
          <w:rFonts w:eastAsia="標楷體" w:hint="eastAsia"/>
          <w:bCs/>
          <w:sz w:val="28"/>
          <w:szCs w:val="28"/>
        </w:rPr>
        <w:t>），</w:t>
      </w:r>
      <w:r w:rsidRPr="008E1134">
        <w:rPr>
          <w:rFonts w:eastAsia="標楷體" w:hint="eastAsia"/>
          <w:bCs/>
          <w:sz w:val="28"/>
          <w:szCs w:val="28"/>
        </w:rPr>
        <w:t>2016</w:t>
      </w:r>
      <w:r w:rsidRPr="008E1134">
        <w:rPr>
          <w:rFonts w:eastAsia="標楷體" w:hint="eastAsia"/>
          <w:bCs/>
          <w:sz w:val="28"/>
          <w:szCs w:val="28"/>
        </w:rPr>
        <w:t>與</w:t>
      </w:r>
      <w:r w:rsidRPr="008E1134">
        <w:rPr>
          <w:rFonts w:eastAsia="標楷體" w:hint="eastAsia"/>
          <w:bCs/>
          <w:sz w:val="28"/>
          <w:szCs w:val="28"/>
        </w:rPr>
        <w:t>2017</w:t>
      </w:r>
      <w:r w:rsidRPr="008E1134">
        <w:rPr>
          <w:rFonts w:eastAsia="標楷體" w:hint="eastAsia"/>
          <w:bCs/>
          <w:sz w:val="28"/>
          <w:szCs w:val="28"/>
        </w:rPr>
        <w:t>年各國經濟成長率之預估值仍多保守持平態勢。以美國為例，</w:t>
      </w:r>
      <w:r w:rsidRPr="008E1134">
        <w:rPr>
          <w:rFonts w:eastAsia="標楷體" w:hint="eastAsia"/>
          <w:bCs/>
          <w:sz w:val="28"/>
          <w:szCs w:val="28"/>
        </w:rPr>
        <w:t>2016</w:t>
      </w:r>
      <w:r w:rsidRPr="008E1134">
        <w:rPr>
          <w:rFonts w:eastAsia="標楷體" w:hint="eastAsia"/>
          <w:bCs/>
          <w:sz w:val="28"/>
          <w:szCs w:val="28"/>
        </w:rPr>
        <w:t>年預估經濟成長率由</w:t>
      </w:r>
      <w:r w:rsidRPr="008E1134">
        <w:rPr>
          <w:rFonts w:eastAsia="標楷體" w:hint="eastAsia"/>
          <w:bCs/>
          <w:sz w:val="28"/>
          <w:szCs w:val="28"/>
        </w:rPr>
        <w:t>2015</w:t>
      </w:r>
      <w:r w:rsidRPr="008E1134">
        <w:rPr>
          <w:rFonts w:eastAsia="標楷體" w:hint="eastAsia"/>
          <w:bCs/>
          <w:sz w:val="28"/>
          <w:szCs w:val="28"/>
        </w:rPr>
        <w:t>年</w:t>
      </w:r>
      <w:r>
        <w:rPr>
          <w:rFonts w:eastAsia="標楷體" w:hint="eastAsia"/>
          <w:bCs/>
          <w:sz w:val="28"/>
          <w:szCs w:val="28"/>
        </w:rPr>
        <w:t>2.60</w:t>
      </w:r>
      <w:r>
        <w:rPr>
          <w:rFonts w:eastAsia="標楷體" w:hint="eastAsia"/>
          <w:bCs/>
          <w:sz w:val="28"/>
          <w:szCs w:val="28"/>
        </w:rPr>
        <w:t>％</w:t>
      </w:r>
      <w:r w:rsidRPr="008E1134">
        <w:rPr>
          <w:rFonts w:eastAsia="標楷體" w:hint="eastAsia"/>
          <w:bCs/>
          <w:sz w:val="28"/>
          <w:szCs w:val="28"/>
        </w:rPr>
        <w:t>下修至</w:t>
      </w:r>
      <w:r>
        <w:rPr>
          <w:rFonts w:eastAsia="標楷體" w:hint="eastAsia"/>
          <w:bCs/>
          <w:sz w:val="28"/>
          <w:szCs w:val="28"/>
        </w:rPr>
        <w:t>1.55</w:t>
      </w:r>
      <w:r>
        <w:rPr>
          <w:rFonts w:eastAsia="標楷體" w:hint="eastAsia"/>
          <w:bCs/>
          <w:sz w:val="28"/>
          <w:szCs w:val="28"/>
        </w:rPr>
        <w:t>％</w:t>
      </w:r>
      <w:r w:rsidRPr="008E1134">
        <w:rPr>
          <w:rFonts w:eastAsia="標楷體" w:hint="eastAsia"/>
          <w:bCs/>
          <w:sz w:val="28"/>
          <w:szCs w:val="28"/>
        </w:rPr>
        <w:t>，中國大陸亦由</w:t>
      </w:r>
      <w:r w:rsidRPr="008E1134">
        <w:rPr>
          <w:rFonts w:eastAsia="標楷體" w:hint="eastAsia"/>
          <w:bCs/>
          <w:sz w:val="28"/>
          <w:szCs w:val="28"/>
        </w:rPr>
        <w:t>6.93</w:t>
      </w:r>
      <w:r>
        <w:rPr>
          <w:rFonts w:eastAsia="標楷體" w:hint="eastAsia"/>
          <w:bCs/>
          <w:sz w:val="28"/>
          <w:szCs w:val="28"/>
        </w:rPr>
        <w:t>％</w:t>
      </w:r>
      <w:r w:rsidRPr="008E1134">
        <w:rPr>
          <w:rFonts w:eastAsia="標楷體" w:hint="eastAsia"/>
          <w:bCs/>
          <w:sz w:val="28"/>
          <w:szCs w:val="28"/>
        </w:rPr>
        <w:t>下修至</w:t>
      </w:r>
      <w:r>
        <w:rPr>
          <w:rFonts w:eastAsia="標楷體" w:hint="eastAsia"/>
          <w:bCs/>
          <w:sz w:val="28"/>
          <w:szCs w:val="28"/>
        </w:rPr>
        <w:t>6.60</w:t>
      </w:r>
      <w:r>
        <w:rPr>
          <w:rFonts w:eastAsia="標楷體" w:hint="eastAsia"/>
          <w:bCs/>
          <w:sz w:val="28"/>
          <w:szCs w:val="28"/>
        </w:rPr>
        <w:t>％</w:t>
      </w:r>
      <w:r w:rsidRPr="008E1134">
        <w:rPr>
          <w:rFonts w:eastAsia="標楷體" w:hint="eastAsia"/>
          <w:bCs/>
          <w:sz w:val="28"/>
          <w:szCs w:val="28"/>
        </w:rPr>
        <w:t>。而臺灣則自</w:t>
      </w:r>
      <w:r w:rsidRPr="008E1134">
        <w:rPr>
          <w:rFonts w:eastAsia="標楷體" w:hint="eastAsia"/>
          <w:bCs/>
          <w:sz w:val="28"/>
          <w:szCs w:val="28"/>
        </w:rPr>
        <w:t>0.65</w:t>
      </w:r>
      <w:r>
        <w:rPr>
          <w:rFonts w:eastAsia="標楷體" w:hint="eastAsia"/>
          <w:bCs/>
          <w:sz w:val="28"/>
          <w:szCs w:val="28"/>
        </w:rPr>
        <w:t>％</w:t>
      </w:r>
      <w:r w:rsidRPr="008E1134">
        <w:rPr>
          <w:rFonts w:eastAsia="標楷體" w:hint="eastAsia"/>
          <w:bCs/>
          <w:sz w:val="28"/>
          <w:szCs w:val="28"/>
        </w:rPr>
        <w:t>上調至</w:t>
      </w:r>
      <w:r>
        <w:rPr>
          <w:rFonts w:eastAsia="標楷體" w:hint="eastAsia"/>
          <w:bCs/>
          <w:sz w:val="28"/>
          <w:szCs w:val="28"/>
        </w:rPr>
        <w:t>1.15</w:t>
      </w:r>
      <w:r>
        <w:rPr>
          <w:rFonts w:eastAsia="標楷體" w:hint="eastAsia"/>
          <w:bCs/>
          <w:sz w:val="28"/>
          <w:szCs w:val="28"/>
        </w:rPr>
        <w:t>％</w:t>
      </w:r>
      <w:r w:rsidRPr="008E1134">
        <w:rPr>
          <w:rFonts w:eastAsia="標楷體" w:hint="eastAsia"/>
          <w:bCs/>
          <w:sz w:val="28"/>
          <w:szCs w:val="28"/>
        </w:rPr>
        <w:t>。</w:t>
      </w:r>
      <w:r>
        <w:rPr>
          <w:rFonts w:eastAsia="標楷體" w:hint="eastAsia"/>
          <w:bCs/>
          <w:sz w:val="28"/>
          <w:szCs w:val="28"/>
        </w:rPr>
        <w:t>另</w:t>
      </w:r>
      <w:r w:rsidRPr="008E1134">
        <w:rPr>
          <w:rFonts w:eastAsia="標楷體" w:hint="eastAsia"/>
          <w:bCs/>
          <w:sz w:val="28"/>
          <w:szCs w:val="28"/>
        </w:rPr>
        <w:t>經濟合作暨發展組織（</w:t>
      </w:r>
      <w:r w:rsidRPr="008E1134">
        <w:rPr>
          <w:rFonts w:eastAsia="標楷體" w:hint="eastAsia"/>
          <w:bCs/>
          <w:sz w:val="28"/>
          <w:szCs w:val="28"/>
        </w:rPr>
        <w:t>OECD</w:t>
      </w:r>
      <w:r w:rsidRPr="008E1134">
        <w:rPr>
          <w:rFonts w:eastAsia="標楷體" w:hint="eastAsia"/>
          <w:bCs/>
          <w:sz w:val="28"/>
          <w:szCs w:val="28"/>
        </w:rPr>
        <w:t>）於</w:t>
      </w:r>
      <w:r w:rsidRPr="008E1134">
        <w:rPr>
          <w:rFonts w:eastAsia="標楷體" w:hint="eastAsia"/>
          <w:bCs/>
          <w:sz w:val="28"/>
          <w:szCs w:val="28"/>
        </w:rPr>
        <w:t>6</w:t>
      </w:r>
      <w:r w:rsidRPr="008E1134">
        <w:rPr>
          <w:rFonts w:eastAsia="標楷體" w:hint="eastAsia"/>
          <w:bCs/>
          <w:sz w:val="28"/>
          <w:szCs w:val="28"/>
        </w:rPr>
        <w:t>月</w:t>
      </w:r>
      <w:r w:rsidRPr="008E1134">
        <w:rPr>
          <w:rFonts w:eastAsia="標楷體" w:hint="eastAsia"/>
          <w:bCs/>
          <w:sz w:val="28"/>
          <w:szCs w:val="28"/>
        </w:rPr>
        <w:t>1</w:t>
      </w:r>
      <w:r w:rsidRPr="008E1134">
        <w:rPr>
          <w:rFonts w:eastAsia="標楷體" w:hint="eastAsia"/>
          <w:bCs/>
          <w:sz w:val="28"/>
          <w:szCs w:val="28"/>
        </w:rPr>
        <w:t>日公布的經濟展望報告亦指出，全球經濟正陷入「低成長陷阱」，全球貿易與投資仍持續疲軟。因此，從需求面來看，短期內全球對重要原物料的需求難有明顯攀升。</w:t>
      </w:r>
    </w:p>
    <w:p w:rsidR="00FA502E" w:rsidRPr="008E1134" w:rsidRDefault="00FA502E" w:rsidP="00FA502E">
      <w:pPr>
        <w:pStyle w:val="Web"/>
        <w:spacing w:line="500" w:lineRule="exact"/>
        <w:ind w:rightChars="-59" w:right="-142" w:firstLine="482"/>
        <w:jc w:val="both"/>
        <w:rPr>
          <w:rFonts w:eastAsia="標楷體"/>
          <w:bCs/>
          <w:sz w:val="28"/>
          <w:szCs w:val="28"/>
        </w:rPr>
      </w:pPr>
      <w:r w:rsidRPr="008E1134">
        <w:rPr>
          <w:rFonts w:eastAsia="標楷體" w:hint="eastAsia"/>
          <w:bCs/>
          <w:sz w:val="28"/>
          <w:szCs w:val="28"/>
        </w:rPr>
        <w:t>在供給面因素</w:t>
      </w:r>
      <w:r>
        <w:rPr>
          <w:rFonts w:eastAsia="標楷體" w:hint="eastAsia"/>
          <w:bCs/>
          <w:sz w:val="28"/>
          <w:szCs w:val="28"/>
        </w:rPr>
        <w:t>方面</w:t>
      </w:r>
      <w:r w:rsidRPr="008E1134">
        <w:rPr>
          <w:rFonts w:eastAsia="標楷體" w:hint="eastAsia"/>
          <w:bCs/>
          <w:sz w:val="28"/>
          <w:szCs w:val="28"/>
        </w:rPr>
        <w:t>，</w:t>
      </w:r>
      <w:r>
        <w:rPr>
          <w:rFonts w:eastAsia="標楷體" w:hint="eastAsia"/>
          <w:bCs/>
          <w:sz w:val="28"/>
          <w:szCs w:val="28"/>
        </w:rPr>
        <w:t>近一年</w:t>
      </w:r>
      <w:r w:rsidRPr="008E1134">
        <w:rPr>
          <w:rFonts w:eastAsia="標楷體" w:hint="eastAsia"/>
          <w:bCs/>
          <w:sz w:val="28"/>
          <w:szCs w:val="28"/>
        </w:rPr>
        <w:t>大宗物資</w:t>
      </w:r>
      <w:proofErr w:type="gramStart"/>
      <w:r>
        <w:rPr>
          <w:rFonts w:eastAsia="標楷體" w:hint="eastAsia"/>
          <w:bCs/>
          <w:sz w:val="28"/>
          <w:szCs w:val="28"/>
        </w:rPr>
        <w:t>除糖因</w:t>
      </w:r>
      <w:proofErr w:type="gramEnd"/>
      <w:r w:rsidRPr="00E04B38">
        <w:rPr>
          <w:rFonts w:eastAsia="標楷體" w:hint="eastAsia"/>
          <w:bCs/>
          <w:sz w:val="28"/>
          <w:szCs w:val="28"/>
        </w:rPr>
        <w:t>主要產區</w:t>
      </w:r>
      <w:r>
        <w:rPr>
          <w:rFonts w:eastAsia="標楷體" w:hint="eastAsia"/>
          <w:bCs/>
          <w:sz w:val="28"/>
          <w:szCs w:val="28"/>
        </w:rPr>
        <w:t>天候不佳</w:t>
      </w:r>
      <w:r>
        <w:rPr>
          <w:rFonts w:ascii="新細明體" w:hAnsi="新細明體" w:hint="eastAsia"/>
          <w:bCs/>
          <w:sz w:val="28"/>
          <w:szCs w:val="28"/>
        </w:rPr>
        <w:t>，</w:t>
      </w:r>
      <w:r w:rsidRPr="00E04B38">
        <w:rPr>
          <w:rFonts w:ascii="標楷體" w:eastAsia="標楷體" w:hAnsi="標楷體" w:hint="eastAsia"/>
          <w:bCs/>
          <w:sz w:val="28"/>
          <w:szCs w:val="28"/>
        </w:rPr>
        <w:t>有</w:t>
      </w:r>
      <w:r w:rsidRPr="00513E4F">
        <w:rPr>
          <w:rFonts w:eastAsia="標楷體" w:hint="eastAsia"/>
          <w:bCs/>
          <w:sz w:val="28"/>
          <w:szCs w:val="28"/>
        </w:rPr>
        <w:t>供應</w:t>
      </w:r>
      <w:r>
        <w:rPr>
          <w:rFonts w:eastAsia="標楷體" w:hint="eastAsia"/>
          <w:bCs/>
          <w:sz w:val="28"/>
          <w:szCs w:val="28"/>
        </w:rPr>
        <w:t>緊縮情形外，黃豆</w:t>
      </w:r>
      <w:r>
        <w:rPr>
          <w:rFonts w:ascii="新細明體" w:hAnsi="新細明體" w:hint="eastAsia"/>
          <w:bCs/>
          <w:sz w:val="28"/>
          <w:szCs w:val="28"/>
        </w:rPr>
        <w:t>、</w:t>
      </w:r>
      <w:r w:rsidRPr="00A64DDA">
        <w:rPr>
          <w:rFonts w:eastAsia="標楷體" w:hint="eastAsia"/>
          <w:bCs/>
          <w:sz w:val="28"/>
          <w:szCs w:val="28"/>
        </w:rPr>
        <w:t>小麥</w:t>
      </w:r>
      <w:r>
        <w:rPr>
          <w:rFonts w:eastAsia="標楷體" w:hint="eastAsia"/>
          <w:bCs/>
          <w:sz w:val="28"/>
          <w:szCs w:val="28"/>
        </w:rPr>
        <w:t>及玉米之</w:t>
      </w:r>
      <w:r w:rsidRPr="008E1134">
        <w:rPr>
          <w:rFonts w:eastAsia="標楷體" w:hint="eastAsia"/>
          <w:bCs/>
          <w:sz w:val="28"/>
          <w:szCs w:val="28"/>
        </w:rPr>
        <w:t>主要產區產量良好，供給充足，主要價格</w:t>
      </w:r>
      <w:r>
        <w:rPr>
          <w:rFonts w:eastAsia="標楷體" w:hint="eastAsia"/>
          <w:bCs/>
          <w:sz w:val="28"/>
          <w:szCs w:val="28"/>
        </w:rPr>
        <w:t>波動</w:t>
      </w:r>
      <w:r w:rsidRPr="008E1134">
        <w:rPr>
          <w:rFonts w:eastAsia="標楷體" w:hint="eastAsia"/>
          <w:bCs/>
          <w:sz w:val="28"/>
          <w:szCs w:val="28"/>
        </w:rPr>
        <w:t>多導因於短期氣候變化</w:t>
      </w:r>
      <w:r>
        <w:rPr>
          <w:rFonts w:eastAsia="標楷體" w:hint="eastAsia"/>
          <w:bCs/>
          <w:sz w:val="28"/>
          <w:szCs w:val="28"/>
        </w:rPr>
        <w:t>及</w:t>
      </w:r>
      <w:r w:rsidRPr="008E1134">
        <w:rPr>
          <w:rFonts w:eastAsia="標楷體" w:hint="eastAsia"/>
          <w:bCs/>
          <w:sz w:val="28"/>
          <w:szCs w:val="28"/>
        </w:rPr>
        <w:t>美元走勢</w:t>
      </w:r>
      <w:r>
        <w:rPr>
          <w:rFonts w:eastAsia="標楷體" w:hint="eastAsia"/>
          <w:bCs/>
          <w:sz w:val="28"/>
          <w:szCs w:val="28"/>
        </w:rPr>
        <w:t>變動；原油部分，</w:t>
      </w:r>
      <w:r w:rsidRPr="00482774">
        <w:rPr>
          <w:rFonts w:eastAsia="標楷體" w:hint="eastAsia"/>
          <w:bCs/>
          <w:sz w:val="28"/>
          <w:szCs w:val="28"/>
        </w:rPr>
        <w:t>供</w:t>
      </w:r>
      <w:r>
        <w:rPr>
          <w:rFonts w:eastAsia="標楷體" w:hint="eastAsia"/>
          <w:bCs/>
          <w:sz w:val="28"/>
          <w:szCs w:val="28"/>
        </w:rPr>
        <w:t>應持續</w:t>
      </w:r>
      <w:r w:rsidRPr="00482774">
        <w:rPr>
          <w:rFonts w:eastAsia="標楷體" w:hint="eastAsia"/>
          <w:bCs/>
          <w:sz w:val="28"/>
          <w:szCs w:val="28"/>
        </w:rPr>
        <w:t>充足，主要價格波動多導因於</w:t>
      </w:r>
      <w:proofErr w:type="gramStart"/>
      <w:r w:rsidRPr="008E1134">
        <w:rPr>
          <w:rFonts w:eastAsia="標楷體" w:hint="eastAsia"/>
          <w:bCs/>
          <w:sz w:val="28"/>
          <w:szCs w:val="28"/>
        </w:rPr>
        <w:t>原油凍產議題</w:t>
      </w:r>
      <w:proofErr w:type="gramEnd"/>
      <w:r w:rsidRPr="008E1134">
        <w:rPr>
          <w:rFonts w:eastAsia="標楷體" w:hint="eastAsia"/>
          <w:bCs/>
          <w:sz w:val="28"/>
          <w:szCs w:val="28"/>
        </w:rPr>
        <w:t>進展。本文將就近一年國際大宗物資與原油價量走勢及未來展望進行探討。</w:t>
      </w:r>
    </w:p>
    <w:p w:rsidR="00FA502E" w:rsidRPr="008E1134" w:rsidRDefault="00FA502E" w:rsidP="00FA502E">
      <w:pPr>
        <w:pStyle w:val="Web"/>
        <w:adjustRightInd w:val="0"/>
        <w:snapToGrid w:val="0"/>
        <w:ind w:rightChars="-59" w:right="-142"/>
        <w:jc w:val="both"/>
        <w:rPr>
          <w:rFonts w:eastAsia="標楷體"/>
          <w:bCs/>
          <w:sz w:val="28"/>
          <w:szCs w:val="28"/>
        </w:rPr>
      </w:pPr>
      <w:r w:rsidRPr="00766108">
        <w:rPr>
          <w:noProof/>
        </w:rPr>
        <w:drawing>
          <wp:inline distT="0" distB="0" distL="0" distR="0" wp14:anchorId="3D2FA261" wp14:editId="6775446B">
            <wp:extent cx="6019137" cy="2353586"/>
            <wp:effectExtent l="0" t="0" r="127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9137" cy="2353586"/>
                    </a:xfrm>
                    <a:prstGeom prst="rect">
                      <a:avLst/>
                    </a:prstGeom>
                  </pic:spPr>
                </pic:pic>
              </a:graphicData>
            </a:graphic>
          </wp:inline>
        </w:drawing>
      </w:r>
    </w:p>
    <w:p w:rsidR="00FA502E" w:rsidRPr="008E1134" w:rsidRDefault="00FA502E" w:rsidP="00FA502E">
      <w:pPr>
        <w:pStyle w:val="Web"/>
        <w:adjustRightInd w:val="0"/>
        <w:snapToGrid w:val="0"/>
        <w:ind w:rightChars="-59" w:right="-142"/>
        <w:rPr>
          <w:rFonts w:eastAsia="標楷體"/>
          <w:sz w:val="20"/>
          <w:szCs w:val="20"/>
        </w:rPr>
      </w:pPr>
      <w:r w:rsidRPr="008E1134">
        <w:rPr>
          <w:rFonts w:eastAsia="標楷體" w:hint="eastAsia"/>
          <w:sz w:val="20"/>
          <w:szCs w:val="20"/>
        </w:rPr>
        <w:t xml:space="preserve"> </w:t>
      </w:r>
      <w:r w:rsidRPr="008E1134">
        <w:rPr>
          <w:rFonts w:eastAsia="標楷體" w:hint="eastAsia"/>
          <w:sz w:val="20"/>
          <w:szCs w:val="20"/>
        </w:rPr>
        <w:t>資料來源：</w:t>
      </w:r>
      <w:r>
        <w:rPr>
          <w:rFonts w:eastAsia="標楷體"/>
          <w:sz w:val="20"/>
          <w:szCs w:val="20"/>
        </w:rPr>
        <w:t>Global Insight Inc., Aug</w:t>
      </w:r>
      <w:r w:rsidRPr="008E1134">
        <w:rPr>
          <w:rFonts w:eastAsia="標楷體"/>
          <w:sz w:val="20"/>
          <w:szCs w:val="20"/>
        </w:rPr>
        <w:t>15, 2016</w:t>
      </w:r>
      <w:r w:rsidRPr="008E1134">
        <w:rPr>
          <w:rFonts w:eastAsia="標楷體" w:hint="eastAsia"/>
          <w:sz w:val="20"/>
          <w:szCs w:val="20"/>
        </w:rPr>
        <w:t>。</w:t>
      </w:r>
      <w:bookmarkStart w:id="170" w:name="_Toc456007497"/>
      <w:bookmarkStart w:id="171" w:name="_Toc459631578"/>
    </w:p>
    <w:p w:rsidR="00FA502E" w:rsidRPr="00B51C61" w:rsidRDefault="00FA502E" w:rsidP="00FA502E">
      <w:pPr>
        <w:pStyle w:val="Web"/>
        <w:spacing w:line="0" w:lineRule="atLeast"/>
        <w:ind w:rightChars="-59" w:right="-142"/>
        <w:jc w:val="center"/>
        <w:rPr>
          <w:rFonts w:eastAsia="標楷體"/>
          <w:b/>
          <w:bCs/>
          <w:sz w:val="28"/>
          <w:szCs w:val="28"/>
        </w:rPr>
      </w:pPr>
      <w:r w:rsidRPr="008E1134">
        <w:rPr>
          <w:rFonts w:eastAsia="標楷體" w:hint="eastAsia"/>
          <w:b/>
          <w:bCs/>
          <w:sz w:val="28"/>
          <w:szCs w:val="28"/>
        </w:rPr>
        <w:t>圖</w:t>
      </w:r>
      <w:r w:rsidRPr="008E1134">
        <w:rPr>
          <w:rFonts w:eastAsia="標楷體" w:hint="eastAsia"/>
          <w:b/>
          <w:bCs/>
          <w:sz w:val="28"/>
          <w:szCs w:val="28"/>
        </w:rPr>
        <w:t>1</w:t>
      </w:r>
      <w:r w:rsidRPr="008E1134">
        <w:rPr>
          <w:rFonts w:eastAsia="標楷體"/>
          <w:b/>
          <w:bCs/>
          <w:sz w:val="28"/>
          <w:szCs w:val="28"/>
        </w:rPr>
        <w:t xml:space="preserve"> </w:t>
      </w:r>
      <w:r w:rsidRPr="008E1134">
        <w:rPr>
          <w:rFonts w:eastAsia="標楷體" w:hint="eastAsia"/>
          <w:b/>
          <w:bCs/>
          <w:sz w:val="28"/>
          <w:szCs w:val="28"/>
        </w:rPr>
        <w:t>全球主要國家經濟成長率</w:t>
      </w:r>
      <w:bookmarkEnd w:id="170"/>
      <w:bookmarkEnd w:id="171"/>
    </w:p>
    <w:p w:rsidR="00FA502E" w:rsidRPr="008E1134" w:rsidRDefault="00FA502E" w:rsidP="00FA502E">
      <w:pPr>
        <w:widowControl/>
        <w:spacing w:beforeLines="50" w:before="180"/>
        <w:rPr>
          <w:rFonts w:eastAsia="標楷體"/>
          <w:b/>
          <w:bCs/>
          <w:sz w:val="28"/>
          <w:szCs w:val="28"/>
        </w:rPr>
      </w:pPr>
      <w:r w:rsidRPr="008E1134">
        <w:rPr>
          <w:rFonts w:eastAsia="標楷體"/>
          <w:b/>
          <w:bCs/>
          <w:sz w:val="28"/>
          <w:szCs w:val="28"/>
        </w:rPr>
        <w:lastRenderedPageBreak/>
        <w:t>二、近一年國際大宗物資及原油價量走勢</w:t>
      </w:r>
    </w:p>
    <w:p w:rsidR="00FA502E" w:rsidRPr="008E1134" w:rsidRDefault="00FA502E" w:rsidP="00FA502E">
      <w:pPr>
        <w:pStyle w:val="Web"/>
        <w:spacing w:line="500" w:lineRule="exact"/>
        <w:jc w:val="both"/>
        <w:rPr>
          <w:rFonts w:eastAsia="標楷體"/>
          <w:b/>
          <w:bCs/>
          <w:sz w:val="28"/>
          <w:szCs w:val="28"/>
        </w:rPr>
      </w:pPr>
      <w:r w:rsidRPr="008E1134">
        <w:rPr>
          <w:rFonts w:eastAsia="標楷體"/>
          <w:b/>
          <w:bCs/>
          <w:sz w:val="28"/>
          <w:szCs w:val="28"/>
        </w:rPr>
        <w:t>（一）大宗物資</w:t>
      </w:r>
    </w:p>
    <w:p w:rsidR="00FA502E" w:rsidRPr="008E1134" w:rsidRDefault="00FA502E" w:rsidP="00FA502E">
      <w:pPr>
        <w:pStyle w:val="Web"/>
        <w:spacing w:line="500" w:lineRule="exact"/>
        <w:ind w:leftChars="118" w:left="283" w:rightChars="-59" w:right="-142" w:firstLineChars="200" w:firstLine="560"/>
        <w:jc w:val="both"/>
        <w:rPr>
          <w:rFonts w:eastAsia="標楷體"/>
          <w:bCs/>
          <w:sz w:val="28"/>
          <w:szCs w:val="28"/>
        </w:rPr>
      </w:pPr>
      <w:r w:rsidRPr="008E1134">
        <w:rPr>
          <w:rFonts w:eastAsia="標楷體"/>
          <w:bCs/>
          <w:sz w:val="28"/>
          <w:szCs w:val="28"/>
        </w:rPr>
        <w:t>近年國際大宗物資價格</w:t>
      </w:r>
      <w:r w:rsidRPr="008E1134">
        <w:rPr>
          <w:rFonts w:eastAsia="標楷體" w:hint="eastAsia"/>
          <w:bCs/>
          <w:sz w:val="28"/>
          <w:szCs w:val="28"/>
        </w:rPr>
        <w:t>因供過於求</w:t>
      </w:r>
      <w:r w:rsidRPr="008E1134">
        <w:rPr>
          <w:rFonts w:eastAsia="標楷體"/>
          <w:bCs/>
          <w:sz w:val="28"/>
          <w:szCs w:val="28"/>
        </w:rPr>
        <w:t>，</w:t>
      </w:r>
      <w:r w:rsidRPr="008E1134">
        <w:rPr>
          <w:rFonts w:eastAsia="標楷體" w:hint="eastAsia"/>
          <w:bCs/>
          <w:sz w:val="28"/>
          <w:szCs w:val="28"/>
        </w:rPr>
        <w:t>長期呈現走跌趨勢</w:t>
      </w:r>
      <w:r w:rsidRPr="008E1134">
        <w:rPr>
          <w:rFonts w:eastAsia="標楷體"/>
          <w:bCs/>
          <w:sz w:val="28"/>
          <w:szCs w:val="28"/>
        </w:rPr>
        <w:t>。透過國際</w:t>
      </w:r>
      <w:proofErr w:type="gramStart"/>
      <w:r w:rsidRPr="008E1134">
        <w:rPr>
          <w:rFonts w:eastAsia="標楷體"/>
          <w:bCs/>
          <w:sz w:val="28"/>
          <w:szCs w:val="28"/>
        </w:rPr>
        <w:t>榖</w:t>
      </w:r>
      <w:proofErr w:type="gramEnd"/>
      <w:r w:rsidRPr="008E1134">
        <w:rPr>
          <w:rFonts w:eastAsia="標楷體"/>
          <w:bCs/>
          <w:sz w:val="28"/>
          <w:szCs w:val="28"/>
        </w:rPr>
        <w:t>物協會（</w:t>
      </w:r>
      <w:r w:rsidRPr="008E1134">
        <w:rPr>
          <w:rFonts w:eastAsia="標楷體"/>
          <w:bCs/>
          <w:sz w:val="28"/>
          <w:szCs w:val="28"/>
        </w:rPr>
        <w:t>International Grains Council, IGC</w:t>
      </w:r>
      <w:r w:rsidRPr="008E1134">
        <w:rPr>
          <w:rFonts w:eastAsia="標楷體"/>
          <w:bCs/>
          <w:sz w:val="28"/>
          <w:szCs w:val="28"/>
        </w:rPr>
        <w:t>）所發布之穀物與油籽指數（</w:t>
      </w:r>
      <w:r w:rsidRPr="008E1134">
        <w:rPr>
          <w:rFonts w:eastAsia="標楷體"/>
          <w:bCs/>
          <w:sz w:val="28"/>
          <w:szCs w:val="28"/>
        </w:rPr>
        <w:t>Grains and Oilseeds Index, GOI</w:t>
      </w:r>
      <w:r w:rsidRPr="008E1134">
        <w:rPr>
          <w:rFonts w:eastAsia="標楷體"/>
          <w:bCs/>
          <w:sz w:val="28"/>
          <w:szCs w:val="28"/>
        </w:rPr>
        <w:t>）（</w:t>
      </w:r>
      <w:r w:rsidRPr="008E1134">
        <w:rPr>
          <w:rFonts w:eastAsia="標楷體" w:hint="eastAsia"/>
          <w:bCs/>
          <w:sz w:val="28"/>
          <w:szCs w:val="28"/>
        </w:rPr>
        <w:t>圖</w:t>
      </w:r>
      <w:r>
        <w:rPr>
          <w:rFonts w:eastAsia="標楷體"/>
          <w:bCs/>
          <w:sz w:val="28"/>
          <w:szCs w:val="28"/>
        </w:rPr>
        <w:t>2</w:t>
      </w:r>
      <w:r w:rsidRPr="008E1134">
        <w:rPr>
          <w:rFonts w:eastAsia="標楷體"/>
          <w:bCs/>
          <w:sz w:val="28"/>
          <w:szCs w:val="28"/>
        </w:rPr>
        <w:t>）可發現，</w:t>
      </w:r>
      <w:r w:rsidRPr="008E1134">
        <w:rPr>
          <w:rFonts w:eastAsia="標楷體"/>
          <w:bCs/>
          <w:sz w:val="28"/>
          <w:szCs w:val="28"/>
        </w:rPr>
        <w:t>2013</w:t>
      </w:r>
      <w:r w:rsidRPr="008E1134">
        <w:rPr>
          <w:rFonts w:eastAsia="標楷體"/>
          <w:bCs/>
          <w:sz w:val="28"/>
          <w:szCs w:val="28"/>
        </w:rPr>
        <w:t>年</w:t>
      </w:r>
      <w:r w:rsidRPr="008E1134">
        <w:rPr>
          <w:rFonts w:eastAsia="標楷體" w:hint="eastAsia"/>
          <w:bCs/>
          <w:sz w:val="28"/>
          <w:szCs w:val="28"/>
        </w:rPr>
        <w:t>起</w:t>
      </w:r>
      <w:r w:rsidRPr="008E1134">
        <w:rPr>
          <w:rFonts w:eastAsia="標楷體"/>
          <w:bCs/>
          <w:sz w:val="28"/>
          <w:szCs w:val="28"/>
        </w:rPr>
        <w:t>因氣候條件改善，</w:t>
      </w:r>
      <w:proofErr w:type="gramStart"/>
      <w:r w:rsidRPr="008E1134">
        <w:rPr>
          <w:rFonts w:eastAsia="標楷體"/>
          <w:bCs/>
          <w:sz w:val="28"/>
          <w:szCs w:val="28"/>
        </w:rPr>
        <w:t>加上各主產區</w:t>
      </w:r>
      <w:proofErr w:type="gramEnd"/>
      <w:r w:rsidRPr="008E1134">
        <w:rPr>
          <w:rFonts w:eastAsia="標楷體"/>
          <w:bCs/>
          <w:sz w:val="28"/>
          <w:szCs w:val="28"/>
        </w:rPr>
        <w:t>種植面積普遍增加，價格呈現走跌態勢。</w:t>
      </w:r>
      <w:r w:rsidRPr="008E1134">
        <w:rPr>
          <w:rFonts w:eastAsia="標楷體" w:hint="eastAsia"/>
          <w:bCs/>
          <w:sz w:val="28"/>
          <w:szCs w:val="28"/>
        </w:rPr>
        <w:t>2016</w:t>
      </w:r>
      <w:r w:rsidRPr="008E1134">
        <w:rPr>
          <w:rFonts w:eastAsia="標楷體" w:hint="eastAsia"/>
          <w:bCs/>
          <w:sz w:val="28"/>
          <w:szCs w:val="28"/>
        </w:rPr>
        <w:t>年上半年，</w:t>
      </w:r>
      <w:r>
        <w:rPr>
          <w:rFonts w:eastAsia="標楷體" w:hint="eastAsia"/>
          <w:bCs/>
          <w:sz w:val="28"/>
          <w:szCs w:val="28"/>
        </w:rPr>
        <w:t>因</w:t>
      </w:r>
      <w:r w:rsidRPr="008E1134">
        <w:rPr>
          <w:rFonts w:eastAsia="標楷體" w:hint="eastAsia"/>
          <w:bCs/>
          <w:sz w:val="28"/>
          <w:szCs w:val="28"/>
        </w:rPr>
        <w:t>產量普遍受到不利氣候因素影響，加上需求轉佳，且黃豆、玉米和小麥的庫存用量比下降，全球農產品市場的過度供給減</w:t>
      </w:r>
      <w:r>
        <w:rPr>
          <w:rFonts w:eastAsia="標楷體" w:hint="eastAsia"/>
          <w:bCs/>
          <w:sz w:val="28"/>
          <w:szCs w:val="28"/>
        </w:rPr>
        <w:t>緩</w:t>
      </w:r>
      <w:r w:rsidRPr="008E1134">
        <w:rPr>
          <w:rFonts w:eastAsia="標楷體" w:hint="eastAsia"/>
          <w:bCs/>
          <w:sz w:val="28"/>
          <w:szCs w:val="28"/>
        </w:rPr>
        <w:t>，促使糧食價格回升，惟</w:t>
      </w:r>
      <w:r w:rsidRPr="008E1134">
        <w:rPr>
          <w:rFonts w:eastAsia="標楷體" w:hint="eastAsia"/>
          <w:bCs/>
          <w:sz w:val="28"/>
          <w:szCs w:val="28"/>
        </w:rPr>
        <w:t>7</w:t>
      </w:r>
      <w:r w:rsidRPr="008E1134">
        <w:rPr>
          <w:rFonts w:eastAsia="標楷體" w:hint="eastAsia"/>
          <w:bCs/>
          <w:sz w:val="28"/>
          <w:szCs w:val="28"/>
        </w:rPr>
        <w:t>、</w:t>
      </w:r>
      <w:r w:rsidRPr="008E1134">
        <w:rPr>
          <w:rFonts w:eastAsia="標楷體" w:hint="eastAsia"/>
          <w:bCs/>
          <w:sz w:val="28"/>
          <w:szCs w:val="28"/>
        </w:rPr>
        <w:t>8</w:t>
      </w:r>
      <w:r w:rsidRPr="008E1134">
        <w:rPr>
          <w:rFonts w:eastAsia="標楷體" w:hint="eastAsia"/>
          <w:bCs/>
          <w:sz w:val="28"/>
          <w:szCs w:val="28"/>
        </w:rPr>
        <w:t>月份則因氣候影響因素減弱，糧食價格回落</w:t>
      </w:r>
      <w:r w:rsidRPr="00FE2680">
        <w:rPr>
          <w:rFonts w:eastAsia="標楷體"/>
          <w:bCs/>
          <w:sz w:val="28"/>
          <w:szCs w:val="28"/>
        </w:rPr>
        <w:t>。</w:t>
      </w:r>
      <w:r w:rsidRPr="008E1134">
        <w:rPr>
          <w:rFonts w:eastAsia="標楷體"/>
          <w:bCs/>
          <w:sz w:val="28"/>
          <w:szCs w:val="28"/>
        </w:rPr>
        <w:t>以下將就黃豆、小麥、玉米及糖</w:t>
      </w:r>
      <w:proofErr w:type="gramStart"/>
      <w:r w:rsidRPr="008E1134">
        <w:rPr>
          <w:rFonts w:eastAsia="標楷體"/>
          <w:bCs/>
          <w:sz w:val="28"/>
          <w:szCs w:val="28"/>
        </w:rPr>
        <w:t>近</w:t>
      </w:r>
      <w:r w:rsidRPr="008E1134">
        <w:rPr>
          <w:rFonts w:eastAsia="標楷體" w:hint="eastAsia"/>
          <w:bCs/>
          <w:sz w:val="28"/>
          <w:szCs w:val="28"/>
        </w:rPr>
        <w:t>一</w:t>
      </w:r>
      <w:r w:rsidRPr="008E1134">
        <w:rPr>
          <w:rFonts w:eastAsia="標楷體"/>
          <w:bCs/>
          <w:sz w:val="28"/>
          <w:szCs w:val="28"/>
        </w:rPr>
        <w:t>年價量</w:t>
      </w:r>
      <w:proofErr w:type="gramEnd"/>
      <w:r w:rsidRPr="008E1134">
        <w:rPr>
          <w:rFonts w:eastAsia="標楷體"/>
          <w:bCs/>
          <w:sz w:val="28"/>
          <w:szCs w:val="28"/>
        </w:rPr>
        <w:t>走勢分別說明。</w:t>
      </w:r>
    </w:p>
    <w:p w:rsidR="00FA502E" w:rsidRPr="008E1134" w:rsidRDefault="00FA502E" w:rsidP="00FA502E">
      <w:pPr>
        <w:pStyle w:val="Web"/>
        <w:adjustRightInd w:val="0"/>
        <w:snapToGrid w:val="0"/>
        <w:ind w:rightChars="-59" w:right="-142"/>
        <w:jc w:val="center"/>
        <w:rPr>
          <w:rFonts w:eastAsia="標楷體"/>
          <w:sz w:val="28"/>
          <w:szCs w:val="28"/>
        </w:rPr>
      </w:pPr>
      <w:r w:rsidRPr="008E1134">
        <w:rPr>
          <w:rFonts w:eastAsia="標楷體"/>
          <w:noProof/>
        </w:rPr>
        <w:drawing>
          <wp:inline distT="0" distB="0" distL="0" distR="0" wp14:anchorId="691F5664" wp14:editId="72422566">
            <wp:extent cx="4572000" cy="2743200"/>
            <wp:effectExtent l="0" t="0" r="19050" b="19050"/>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502E" w:rsidRPr="008E1134" w:rsidRDefault="00FA502E" w:rsidP="00FA502E">
      <w:pPr>
        <w:pStyle w:val="Web"/>
        <w:ind w:rightChars="-59" w:right="-142"/>
        <w:rPr>
          <w:rFonts w:eastAsia="標楷體"/>
          <w:sz w:val="20"/>
          <w:szCs w:val="20"/>
        </w:rPr>
      </w:pPr>
      <w:r w:rsidRPr="008E1134">
        <w:rPr>
          <w:rFonts w:eastAsia="標楷體"/>
          <w:sz w:val="20"/>
          <w:szCs w:val="20"/>
        </w:rPr>
        <w:t xml:space="preserve">       </w:t>
      </w:r>
      <w:r w:rsidRPr="008E1134">
        <w:rPr>
          <w:rFonts w:eastAsia="標楷體" w:hint="eastAsia"/>
          <w:sz w:val="20"/>
          <w:szCs w:val="20"/>
        </w:rPr>
        <w:t>資料來源：</w:t>
      </w:r>
      <w:r w:rsidRPr="008E1134">
        <w:rPr>
          <w:rFonts w:eastAsia="標楷體"/>
          <w:sz w:val="20"/>
          <w:szCs w:val="20"/>
        </w:rPr>
        <w:t>International Grains Council</w:t>
      </w:r>
      <w:r w:rsidRPr="008E1134">
        <w:rPr>
          <w:rFonts w:eastAsia="標楷體" w:hint="eastAsia"/>
          <w:sz w:val="20"/>
          <w:szCs w:val="20"/>
        </w:rPr>
        <w:t>（</w:t>
      </w:r>
      <w:r w:rsidRPr="008E1134">
        <w:rPr>
          <w:rFonts w:eastAsia="標楷體"/>
          <w:sz w:val="20"/>
          <w:szCs w:val="20"/>
        </w:rPr>
        <w:t>IGC</w:t>
      </w:r>
      <w:r w:rsidRPr="008E1134">
        <w:rPr>
          <w:rFonts w:eastAsia="標楷體" w:hint="eastAsia"/>
          <w:sz w:val="20"/>
          <w:szCs w:val="20"/>
        </w:rPr>
        <w:t>），</w:t>
      </w:r>
      <w:r w:rsidRPr="008E1134">
        <w:rPr>
          <w:rFonts w:eastAsia="標楷體" w:hint="eastAsia"/>
          <w:sz w:val="20"/>
          <w:szCs w:val="20"/>
        </w:rPr>
        <w:t>2016/09</w:t>
      </w:r>
      <w:r w:rsidRPr="008E1134">
        <w:rPr>
          <w:rFonts w:eastAsia="標楷體" w:hint="eastAsia"/>
          <w:sz w:val="20"/>
          <w:szCs w:val="20"/>
        </w:rPr>
        <w:t>。</w:t>
      </w:r>
    </w:p>
    <w:p w:rsidR="00FA502E" w:rsidRPr="008E1134" w:rsidRDefault="00FA502E" w:rsidP="00FA502E">
      <w:pPr>
        <w:pStyle w:val="Web"/>
        <w:spacing w:line="0" w:lineRule="atLeast"/>
        <w:ind w:rightChars="-59" w:right="-142"/>
        <w:jc w:val="center"/>
        <w:rPr>
          <w:rFonts w:eastAsia="標楷體"/>
          <w:b/>
          <w:bCs/>
          <w:sz w:val="28"/>
          <w:szCs w:val="28"/>
        </w:rPr>
      </w:pPr>
      <w:bookmarkStart w:id="172" w:name="_Ref396816984"/>
      <w:r w:rsidRPr="008E1134">
        <w:rPr>
          <w:rFonts w:eastAsia="標楷體" w:hint="eastAsia"/>
          <w:b/>
          <w:bCs/>
          <w:sz w:val="28"/>
          <w:szCs w:val="28"/>
        </w:rPr>
        <w:t>圖</w:t>
      </w:r>
      <w:bookmarkEnd w:id="172"/>
      <w:r w:rsidRPr="008E1134">
        <w:rPr>
          <w:rFonts w:eastAsia="標楷體" w:hint="eastAsia"/>
          <w:b/>
          <w:bCs/>
          <w:sz w:val="28"/>
          <w:szCs w:val="28"/>
        </w:rPr>
        <w:t>2</w:t>
      </w:r>
      <w:r w:rsidRPr="008E1134">
        <w:rPr>
          <w:rFonts w:eastAsia="標楷體"/>
          <w:b/>
          <w:bCs/>
          <w:sz w:val="28"/>
          <w:szCs w:val="28"/>
        </w:rPr>
        <w:t xml:space="preserve"> </w:t>
      </w:r>
      <w:r w:rsidRPr="008E1134">
        <w:rPr>
          <w:rFonts w:eastAsia="標楷體" w:hint="eastAsia"/>
          <w:b/>
          <w:bCs/>
          <w:sz w:val="28"/>
          <w:szCs w:val="28"/>
        </w:rPr>
        <w:t>近</w:t>
      </w:r>
      <w:r w:rsidRPr="008E1134">
        <w:rPr>
          <w:rFonts w:eastAsia="標楷體"/>
          <w:b/>
          <w:bCs/>
          <w:sz w:val="28"/>
          <w:szCs w:val="28"/>
        </w:rPr>
        <w:t>3</w:t>
      </w:r>
      <w:r w:rsidRPr="008E1134">
        <w:rPr>
          <w:rFonts w:eastAsia="標楷體" w:hint="eastAsia"/>
          <w:b/>
          <w:bCs/>
          <w:sz w:val="28"/>
          <w:szCs w:val="28"/>
        </w:rPr>
        <w:t>年穀物與油籽指數（</w:t>
      </w:r>
      <w:r w:rsidRPr="008E1134">
        <w:rPr>
          <w:rFonts w:eastAsia="標楷體"/>
          <w:b/>
          <w:bCs/>
          <w:sz w:val="28"/>
          <w:szCs w:val="28"/>
        </w:rPr>
        <w:t>GOI</w:t>
      </w:r>
      <w:r w:rsidRPr="008E1134">
        <w:rPr>
          <w:rFonts w:eastAsia="標楷體" w:hint="eastAsia"/>
          <w:b/>
          <w:bCs/>
          <w:sz w:val="28"/>
          <w:szCs w:val="28"/>
        </w:rPr>
        <w:t>）</w:t>
      </w:r>
    </w:p>
    <w:p w:rsidR="00FA502E" w:rsidRPr="008E1134" w:rsidRDefault="00FA502E" w:rsidP="00FA502E">
      <w:pPr>
        <w:pStyle w:val="afffff"/>
        <w:widowControl/>
        <w:numPr>
          <w:ilvl w:val="0"/>
          <w:numId w:val="46"/>
        </w:numPr>
        <w:spacing w:beforeLines="0" w:line="240" w:lineRule="auto"/>
        <w:ind w:leftChars="0" w:left="561" w:firstLineChars="0" w:hanging="561"/>
        <w:jc w:val="left"/>
        <w:rPr>
          <w:rFonts w:eastAsia="標楷體"/>
          <w:b/>
          <w:bCs/>
          <w:sz w:val="28"/>
          <w:szCs w:val="28"/>
        </w:rPr>
      </w:pPr>
      <w:r w:rsidRPr="008E1134">
        <w:rPr>
          <w:rFonts w:eastAsia="標楷體"/>
          <w:b/>
          <w:bCs/>
          <w:sz w:val="28"/>
          <w:szCs w:val="28"/>
        </w:rPr>
        <w:t>黃豆</w:t>
      </w:r>
    </w:p>
    <w:p w:rsidR="00FA502E" w:rsidRPr="008E1134" w:rsidRDefault="00FA502E" w:rsidP="00FA502E">
      <w:pPr>
        <w:pStyle w:val="Web"/>
        <w:spacing w:line="500" w:lineRule="exact"/>
        <w:ind w:rightChars="-59" w:right="-142"/>
        <w:jc w:val="both"/>
        <w:rPr>
          <w:rFonts w:eastAsia="標楷體"/>
          <w:bCs/>
          <w:sz w:val="28"/>
          <w:szCs w:val="28"/>
        </w:rPr>
      </w:pPr>
      <w:r w:rsidRPr="008E1134">
        <w:rPr>
          <w:rFonts w:eastAsia="標楷體" w:hint="eastAsia"/>
          <w:bCs/>
          <w:sz w:val="28"/>
          <w:szCs w:val="28"/>
        </w:rPr>
        <w:t>（</w:t>
      </w:r>
      <w:r w:rsidRPr="008E1134">
        <w:rPr>
          <w:rFonts w:eastAsia="標楷體" w:hint="eastAsia"/>
          <w:bCs/>
          <w:sz w:val="28"/>
          <w:szCs w:val="28"/>
        </w:rPr>
        <w:t>1</w:t>
      </w:r>
      <w:r w:rsidRPr="008E1134">
        <w:rPr>
          <w:rFonts w:eastAsia="標楷體" w:hint="eastAsia"/>
          <w:bCs/>
          <w:sz w:val="28"/>
          <w:szCs w:val="28"/>
        </w:rPr>
        <w:t>）價格走勢</w:t>
      </w:r>
    </w:p>
    <w:p w:rsidR="00FA502E" w:rsidRPr="008E1134" w:rsidRDefault="00FA502E" w:rsidP="00FA502E">
      <w:pPr>
        <w:pStyle w:val="Web"/>
        <w:spacing w:line="500" w:lineRule="exact"/>
        <w:ind w:rightChars="-59" w:right="-142" w:firstLineChars="200" w:firstLine="560"/>
        <w:jc w:val="both"/>
        <w:rPr>
          <w:rFonts w:eastAsia="標楷體"/>
          <w:bCs/>
          <w:color w:val="FF0000"/>
          <w:sz w:val="28"/>
          <w:szCs w:val="28"/>
        </w:rPr>
      </w:pPr>
      <w:r w:rsidRPr="008E1134">
        <w:rPr>
          <w:rFonts w:eastAsia="標楷體" w:hint="eastAsia"/>
          <w:bCs/>
          <w:sz w:val="28"/>
          <w:szCs w:val="28"/>
        </w:rPr>
        <w:t>影響黃豆價格因素主要為氣候、產量、主要國家進口需求及生質柴油需求等。</w:t>
      </w:r>
      <w:r w:rsidRPr="008E1134">
        <w:rPr>
          <w:rFonts w:eastAsia="標楷體" w:hint="eastAsia"/>
          <w:bCs/>
          <w:sz w:val="28"/>
          <w:szCs w:val="28"/>
        </w:rPr>
        <w:t>2015</w:t>
      </w:r>
      <w:r w:rsidRPr="008E1134">
        <w:rPr>
          <w:rFonts w:eastAsia="標楷體" w:hint="eastAsia"/>
          <w:bCs/>
          <w:sz w:val="28"/>
          <w:szCs w:val="28"/>
        </w:rPr>
        <w:t>年下半年因</w:t>
      </w:r>
      <w:r>
        <w:rPr>
          <w:rFonts w:eastAsia="標楷體" w:hint="eastAsia"/>
          <w:bCs/>
          <w:sz w:val="28"/>
          <w:szCs w:val="28"/>
        </w:rPr>
        <w:t>主要產區美國中西部天氣</w:t>
      </w:r>
      <w:proofErr w:type="gramStart"/>
      <w:r>
        <w:rPr>
          <w:rFonts w:eastAsia="標楷體" w:hint="eastAsia"/>
          <w:bCs/>
          <w:sz w:val="28"/>
          <w:szCs w:val="28"/>
        </w:rPr>
        <w:t>乾燥，</w:t>
      </w:r>
      <w:proofErr w:type="gramEnd"/>
      <w:r>
        <w:rPr>
          <w:rFonts w:eastAsia="標楷體" w:hint="eastAsia"/>
          <w:bCs/>
          <w:sz w:val="28"/>
          <w:szCs w:val="28"/>
        </w:rPr>
        <w:t>以</w:t>
      </w:r>
      <w:r w:rsidRPr="008E1134">
        <w:rPr>
          <w:rFonts w:eastAsia="標楷體" w:hint="eastAsia"/>
          <w:bCs/>
          <w:sz w:val="28"/>
          <w:szCs w:val="28"/>
        </w:rPr>
        <w:t>及阿根廷國內黃豆壓榨需求增加，使黃豆價格有一波漲勢</w:t>
      </w:r>
      <w:r w:rsidRPr="008E1134">
        <w:rPr>
          <w:rFonts w:eastAsia="標楷體"/>
          <w:bCs/>
          <w:sz w:val="28"/>
          <w:szCs w:val="28"/>
        </w:rPr>
        <w:t>（</w:t>
      </w:r>
      <w:r w:rsidRPr="008E1134">
        <w:rPr>
          <w:rFonts w:eastAsia="標楷體" w:hint="eastAsia"/>
          <w:bCs/>
          <w:sz w:val="28"/>
          <w:szCs w:val="28"/>
        </w:rPr>
        <w:t>圖</w:t>
      </w:r>
      <w:r>
        <w:rPr>
          <w:rFonts w:eastAsia="標楷體" w:hint="eastAsia"/>
          <w:bCs/>
          <w:sz w:val="28"/>
          <w:szCs w:val="28"/>
        </w:rPr>
        <w:t>3</w:t>
      </w:r>
      <w:r w:rsidRPr="008E1134">
        <w:rPr>
          <w:rFonts w:eastAsia="標楷體"/>
          <w:bCs/>
          <w:sz w:val="28"/>
          <w:szCs w:val="28"/>
        </w:rPr>
        <w:t>）</w:t>
      </w:r>
      <w:r w:rsidRPr="008E1134">
        <w:rPr>
          <w:rFonts w:eastAsia="標楷體" w:hint="eastAsia"/>
          <w:bCs/>
          <w:sz w:val="28"/>
          <w:szCs w:val="28"/>
        </w:rPr>
        <w:t>，但其後再因預</w:t>
      </w:r>
      <w:r w:rsidRPr="008E1134">
        <w:rPr>
          <w:rFonts w:eastAsia="標楷體" w:hint="eastAsia"/>
          <w:bCs/>
          <w:sz w:val="28"/>
          <w:szCs w:val="28"/>
        </w:rPr>
        <w:lastRenderedPageBreak/>
        <w:t>期產量上升及看壞需求前景而使價格再次大跌。</w:t>
      </w:r>
      <w:r w:rsidRPr="008E1134">
        <w:rPr>
          <w:rFonts w:eastAsia="標楷體" w:hint="eastAsia"/>
          <w:bCs/>
          <w:sz w:val="28"/>
          <w:szCs w:val="28"/>
        </w:rPr>
        <w:t>2016</w:t>
      </w:r>
      <w:r w:rsidRPr="008E1134">
        <w:rPr>
          <w:rFonts w:eastAsia="標楷體" w:hint="eastAsia"/>
          <w:bCs/>
          <w:sz w:val="28"/>
          <w:szCs w:val="28"/>
        </w:rPr>
        <w:t>年</w:t>
      </w:r>
      <w:r w:rsidRPr="008E1134">
        <w:rPr>
          <w:rFonts w:eastAsia="標楷體" w:hint="eastAsia"/>
          <w:bCs/>
          <w:sz w:val="28"/>
          <w:szCs w:val="28"/>
        </w:rPr>
        <w:t>3</w:t>
      </w:r>
      <w:r w:rsidRPr="008E1134">
        <w:rPr>
          <w:rFonts w:eastAsia="標楷體" w:hint="eastAsia"/>
          <w:bCs/>
          <w:sz w:val="28"/>
          <w:szCs w:val="28"/>
        </w:rPr>
        <w:t>月，</w:t>
      </w:r>
      <w:r>
        <w:rPr>
          <w:rFonts w:eastAsia="標楷體" w:hint="eastAsia"/>
          <w:bCs/>
          <w:sz w:val="28"/>
          <w:szCs w:val="28"/>
        </w:rPr>
        <w:t>雖</w:t>
      </w:r>
      <w:r w:rsidRPr="00144A7D">
        <w:rPr>
          <w:rFonts w:eastAsia="標楷體" w:hint="eastAsia"/>
          <w:bCs/>
          <w:sz w:val="28"/>
          <w:szCs w:val="28"/>
        </w:rPr>
        <w:t>受巴西、阿根廷、美國遭遇氣候不利因素、加上出口需求強勁，</w:t>
      </w:r>
      <w:r>
        <w:rPr>
          <w:rFonts w:eastAsia="標楷體" w:hint="eastAsia"/>
          <w:bCs/>
          <w:sz w:val="28"/>
          <w:szCs w:val="28"/>
        </w:rPr>
        <w:t>致</w:t>
      </w:r>
      <w:r w:rsidRPr="00144A7D">
        <w:rPr>
          <w:rFonts w:eastAsia="標楷體" w:hint="eastAsia"/>
          <w:bCs/>
          <w:sz w:val="28"/>
          <w:szCs w:val="28"/>
        </w:rPr>
        <w:t>價格上揚</w:t>
      </w:r>
      <w:r>
        <w:rPr>
          <w:rFonts w:eastAsia="標楷體" w:hint="eastAsia"/>
          <w:bCs/>
          <w:sz w:val="28"/>
          <w:szCs w:val="28"/>
        </w:rPr>
        <w:t>；</w:t>
      </w:r>
      <w:proofErr w:type="gramStart"/>
      <w:r>
        <w:rPr>
          <w:rFonts w:eastAsia="標楷體" w:hint="eastAsia"/>
          <w:bCs/>
          <w:sz w:val="28"/>
          <w:szCs w:val="28"/>
        </w:rPr>
        <w:t>惟</w:t>
      </w:r>
      <w:proofErr w:type="gramEnd"/>
      <w:r w:rsidRPr="008E1134">
        <w:rPr>
          <w:rFonts w:eastAsia="標楷體" w:hint="eastAsia"/>
          <w:bCs/>
          <w:sz w:val="28"/>
          <w:szCs w:val="28"/>
        </w:rPr>
        <w:t>6</w:t>
      </w:r>
      <w:r w:rsidRPr="008E1134">
        <w:rPr>
          <w:rFonts w:eastAsia="標楷體" w:hint="eastAsia"/>
          <w:bCs/>
          <w:sz w:val="28"/>
          <w:szCs w:val="28"/>
        </w:rPr>
        <w:t>月</w:t>
      </w:r>
      <w:r>
        <w:rPr>
          <w:rFonts w:eastAsia="標楷體" w:hint="eastAsia"/>
          <w:bCs/>
          <w:sz w:val="28"/>
          <w:szCs w:val="28"/>
        </w:rPr>
        <w:t>以來</w:t>
      </w:r>
      <w:r w:rsidRPr="008E1134">
        <w:rPr>
          <w:rFonts w:eastAsia="標楷體" w:hint="eastAsia"/>
          <w:bCs/>
          <w:sz w:val="28"/>
          <w:szCs w:val="28"/>
        </w:rPr>
        <w:t>，整體因美國黃豆關鍵生長期期間氣候良好，有利作物生長，加上原油價格下跌，</w:t>
      </w:r>
      <w:r w:rsidRPr="00233BAB">
        <w:rPr>
          <w:rFonts w:eastAsia="標楷體"/>
          <w:bCs/>
          <w:sz w:val="28"/>
          <w:szCs w:val="28"/>
        </w:rPr>
        <w:t>作為生質燃料原料的黃豆價格也</w:t>
      </w:r>
      <w:r>
        <w:rPr>
          <w:rFonts w:eastAsia="標楷體" w:hint="eastAsia"/>
          <w:bCs/>
          <w:sz w:val="28"/>
          <w:szCs w:val="28"/>
        </w:rPr>
        <w:t>隨之</w:t>
      </w:r>
      <w:r w:rsidRPr="008E1134">
        <w:rPr>
          <w:rFonts w:eastAsia="標楷體" w:hint="eastAsia"/>
          <w:bCs/>
          <w:sz w:val="28"/>
          <w:szCs w:val="28"/>
        </w:rPr>
        <w:t>回落。</w:t>
      </w:r>
    </w:p>
    <w:p w:rsidR="00FA502E" w:rsidRPr="008E1134" w:rsidRDefault="00FA502E" w:rsidP="00FA502E">
      <w:pPr>
        <w:pStyle w:val="Web"/>
        <w:widowControl/>
        <w:spacing w:beforeLines="150" w:before="540" w:line="500" w:lineRule="exact"/>
        <w:ind w:rightChars="-59" w:right="-142" w:firstLineChars="50" w:firstLine="140"/>
        <w:jc w:val="both"/>
        <w:rPr>
          <w:rFonts w:eastAsia="標楷體"/>
          <w:bCs/>
          <w:sz w:val="28"/>
          <w:szCs w:val="28"/>
        </w:rPr>
      </w:pPr>
      <w:r w:rsidRPr="008E1134">
        <w:rPr>
          <w:rFonts w:eastAsia="標楷體" w:hint="eastAsia"/>
          <w:bCs/>
          <w:sz w:val="28"/>
          <w:szCs w:val="28"/>
        </w:rPr>
        <w:t>（</w:t>
      </w:r>
      <w:r w:rsidRPr="008E1134">
        <w:rPr>
          <w:rFonts w:eastAsia="標楷體" w:hint="eastAsia"/>
          <w:bCs/>
          <w:sz w:val="28"/>
          <w:szCs w:val="28"/>
        </w:rPr>
        <w:t>2</w:t>
      </w:r>
      <w:r w:rsidRPr="008E1134">
        <w:rPr>
          <w:rFonts w:eastAsia="標楷體" w:hint="eastAsia"/>
          <w:bCs/>
          <w:sz w:val="28"/>
          <w:szCs w:val="28"/>
        </w:rPr>
        <w:t>）供需情勢</w:t>
      </w:r>
    </w:p>
    <w:p w:rsidR="00FA502E" w:rsidRPr="008E1134" w:rsidRDefault="00FA502E" w:rsidP="00FA502E">
      <w:pPr>
        <w:pStyle w:val="Web"/>
        <w:spacing w:afterLines="150" w:after="540" w:line="500" w:lineRule="exact"/>
        <w:ind w:rightChars="-59" w:right="-142" w:firstLineChars="200" w:firstLine="560"/>
        <w:jc w:val="both"/>
        <w:rPr>
          <w:rFonts w:eastAsia="標楷體"/>
          <w:bCs/>
          <w:sz w:val="28"/>
          <w:szCs w:val="28"/>
        </w:rPr>
      </w:pPr>
      <w:r w:rsidRPr="008E1134">
        <w:rPr>
          <w:rFonts w:eastAsia="標楷體"/>
          <w:bCs/>
          <w:sz w:val="28"/>
          <w:szCs w:val="28"/>
        </w:rPr>
        <w:t>根據美國農業部（</w:t>
      </w:r>
      <w:r w:rsidRPr="008E1134">
        <w:rPr>
          <w:rFonts w:eastAsia="標楷體"/>
          <w:bCs/>
          <w:sz w:val="28"/>
          <w:szCs w:val="28"/>
        </w:rPr>
        <w:t>United States Department of Agriculture, USDA</w:t>
      </w:r>
      <w:r w:rsidRPr="008E1134">
        <w:rPr>
          <w:rFonts w:eastAsia="標楷體"/>
          <w:bCs/>
          <w:sz w:val="28"/>
          <w:szCs w:val="28"/>
        </w:rPr>
        <w:t>）</w:t>
      </w:r>
      <w:r w:rsidRPr="008E1134">
        <w:rPr>
          <w:rFonts w:eastAsia="標楷體"/>
          <w:bCs/>
          <w:sz w:val="28"/>
          <w:szCs w:val="28"/>
        </w:rPr>
        <w:t>201</w:t>
      </w:r>
      <w:r w:rsidRPr="008E1134">
        <w:rPr>
          <w:rFonts w:eastAsia="標楷體" w:hint="eastAsia"/>
          <w:bCs/>
          <w:sz w:val="28"/>
          <w:szCs w:val="28"/>
        </w:rPr>
        <w:t>6</w:t>
      </w:r>
      <w:r w:rsidRPr="008E1134">
        <w:rPr>
          <w:rFonts w:eastAsia="標楷體"/>
          <w:bCs/>
          <w:sz w:val="28"/>
          <w:szCs w:val="28"/>
        </w:rPr>
        <w:t>年</w:t>
      </w:r>
      <w:r w:rsidRPr="008E1134">
        <w:rPr>
          <w:rFonts w:eastAsia="標楷體" w:hint="eastAsia"/>
          <w:bCs/>
          <w:sz w:val="28"/>
          <w:szCs w:val="28"/>
        </w:rPr>
        <w:t>8</w:t>
      </w:r>
      <w:r w:rsidRPr="008E1134">
        <w:rPr>
          <w:rFonts w:eastAsia="標楷體"/>
          <w:bCs/>
          <w:sz w:val="28"/>
          <w:szCs w:val="28"/>
        </w:rPr>
        <w:t>月供需預測報告（</w:t>
      </w:r>
      <w:r w:rsidRPr="008E1134">
        <w:rPr>
          <w:rFonts w:eastAsia="標楷體"/>
          <w:sz w:val="28"/>
          <w:szCs w:val="28"/>
        </w:rPr>
        <w:t>表</w:t>
      </w:r>
      <w:r>
        <w:rPr>
          <w:rFonts w:eastAsia="標楷體" w:hint="eastAsia"/>
          <w:sz w:val="28"/>
          <w:szCs w:val="28"/>
        </w:rPr>
        <w:t>1</w:t>
      </w:r>
      <w:r w:rsidRPr="008E1134">
        <w:rPr>
          <w:rFonts w:eastAsia="標楷體"/>
          <w:bCs/>
          <w:sz w:val="28"/>
          <w:szCs w:val="28"/>
        </w:rPr>
        <w:t>），</w:t>
      </w:r>
      <w:r>
        <w:rPr>
          <w:rFonts w:eastAsia="標楷體" w:hint="eastAsia"/>
          <w:bCs/>
          <w:sz w:val="28"/>
          <w:szCs w:val="28"/>
        </w:rPr>
        <w:t>由於</w:t>
      </w:r>
      <w:r w:rsidRPr="008E1134">
        <w:rPr>
          <w:rFonts w:eastAsia="標楷體"/>
          <w:bCs/>
          <w:sz w:val="28"/>
          <w:szCs w:val="28"/>
        </w:rPr>
        <w:t>美國</w:t>
      </w:r>
      <w:r w:rsidRPr="008E1134">
        <w:rPr>
          <w:rFonts w:eastAsia="標楷體"/>
          <w:bCs/>
          <w:sz w:val="28"/>
          <w:szCs w:val="28"/>
        </w:rPr>
        <w:t>201</w:t>
      </w:r>
      <w:r w:rsidRPr="008E1134">
        <w:rPr>
          <w:rFonts w:eastAsia="標楷體" w:hint="eastAsia"/>
          <w:bCs/>
          <w:sz w:val="28"/>
          <w:szCs w:val="28"/>
        </w:rPr>
        <w:t>6</w:t>
      </w:r>
      <w:r w:rsidRPr="008E1134">
        <w:rPr>
          <w:rFonts w:eastAsia="標楷體"/>
          <w:bCs/>
          <w:sz w:val="28"/>
          <w:szCs w:val="28"/>
        </w:rPr>
        <w:t>/1</w:t>
      </w:r>
      <w:r w:rsidRPr="008E1134">
        <w:rPr>
          <w:rFonts w:eastAsia="標楷體" w:hint="eastAsia"/>
          <w:bCs/>
          <w:sz w:val="28"/>
          <w:szCs w:val="28"/>
        </w:rPr>
        <w:t>7</w:t>
      </w:r>
      <w:r w:rsidRPr="008E1134">
        <w:rPr>
          <w:rFonts w:eastAsia="標楷體"/>
          <w:bCs/>
          <w:sz w:val="28"/>
          <w:szCs w:val="28"/>
        </w:rPr>
        <w:t>年度黃豆產量</w:t>
      </w:r>
      <w:r w:rsidRPr="008E1134">
        <w:rPr>
          <w:rFonts w:eastAsia="標楷體" w:hint="eastAsia"/>
          <w:bCs/>
          <w:sz w:val="28"/>
          <w:szCs w:val="28"/>
        </w:rPr>
        <w:t>持續創新高</w:t>
      </w:r>
      <w:r w:rsidRPr="008E1134">
        <w:rPr>
          <w:rFonts w:eastAsia="標楷體"/>
          <w:bCs/>
          <w:sz w:val="28"/>
          <w:szCs w:val="28"/>
        </w:rPr>
        <w:t>，巴西</w:t>
      </w:r>
      <w:r w:rsidRPr="008E1134">
        <w:rPr>
          <w:rFonts w:eastAsia="標楷體" w:hint="eastAsia"/>
          <w:bCs/>
          <w:sz w:val="28"/>
          <w:szCs w:val="28"/>
        </w:rPr>
        <w:t>、</w:t>
      </w:r>
      <w:r w:rsidRPr="008E1134">
        <w:rPr>
          <w:rFonts w:eastAsia="標楷體"/>
          <w:bCs/>
          <w:sz w:val="28"/>
          <w:szCs w:val="28"/>
        </w:rPr>
        <w:t>阿根廷</w:t>
      </w:r>
      <w:r w:rsidRPr="008E1134">
        <w:rPr>
          <w:rFonts w:eastAsia="標楷體" w:hint="eastAsia"/>
          <w:bCs/>
          <w:sz w:val="28"/>
          <w:szCs w:val="28"/>
        </w:rPr>
        <w:t>之產量</w:t>
      </w:r>
      <w:r>
        <w:rPr>
          <w:rFonts w:eastAsia="標楷體" w:hint="eastAsia"/>
          <w:bCs/>
          <w:sz w:val="28"/>
          <w:szCs w:val="28"/>
        </w:rPr>
        <w:t>亦可維</w:t>
      </w:r>
      <w:r w:rsidRPr="008E1134">
        <w:rPr>
          <w:rFonts w:eastAsia="標楷體" w:hint="eastAsia"/>
          <w:bCs/>
          <w:sz w:val="28"/>
          <w:szCs w:val="28"/>
        </w:rPr>
        <w:t>持，</w:t>
      </w:r>
      <w:r>
        <w:rPr>
          <w:rFonts w:eastAsia="標楷體" w:hint="eastAsia"/>
          <w:bCs/>
          <w:sz w:val="28"/>
          <w:szCs w:val="28"/>
        </w:rPr>
        <w:t>雖</w:t>
      </w:r>
      <w:r w:rsidRPr="00C74DF8">
        <w:rPr>
          <w:rFonts w:eastAsia="標楷體" w:hint="eastAsia"/>
          <w:bCs/>
          <w:sz w:val="28"/>
          <w:szCs w:val="28"/>
        </w:rPr>
        <w:t>中國大陸</w:t>
      </w:r>
      <w:r>
        <w:rPr>
          <w:rFonts w:eastAsia="標楷體" w:hint="eastAsia"/>
          <w:bCs/>
          <w:sz w:val="28"/>
          <w:szCs w:val="28"/>
        </w:rPr>
        <w:t>養</w:t>
      </w:r>
      <w:r w:rsidRPr="008E1134">
        <w:rPr>
          <w:rFonts w:eastAsia="標楷體" w:hint="eastAsia"/>
          <w:bCs/>
          <w:sz w:val="28"/>
          <w:szCs w:val="28"/>
        </w:rPr>
        <w:t>豬</w:t>
      </w:r>
      <w:r>
        <w:rPr>
          <w:rFonts w:eastAsia="標楷體" w:hint="eastAsia"/>
          <w:bCs/>
          <w:sz w:val="28"/>
          <w:szCs w:val="28"/>
        </w:rPr>
        <w:t>產業</w:t>
      </w:r>
      <w:r w:rsidRPr="008E1134">
        <w:rPr>
          <w:rFonts w:eastAsia="標楷體" w:hint="eastAsia"/>
          <w:bCs/>
          <w:sz w:val="28"/>
          <w:szCs w:val="28"/>
        </w:rPr>
        <w:t>和家禽產業穩</w:t>
      </w:r>
      <w:r>
        <w:rPr>
          <w:rFonts w:eastAsia="標楷體" w:hint="eastAsia"/>
          <w:bCs/>
          <w:sz w:val="28"/>
          <w:szCs w:val="28"/>
        </w:rPr>
        <w:t>定</w:t>
      </w:r>
      <w:r w:rsidRPr="008E1134">
        <w:rPr>
          <w:rFonts w:eastAsia="標楷體" w:hint="eastAsia"/>
          <w:bCs/>
          <w:sz w:val="28"/>
          <w:szCs w:val="28"/>
        </w:rPr>
        <w:t>提升，</w:t>
      </w:r>
      <w:r>
        <w:rPr>
          <w:rFonts w:eastAsia="標楷體" w:hint="eastAsia"/>
          <w:bCs/>
          <w:sz w:val="28"/>
          <w:szCs w:val="28"/>
        </w:rPr>
        <w:t>對</w:t>
      </w:r>
      <w:r w:rsidRPr="008E1134">
        <w:rPr>
          <w:rFonts w:eastAsia="標楷體" w:hint="eastAsia"/>
          <w:bCs/>
          <w:sz w:val="28"/>
          <w:szCs w:val="28"/>
        </w:rPr>
        <w:t>飼</w:t>
      </w:r>
      <w:r>
        <w:rPr>
          <w:rFonts w:eastAsia="標楷體" w:hint="eastAsia"/>
          <w:bCs/>
          <w:sz w:val="28"/>
          <w:szCs w:val="28"/>
        </w:rPr>
        <w:t>料</w:t>
      </w:r>
      <w:r w:rsidRPr="008E1134">
        <w:rPr>
          <w:rFonts w:eastAsia="標楷體" w:hint="eastAsia"/>
          <w:bCs/>
          <w:sz w:val="28"/>
          <w:szCs w:val="28"/>
        </w:rPr>
        <w:t>需求增加，整體而言，</w:t>
      </w:r>
      <w:r>
        <w:rPr>
          <w:rFonts w:eastAsia="標楷體" w:hint="eastAsia"/>
          <w:bCs/>
          <w:sz w:val="28"/>
          <w:szCs w:val="28"/>
        </w:rPr>
        <w:t>黃豆</w:t>
      </w:r>
      <w:r w:rsidRPr="008E1134">
        <w:rPr>
          <w:rFonts w:eastAsia="標楷體" w:hint="eastAsia"/>
          <w:bCs/>
          <w:sz w:val="28"/>
          <w:szCs w:val="28"/>
        </w:rPr>
        <w:t>庫存量</w:t>
      </w:r>
      <w:r>
        <w:rPr>
          <w:rFonts w:eastAsia="標楷體" w:hint="eastAsia"/>
          <w:bCs/>
          <w:sz w:val="28"/>
          <w:szCs w:val="28"/>
        </w:rPr>
        <w:t>仍將</w:t>
      </w:r>
      <w:r w:rsidRPr="008E1134">
        <w:rPr>
          <w:rFonts w:eastAsia="標楷體" w:hint="eastAsia"/>
          <w:bCs/>
          <w:sz w:val="28"/>
          <w:szCs w:val="28"/>
        </w:rPr>
        <w:t>持續上升，黃豆短期價格偏向走跌。</w:t>
      </w:r>
    </w:p>
    <w:p w:rsidR="00FA502E" w:rsidRPr="008E1134" w:rsidRDefault="00FA502E" w:rsidP="00FA502E">
      <w:pPr>
        <w:pStyle w:val="Web"/>
        <w:spacing w:line="360" w:lineRule="auto"/>
        <w:ind w:rightChars="-59" w:right="-142"/>
        <w:jc w:val="center"/>
        <w:rPr>
          <w:rFonts w:eastAsia="標楷體"/>
          <w:b/>
          <w:bCs/>
          <w:sz w:val="28"/>
          <w:szCs w:val="28"/>
        </w:rPr>
      </w:pPr>
      <w:r w:rsidRPr="008E1134">
        <w:rPr>
          <w:rFonts w:eastAsia="標楷體"/>
          <w:noProof/>
        </w:rPr>
        <w:drawing>
          <wp:inline distT="0" distB="0" distL="0" distR="0" wp14:anchorId="2C9C05E3" wp14:editId="789A9347">
            <wp:extent cx="5255260" cy="2933700"/>
            <wp:effectExtent l="0" t="0" r="2540" b="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502E" w:rsidRPr="008E1134" w:rsidRDefault="00FA502E" w:rsidP="00FA502E">
      <w:pPr>
        <w:pStyle w:val="Web"/>
        <w:ind w:rightChars="-59" w:right="-142" w:firstLineChars="283" w:firstLine="566"/>
        <w:rPr>
          <w:rFonts w:eastAsia="標楷體"/>
          <w:sz w:val="20"/>
          <w:szCs w:val="20"/>
        </w:rPr>
      </w:pPr>
      <w:r w:rsidRPr="008E1134">
        <w:rPr>
          <w:rFonts w:eastAsia="標楷體" w:hint="eastAsia"/>
          <w:sz w:val="20"/>
          <w:szCs w:val="20"/>
        </w:rPr>
        <w:t>資料來源：情報贏家，</w:t>
      </w:r>
      <w:r w:rsidRPr="008E1134">
        <w:rPr>
          <w:rFonts w:eastAsia="標楷體" w:hint="eastAsia"/>
          <w:sz w:val="20"/>
          <w:szCs w:val="20"/>
        </w:rPr>
        <w:t>2016/09</w:t>
      </w:r>
      <w:r w:rsidRPr="008E1134">
        <w:rPr>
          <w:rFonts w:eastAsia="標楷體" w:hint="eastAsia"/>
          <w:sz w:val="20"/>
          <w:szCs w:val="20"/>
        </w:rPr>
        <w:t>。</w:t>
      </w:r>
    </w:p>
    <w:p w:rsidR="00FA502E" w:rsidRDefault="00FA502E" w:rsidP="00FA502E">
      <w:pPr>
        <w:pStyle w:val="Web"/>
        <w:spacing w:line="0" w:lineRule="atLeast"/>
        <w:ind w:rightChars="-59" w:right="-142"/>
        <w:jc w:val="center"/>
        <w:rPr>
          <w:rFonts w:eastAsia="標楷體"/>
          <w:b/>
          <w:bCs/>
          <w:sz w:val="28"/>
          <w:szCs w:val="28"/>
        </w:rPr>
      </w:pPr>
      <w:bookmarkStart w:id="173" w:name="_Ref396817452"/>
      <w:r w:rsidRPr="008E1134">
        <w:rPr>
          <w:rFonts w:eastAsia="標楷體" w:hint="eastAsia"/>
          <w:b/>
          <w:bCs/>
          <w:sz w:val="28"/>
          <w:szCs w:val="28"/>
        </w:rPr>
        <w:t>圖</w:t>
      </w:r>
      <w:bookmarkEnd w:id="173"/>
      <w:r w:rsidRPr="008E1134">
        <w:rPr>
          <w:rFonts w:eastAsia="標楷體"/>
          <w:b/>
          <w:bCs/>
          <w:sz w:val="28"/>
          <w:szCs w:val="28"/>
        </w:rPr>
        <w:t>3 CBOT</w:t>
      </w:r>
      <w:r w:rsidRPr="008E1134">
        <w:rPr>
          <w:rFonts w:eastAsia="標楷體" w:hint="eastAsia"/>
          <w:b/>
          <w:bCs/>
          <w:sz w:val="28"/>
          <w:szCs w:val="28"/>
        </w:rPr>
        <w:t>黃豆期貨價格走勢</w:t>
      </w:r>
    </w:p>
    <w:p w:rsidR="00FA502E" w:rsidRDefault="00FA502E" w:rsidP="00FA502E">
      <w:pPr>
        <w:widowControl/>
        <w:rPr>
          <w:rFonts w:eastAsia="標楷體"/>
          <w:b/>
          <w:bCs/>
          <w:sz w:val="28"/>
          <w:szCs w:val="28"/>
        </w:rPr>
      </w:pPr>
      <w:r>
        <w:rPr>
          <w:rFonts w:eastAsia="標楷體"/>
          <w:b/>
          <w:bCs/>
          <w:sz w:val="28"/>
          <w:szCs w:val="28"/>
        </w:rPr>
        <w:br w:type="page"/>
      </w:r>
    </w:p>
    <w:p w:rsidR="00FA502E" w:rsidRDefault="00FA502E" w:rsidP="00FA502E">
      <w:pPr>
        <w:pStyle w:val="Web"/>
        <w:spacing w:line="0" w:lineRule="atLeast"/>
        <w:ind w:rightChars="-59" w:right="-142"/>
        <w:jc w:val="center"/>
        <w:rPr>
          <w:rFonts w:eastAsia="標楷體"/>
          <w:b/>
          <w:bCs/>
          <w:sz w:val="28"/>
          <w:szCs w:val="28"/>
        </w:rPr>
      </w:pPr>
      <w:r w:rsidRPr="008E1134">
        <w:rPr>
          <w:rFonts w:eastAsia="標楷體"/>
          <w:b/>
          <w:sz w:val="28"/>
          <w:szCs w:val="28"/>
        </w:rPr>
        <w:lastRenderedPageBreak/>
        <w:t>表</w:t>
      </w:r>
      <w:r w:rsidRPr="004759EF">
        <w:rPr>
          <w:rFonts w:eastAsia="標楷體"/>
          <w:b/>
          <w:sz w:val="28"/>
          <w:szCs w:val="28"/>
        </w:rPr>
        <w:t>1</w:t>
      </w:r>
      <w:r w:rsidRPr="008E1134">
        <w:rPr>
          <w:rFonts w:eastAsia="標楷體"/>
          <w:b/>
          <w:sz w:val="28"/>
          <w:szCs w:val="28"/>
        </w:rPr>
        <w:t xml:space="preserve"> </w:t>
      </w:r>
      <w:r w:rsidRPr="008E1134">
        <w:rPr>
          <w:rFonts w:eastAsia="標楷體"/>
          <w:b/>
          <w:sz w:val="28"/>
          <w:szCs w:val="28"/>
        </w:rPr>
        <w:t>全球黃豆供需概況</w:t>
      </w:r>
    </w:p>
    <w:tbl>
      <w:tblPr>
        <w:tblW w:w="7522" w:type="dxa"/>
        <w:jc w:val="center"/>
        <w:tblCellMar>
          <w:left w:w="113" w:type="dxa"/>
          <w:right w:w="113" w:type="dxa"/>
        </w:tblCellMar>
        <w:tblLook w:val="00A0" w:firstRow="1" w:lastRow="0" w:firstColumn="1" w:lastColumn="0" w:noHBand="0" w:noVBand="0"/>
      </w:tblPr>
      <w:tblGrid>
        <w:gridCol w:w="480"/>
        <w:gridCol w:w="2010"/>
        <w:gridCol w:w="776"/>
        <w:gridCol w:w="859"/>
        <w:gridCol w:w="859"/>
        <w:gridCol w:w="859"/>
        <w:gridCol w:w="859"/>
        <w:gridCol w:w="820"/>
      </w:tblGrid>
      <w:tr w:rsidR="00FA502E" w:rsidRPr="008E1134" w:rsidTr="008059C6">
        <w:trPr>
          <w:trHeight w:val="339"/>
          <w:jc w:val="center"/>
        </w:trPr>
        <w:tc>
          <w:tcPr>
            <w:tcW w:w="2490" w:type="dxa"/>
            <w:gridSpan w:val="2"/>
            <w:vMerge w:val="restart"/>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（百萬公噸）</w:t>
            </w:r>
          </w:p>
        </w:tc>
        <w:tc>
          <w:tcPr>
            <w:tcW w:w="2494" w:type="dxa"/>
            <w:gridSpan w:val="3"/>
            <w:tcBorders>
              <w:top w:val="single" w:sz="8" w:space="0" w:color="auto"/>
              <w:left w:val="nil"/>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供給</w:t>
            </w:r>
          </w:p>
        </w:tc>
        <w:tc>
          <w:tcPr>
            <w:tcW w:w="2538" w:type="dxa"/>
            <w:gridSpan w:val="3"/>
            <w:tcBorders>
              <w:top w:val="single" w:sz="8" w:space="0" w:color="auto"/>
              <w:left w:val="nil"/>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需求</w:t>
            </w:r>
          </w:p>
        </w:tc>
      </w:tr>
      <w:tr w:rsidR="00FA502E" w:rsidRPr="008E1134" w:rsidTr="008059C6">
        <w:trPr>
          <w:trHeight w:val="336"/>
          <w:jc w:val="center"/>
        </w:trPr>
        <w:tc>
          <w:tcPr>
            <w:tcW w:w="2490" w:type="dxa"/>
            <w:gridSpan w:val="2"/>
            <w:vMerge/>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776" w:type="dxa"/>
            <w:tcBorders>
              <w:top w:val="nil"/>
              <w:left w:val="nil"/>
              <w:bottom w:val="nil"/>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期初</w:t>
            </w:r>
          </w:p>
        </w:tc>
        <w:tc>
          <w:tcPr>
            <w:tcW w:w="859"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生產</w:t>
            </w:r>
          </w:p>
        </w:tc>
        <w:tc>
          <w:tcPr>
            <w:tcW w:w="859"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進口</w:t>
            </w:r>
          </w:p>
        </w:tc>
        <w:tc>
          <w:tcPr>
            <w:tcW w:w="859"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國內</w:t>
            </w:r>
          </w:p>
        </w:tc>
        <w:tc>
          <w:tcPr>
            <w:tcW w:w="859"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出口</w:t>
            </w:r>
          </w:p>
        </w:tc>
        <w:tc>
          <w:tcPr>
            <w:tcW w:w="820" w:type="dxa"/>
            <w:tcBorders>
              <w:top w:val="nil"/>
              <w:left w:val="nil"/>
              <w:bottom w:val="nil"/>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期末</w:t>
            </w:r>
          </w:p>
        </w:tc>
      </w:tr>
      <w:tr w:rsidR="00FA502E" w:rsidRPr="008E1134" w:rsidTr="008059C6">
        <w:trPr>
          <w:trHeight w:val="53"/>
          <w:jc w:val="center"/>
        </w:trPr>
        <w:tc>
          <w:tcPr>
            <w:tcW w:w="2490" w:type="dxa"/>
            <w:gridSpan w:val="2"/>
            <w:vMerge/>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776" w:type="dxa"/>
            <w:tcBorders>
              <w:top w:val="nil"/>
              <w:left w:val="nil"/>
              <w:bottom w:val="single" w:sz="8" w:space="0" w:color="auto"/>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庫存</w:t>
            </w:r>
          </w:p>
        </w:tc>
        <w:tc>
          <w:tcPr>
            <w:tcW w:w="859"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20" w:type="dxa"/>
            <w:tcBorders>
              <w:top w:val="nil"/>
              <w:left w:val="nil"/>
              <w:bottom w:val="single" w:sz="8" w:space="0" w:color="auto"/>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庫存</w:t>
            </w:r>
          </w:p>
        </w:tc>
      </w:tr>
      <w:tr w:rsidR="00FA502E" w:rsidRPr="008E1134" w:rsidTr="008059C6">
        <w:trPr>
          <w:trHeight w:val="223"/>
          <w:jc w:val="center"/>
        </w:trPr>
        <w:tc>
          <w:tcPr>
            <w:tcW w:w="480"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bookmarkStart w:id="174" w:name="_Hlk430246532"/>
            <w:r w:rsidRPr="008E1134">
              <w:rPr>
                <w:rFonts w:eastAsia="標楷體"/>
                <w:kern w:val="0"/>
                <w:sz w:val="23"/>
                <w:szCs w:val="23"/>
              </w:rPr>
              <w:t>全</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球</w:t>
            </w: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61.96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319.78</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123.74</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300.9</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126.13</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78.46</w:t>
            </w:r>
          </w:p>
        </w:tc>
      </w:tr>
      <w:tr w:rsidR="00FA502E" w:rsidRPr="008E1134" w:rsidTr="008059C6">
        <w:trPr>
          <w:trHeight w:val="129"/>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25.27</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61.4</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44.18</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10.57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31.92</w:t>
            </w:r>
          </w:p>
        </w:tc>
      </w:tr>
      <w:tr w:rsidR="00FA502E" w:rsidRPr="008E1134" w:rsidTr="008059C6">
        <w:trPr>
          <w:trHeight w:val="177"/>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 (</w:t>
            </w:r>
            <w:r w:rsidRPr="008E1134">
              <w:rPr>
                <w:rFonts w:eastAsia="標楷體" w:hint="eastAsia"/>
                <w:color w:val="000000"/>
                <w:sz w:val="23"/>
                <w:szCs w:val="23"/>
              </w:rPr>
              <w:t>7</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72.17</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325.95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136.02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328.78</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138.26</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67.1</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 (</w:t>
            </w:r>
            <w:r w:rsidRPr="008E1134">
              <w:rPr>
                <w:rFonts w:eastAsia="標楷體" w:hint="eastAsia"/>
                <w:color w:val="000000"/>
                <w:sz w:val="23"/>
                <w:szCs w:val="23"/>
              </w:rPr>
              <w:t>8</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73</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330.41</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136.62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329.82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138.97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71.24</w:t>
            </w:r>
          </w:p>
        </w:tc>
      </w:tr>
      <w:bookmarkEnd w:id="174"/>
      <w:tr w:rsidR="00FA502E" w:rsidRPr="008E1134" w:rsidTr="008059C6">
        <w:trPr>
          <w:trHeight w:val="54"/>
          <w:jc w:val="center"/>
        </w:trPr>
        <w:tc>
          <w:tcPr>
            <w:tcW w:w="7522" w:type="dxa"/>
            <w:gridSpan w:val="8"/>
            <w:tcBorders>
              <w:top w:val="single" w:sz="8" w:space="0" w:color="auto"/>
              <w:left w:val="single" w:sz="8" w:space="0" w:color="auto"/>
              <w:bottom w:val="single" w:sz="8" w:space="0" w:color="auto"/>
              <w:right w:val="single" w:sz="4" w:space="0" w:color="auto"/>
            </w:tcBorders>
            <w:vAlign w:val="center"/>
          </w:tcPr>
          <w:p w:rsidR="00FA502E" w:rsidRPr="008E1134" w:rsidRDefault="00FA502E" w:rsidP="008059C6">
            <w:pPr>
              <w:widowControl/>
              <w:adjustRightInd w:val="0"/>
              <w:snapToGrid w:val="0"/>
              <w:spacing w:beforeLines="10" w:before="36" w:afterLines="10" w:after="36"/>
              <w:jc w:val="center"/>
              <w:rPr>
                <w:rFonts w:eastAsia="標楷體"/>
                <w:b/>
                <w:bCs/>
                <w:kern w:val="0"/>
                <w:sz w:val="23"/>
                <w:szCs w:val="23"/>
              </w:rPr>
            </w:pPr>
            <w:r w:rsidRPr="008E1134">
              <w:rPr>
                <w:rFonts w:eastAsia="標楷體"/>
                <w:b/>
                <w:kern w:val="0"/>
                <w:sz w:val="23"/>
                <w:szCs w:val="23"/>
              </w:rPr>
              <w:t>主要供給國</w:t>
            </w:r>
          </w:p>
        </w:tc>
      </w:tr>
      <w:tr w:rsidR="00FA502E" w:rsidRPr="008E1134" w:rsidTr="008059C6">
        <w:trPr>
          <w:trHeight w:val="221"/>
          <w:jc w:val="center"/>
        </w:trPr>
        <w:tc>
          <w:tcPr>
            <w:tcW w:w="480"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bookmarkStart w:id="175" w:name="_Hlk460849286"/>
            <w:r w:rsidRPr="008E1134">
              <w:rPr>
                <w:rFonts w:eastAsia="標楷體"/>
                <w:kern w:val="0"/>
                <w:sz w:val="23"/>
                <w:szCs w:val="23"/>
              </w:rPr>
              <w:t>美</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國</w:t>
            </w: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106.88</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0.9</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54.96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50.14</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5.19</w:t>
            </w:r>
          </w:p>
        </w:tc>
      </w:tr>
      <w:tr w:rsidR="00FA502E" w:rsidRPr="008E1134" w:rsidTr="008059C6">
        <w:trPr>
          <w:trHeight w:val="255"/>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5.19</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106.93</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0.68</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54.69</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51.17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6.95</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r w:rsidRPr="008E1134">
              <w:rPr>
                <w:rFonts w:eastAsia="標楷體" w:hint="eastAsia"/>
                <w:color w:val="000000"/>
                <w:sz w:val="23"/>
                <w:szCs w:val="23"/>
              </w:rPr>
              <w:t>7</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9.54</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105.6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0.82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55.79</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52.25</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7.9</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r w:rsidRPr="008E1134">
              <w:rPr>
                <w:rFonts w:eastAsia="標楷體" w:hint="eastAsia"/>
                <w:color w:val="000000"/>
                <w:sz w:val="23"/>
                <w:szCs w:val="23"/>
              </w:rPr>
              <w:t>8</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6.95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110.5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0.82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56.22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53.07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8.97</w:t>
            </w:r>
          </w:p>
        </w:tc>
      </w:tr>
      <w:tr w:rsidR="00FA502E" w:rsidRPr="008E1134" w:rsidTr="008059C6">
        <w:trPr>
          <w:trHeight w:val="232"/>
          <w:jc w:val="center"/>
        </w:trPr>
        <w:tc>
          <w:tcPr>
            <w:tcW w:w="480"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巴</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西</w:t>
            </w: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16.02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97.2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0.31</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43.41</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50.61</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19.5</w:t>
            </w:r>
          </w:p>
        </w:tc>
      </w:tr>
      <w:tr w:rsidR="00FA502E" w:rsidRPr="008E1134" w:rsidTr="008059C6">
        <w:trPr>
          <w:trHeight w:val="280"/>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19.5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96.5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0.45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43.7</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56.6</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16.15</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r w:rsidRPr="008E1134">
              <w:rPr>
                <w:rFonts w:eastAsia="標楷體" w:hint="eastAsia"/>
                <w:color w:val="000000"/>
                <w:sz w:val="23"/>
                <w:szCs w:val="23"/>
              </w:rPr>
              <w:t>7</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15.45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103</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0.3</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59.7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15.45</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r w:rsidRPr="008E1134">
              <w:rPr>
                <w:rFonts w:eastAsia="標楷體" w:hint="eastAsia"/>
                <w:color w:val="000000"/>
                <w:sz w:val="23"/>
                <w:szCs w:val="23"/>
              </w:rPr>
              <w:t>8</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16.15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103</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0.25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59.7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16.1</w:t>
            </w:r>
          </w:p>
        </w:tc>
      </w:tr>
      <w:tr w:rsidR="00FA502E" w:rsidRPr="008E1134" w:rsidTr="008059C6">
        <w:trPr>
          <w:trHeight w:val="54"/>
          <w:jc w:val="center"/>
        </w:trPr>
        <w:tc>
          <w:tcPr>
            <w:tcW w:w="480"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阿根</w:t>
            </w:r>
          </w:p>
          <w:p w:rsidR="00FA502E" w:rsidRPr="008E1134" w:rsidRDefault="00FA502E" w:rsidP="008059C6">
            <w:pPr>
              <w:widowControl/>
              <w:adjustRightInd w:val="0"/>
              <w:snapToGrid w:val="0"/>
              <w:jc w:val="center"/>
              <w:rPr>
                <w:rFonts w:eastAsia="標楷體"/>
                <w:kern w:val="0"/>
                <w:sz w:val="23"/>
                <w:szCs w:val="23"/>
              </w:rPr>
            </w:pPr>
            <w:proofErr w:type="gramStart"/>
            <w:r w:rsidRPr="008E1134">
              <w:rPr>
                <w:rFonts w:eastAsia="標楷體"/>
                <w:kern w:val="0"/>
                <w:sz w:val="23"/>
                <w:szCs w:val="23"/>
              </w:rPr>
              <w:t>廷</w:t>
            </w:r>
            <w:proofErr w:type="gramEnd"/>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sz w:val="23"/>
                <w:szCs w:val="23"/>
              </w:rPr>
            </w:pPr>
            <w:r w:rsidRPr="008E1134">
              <w:rPr>
                <w:rFonts w:eastAsia="標楷體"/>
                <w:sz w:val="23"/>
                <w:szCs w:val="23"/>
              </w:rPr>
              <w:t>25.27</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sz w:val="23"/>
                <w:szCs w:val="23"/>
              </w:rPr>
            </w:pPr>
            <w:r w:rsidRPr="008E1134">
              <w:rPr>
                <w:rFonts w:eastAsia="標楷體"/>
                <w:sz w:val="23"/>
                <w:szCs w:val="23"/>
              </w:rPr>
              <w:t>61.4</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sz w:val="23"/>
                <w:szCs w:val="23"/>
              </w:rPr>
            </w:pPr>
            <w:r w:rsidRPr="008E1134">
              <w:rPr>
                <w:rFonts w:eastAsia="標楷體"/>
                <w:sz w:val="23"/>
                <w:szCs w:val="23"/>
              </w:rPr>
              <w:t>0</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sz w:val="23"/>
                <w:szCs w:val="23"/>
              </w:rPr>
            </w:pPr>
            <w:r w:rsidRPr="008E1134">
              <w:rPr>
                <w:rFonts w:eastAsia="標楷體"/>
                <w:sz w:val="23"/>
                <w:szCs w:val="23"/>
              </w:rPr>
              <w:t>44.18</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sz w:val="23"/>
                <w:szCs w:val="23"/>
              </w:rPr>
            </w:pPr>
            <w:r w:rsidRPr="008E1134">
              <w:rPr>
                <w:rFonts w:eastAsia="標楷體"/>
                <w:sz w:val="23"/>
                <w:szCs w:val="23"/>
              </w:rPr>
              <w:t>10.57</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sz w:val="23"/>
                <w:szCs w:val="23"/>
              </w:rPr>
            </w:pPr>
            <w:r w:rsidRPr="008E1134">
              <w:rPr>
                <w:rFonts w:eastAsia="標楷體"/>
                <w:sz w:val="23"/>
                <w:szCs w:val="23"/>
              </w:rPr>
              <w:t>31.92</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31.92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56.5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48.6</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10.5</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29.92</w:t>
            </w:r>
          </w:p>
        </w:tc>
      </w:tr>
      <w:tr w:rsidR="00FA502E" w:rsidRPr="008E1134" w:rsidTr="008059C6">
        <w:trPr>
          <w:trHeight w:val="54"/>
          <w:jc w:val="center"/>
        </w:trPr>
        <w:tc>
          <w:tcPr>
            <w:tcW w:w="480"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r w:rsidRPr="008E1134">
              <w:rPr>
                <w:rFonts w:eastAsia="標楷體" w:hint="eastAsia"/>
                <w:color w:val="000000"/>
                <w:sz w:val="23"/>
                <w:szCs w:val="23"/>
              </w:rPr>
              <w:t>7</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27.02</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57</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0.05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48.75</w:t>
            </w:r>
          </w:p>
        </w:tc>
        <w:tc>
          <w:tcPr>
            <w:tcW w:w="859"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10.65</w:t>
            </w:r>
          </w:p>
        </w:tc>
        <w:tc>
          <w:tcPr>
            <w:tcW w:w="82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24.67</w:t>
            </w:r>
          </w:p>
        </w:tc>
      </w:tr>
      <w:tr w:rsidR="00FA502E" w:rsidRPr="008E1134" w:rsidTr="008059C6">
        <w:trPr>
          <w:trHeight w:val="54"/>
          <w:jc w:val="center"/>
        </w:trPr>
        <w:tc>
          <w:tcPr>
            <w:tcW w:w="480" w:type="dxa"/>
            <w:vMerge/>
            <w:tcBorders>
              <w:top w:val="nil"/>
              <w:left w:val="single" w:sz="8" w:space="0" w:color="auto"/>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10" w:type="dxa"/>
            <w:tcBorders>
              <w:top w:val="nil"/>
              <w:left w:val="nil"/>
              <w:bottom w:val="single" w:sz="8" w:space="0" w:color="auto"/>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r w:rsidRPr="008E1134">
              <w:rPr>
                <w:rFonts w:eastAsia="標楷體" w:hint="eastAsia"/>
                <w:color w:val="000000"/>
                <w:sz w:val="23"/>
                <w:szCs w:val="23"/>
              </w:rPr>
              <w:t>8</w:t>
            </w:r>
            <w:r w:rsidRPr="008E1134">
              <w:rPr>
                <w:rFonts w:eastAsia="標楷體" w:hint="eastAsia"/>
                <w:color w:val="000000"/>
                <w:sz w:val="23"/>
                <w:szCs w:val="23"/>
              </w:rPr>
              <w:t>月預計</w:t>
            </w:r>
            <w:r w:rsidRPr="008E1134">
              <w:rPr>
                <w:rFonts w:eastAsia="標楷體"/>
                <w:color w:val="000000"/>
                <w:sz w:val="23"/>
                <w:szCs w:val="23"/>
              </w:rPr>
              <w:t>)</w:t>
            </w:r>
          </w:p>
        </w:tc>
        <w:tc>
          <w:tcPr>
            <w:tcW w:w="776"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29.92</w:t>
            </w:r>
          </w:p>
        </w:tc>
        <w:tc>
          <w:tcPr>
            <w:tcW w:w="859"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57</w:t>
            </w:r>
          </w:p>
        </w:tc>
        <w:tc>
          <w:tcPr>
            <w:tcW w:w="859"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0.3</w:t>
            </w:r>
          </w:p>
        </w:tc>
        <w:tc>
          <w:tcPr>
            <w:tcW w:w="859"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48.75</w:t>
            </w:r>
          </w:p>
        </w:tc>
        <w:tc>
          <w:tcPr>
            <w:tcW w:w="859"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10.65</w:t>
            </w:r>
          </w:p>
        </w:tc>
        <w:tc>
          <w:tcPr>
            <w:tcW w:w="820"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27.82</w:t>
            </w:r>
          </w:p>
        </w:tc>
      </w:tr>
    </w:tbl>
    <w:bookmarkEnd w:id="175"/>
    <w:p w:rsidR="00FA502E" w:rsidRDefault="00FA502E" w:rsidP="00FA502E">
      <w:pPr>
        <w:pStyle w:val="Web"/>
        <w:spacing w:line="0" w:lineRule="atLeast"/>
        <w:ind w:rightChars="-59" w:right="-142"/>
        <w:rPr>
          <w:rFonts w:eastAsia="標楷體"/>
          <w:b/>
          <w:bCs/>
          <w:sz w:val="28"/>
          <w:szCs w:val="28"/>
        </w:rPr>
      </w:pPr>
      <w:r>
        <w:rPr>
          <w:rFonts w:eastAsia="標楷體" w:hint="eastAsia"/>
          <w:sz w:val="20"/>
          <w:szCs w:val="20"/>
        </w:rPr>
        <w:t xml:space="preserve">    </w:t>
      </w:r>
      <w:r w:rsidRPr="008E1134">
        <w:rPr>
          <w:rFonts w:eastAsia="標楷體"/>
          <w:sz w:val="20"/>
          <w:szCs w:val="20"/>
        </w:rPr>
        <w:t>資料來源：</w:t>
      </w:r>
      <w:r w:rsidRPr="008E1134">
        <w:rPr>
          <w:rFonts w:eastAsia="標楷體"/>
          <w:sz w:val="20"/>
          <w:szCs w:val="20"/>
        </w:rPr>
        <w:t>USDA, “World Agricultural Supply</w:t>
      </w:r>
      <w:r w:rsidRPr="008E1134">
        <w:rPr>
          <w:rFonts w:eastAsia="標楷體" w:hint="eastAsia"/>
          <w:sz w:val="20"/>
          <w:szCs w:val="20"/>
        </w:rPr>
        <w:t xml:space="preserve"> </w:t>
      </w:r>
      <w:r w:rsidRPr="008E1134">
        <w:rPr>
          <w:rFonts w:eastAsia="標楷體"/>
          <w:sz w:val="20"/>
          <w:szCs w:val="20"/>
        </w:rPr>
        <w:t>and Demand Estimates”</w:t>
      </w:r>
      <w:r w:rsidRPr="008E1134">
        <w:rPr>
          <w:rFonts w:eastAsia="標楷體" w:hint="eastAsia"/>
          <w:sz w:val="20"/>
          <w:szCs w:val="20"/>
        </w:rPr>
        <w:t xml:space="preserve">, </w:t>
      </w:r>
      <w:r w:rsidRPr="008E1134">
        <w:rPr>
          <w:rFonts w:eastAsia="標楷體"/>
          <w:sz w:val="20"/>
          <w:szCs w:val="20"/>
        </w:rPr>
        <w:t>201</w:t>
      </w:r>
      <w:r w:rsidRPr="008E1134">
        <w:rPr>
          <w:rFonts w:eastAsia="標楷體" w:hint="eastAsia"/>
          <w:sz w:val="20"/>
          <w:szCs w:val="20"/>
        </w:rPr>
        <w:t>6/8</w:t>
      </w:r>
      <w:r w:rsidRPr="008E1134">
        <w:rPr>
          <w:rFonts w:eastAsia="標楷體" w:hint="eastAsia"/>
          <w:sz w:val="20"/>
          <w:szCs w:val="20"/>
        </w:rPr>
        <w:t>。</w:t>
      </w:r>
    </w:p>
    <w:p w:rsidR="00FA502E" w:rsidRPr="008E1134" w:rsidRDefault="00FA502E" w:rsidP="00FA502E">
      <w:pPr>
        <w:pStyle w:val="Web"/>
        <w:spacing w:line="0" w:lineRule="atLeast"/>
        <w:ind w:rightChars="-59" w:right="-142"/>
        <w:jc w:val="center"/>
        <w:rPr>
          <w:rFonts w:eastAsia="標楷體"/>
          <w:b/>
          <w:bCs/>
          <w:sz w:val="28"/>
          <w:szCs w:val="28"/>
        </w:rPr>
      </w:pPr>
    </w:p>
    <w:p w:rsidR="00FA502E" w:rsidRPr="008E1134" w:rsidRDefault="00FA502E" w:rsidP="00FA502E">
      <w:pPr>
        <w:pStyle w:val="afffff"/>
        <w:widowControl/>
        <w:numPr>
          <w:ilvl w:val="0"/>
          <w:numId w:val="46"/>
        </w:numPr>
        <w:spacing w:beforeLines="0" w:before="100" w:beforeAutospacing="1" w:after="100" w:afterAutospacing="1" w:line="240" w:lineRule="auto"/>
        <w:ind w:leftChars="0" w:left="561" w:firstLineChars="0" w:hanging="561"/>
        <w:jc w:val="left"/>
        <w:rPr>
          <w:rFonts w:eastAsia="標楷體"/>
          <w:b/>
          <w:bCs/>
          <w:sz w:val="28"/>
          <w:szCs w:val="28"/>
        </w:rPr>
      </w:pPr>
      <w:r w:rsidRPr="008E1134">
        <w:rPr>
          <w:rFonts w:eastAsia="標楷體"/>
          <w:b/>
          <w:bCs/>
          <w:sz w:val="28"/>
          <w:szCs w:val="28"/>
        </w:rPr>
        <w:t>小麥</w:t>
      </w:r>
    </w:p>
    <w:p w:rsidR="00FA502E" w:rsidRPr="00521777" w:rsidRDefault="00FA502E" w:rsidP="00FA502E">
      <w:pPr>
        <w:pStyle w:val="Web"/>
        <w:spacing w:line="500" w:lineRule="exact"/>
        <w:ind w:rightChars="-59" w:right="-142"/>
        <w:jc w:val="both"/>
        <w:rPr>
          <w:rFonts w:eastAsia="標楷體"/>
          <w:bCs/>
          <w:sz w:val="28"/>
          <w:szCs w:val="28"/>
        </w:rPr>
      </w:pPr>
      <w:r w:rsidRPr="00521777">
        <w:rPr>
          <w:rFonts w:eastAsia="標楷體" w:hint="eastAsia"/>
          <w:bCs/>
          <w:sz w:val="28"/>
          <w:szCs w:val="28"/>
        </w:rPr>
        <w:t>（</w:t>
      </w:r>
      <w:r w:rsidRPr="00521777">
        <w:rPr>
          <w:rFonts w:eastAsia="標楷體" w:hint="eastAsia"/>
          <w:bCs/>
          <w:sz w:val="28"/>
          <w:szCs w:val="28"/>
        </w:rPr>
        <w:t>1</w:t>
      </w:r>
      <w:r w:rsidRPr="00521777">
        <w:rPr>
          <w:rFonts w:eastAsia="標楷體" w:hint="eastAsia"/>
          <w:bCs/>
          <w:sz w:val="28"/>
          <w:szCs w:val="28"/>
        </w:rPr>
        <w:t>）價格走勢</w:t>
      </w:r>
    </w:p>
    <w:p w:rsidR="00FA502E" w:rsidRDefault="00FA502E" w:rsidP="00FA502E">
      <w:pPr>
        <w:pStyle w:val="Web"/>
        <w:spacing w:line="500" w:lineRule="exact"/>
        <w:ind w:rightChars="-59" w:right="-142" w:firstLineChars="200" w:firstLine="560"/>
        <w:jc w:val="both"/>
        <w:rPr>
          <w:rFonts w:eastAsia="標楷體"/>
          <w:bCs/>
          <w:sz w:val="28"/>
          <w:szCs w:val="28"/>
        </w:rPr>
      </w:pPr>
      <w:r w:rsidRPr="00521777">
        <w:rPr>
          <w:rFonts w:eastAsia="標楷體" w:hint="eastAsia"/>
          <w:bCs/>
          <w:sz w:val="28"/>
          <w:szCs w:val="28"/>
        </w:rPr>
        <w:t>2015</w:t>
      </w:r>
      <w:r w:rsidRPr="00521777">
        <w:rPr>
          <w:rFonts w:eastAsia="標楷體" w:hint="eastAsia"/>
          <w:bCs/>
          <w:sz w:val="28"/>
          <w:szCs w:val="28"/>
        </w:rPr>
        <w:t>年下半年，</w:t>
      </w:r>
      <w:proofErr w:type="gramStart"/>
      <w:r w:rsidRPr="00521777">
        <w:rPr>
          <w:rFonts w:eastAsia="標楷體"/>
          <w:bCs/>
          <w:sz w:val="28"/>
          <w:szCs w:val="28"/>
        </w:rPr>
        <w:t>6</w:t>
      </w:r>
      <w:r w:rsidRPr="00521777">
        <w:rPr>
          <w:rFonts w:eastAsia="標楷體" w:hint="eastAsia"/>
          <w:bCs/>
          <w:sz w:val="28"/>
          <w:szCs w:val="28"/>
        </w:rPr>
        <w:t>、</w:t>
      </w:r>
      <w:r w:rsidRPr="00521777">
        <w:rPr>
          <w:rFonts w:eastAsia="標楷體"/>
          <w:bCs/>
          <w:sz w:val="28"/>
          <w:szCs w:val="28"/>
        </w:rPr>
        <w:t>7</w:t>
      </w:r>
      <w:r w:rsidRPr="00521777">
        <w:rPr>
          <w:rFonts w:eastAsia="標楷體" w:hint="eastAsia"/>
          <w:bCs/>
          <w:sz w:val="28"/>
          <w:szCs w:val="28"/>
        </w:rPr>
        <w:t>月間受美國</w:t>
      </w:r>
      <w:proofErr w:type="gramEnd"/>
      <w:r w:rsidRPr="00521777">
        <w:rPr>
          <w:rFonts w:eastAsia="標楷體" w:hint="eastAsia"/>
          <w:bCs/>
          <w:sz w:val="28"/>
          <w:szCs w:val="28"/>
        </w:rPr>
        <w:t>小麥產區豪雨影響，價格短暫大幅提升</w:t>
      </w:r>
      <w:r w:rsidRPr="008E1134">
        <w:rPr>
          <w:rFonts w:eastAsia="標楷體"/>
          <w:bCs/>
          <w:sz w:val="28"/>
          <w:szCs w:val="28"/>
        </w:rPr>
        <w:t>（圖</w:t>
      </w:r>
      <w:r>
        <w:rPr>
          <w:rFonts w:eastAsia="標楷體" w:hint="eastAsia"/>
          <w:bCs/>
          <w:sz w:val="28"/>
          <w:szCs w:val="28"/>
        </w:rPr>
        <w:t>4</w:t>
      </w:r>
      <w:r w:rsidRPr="008E1134">
        <w:rPr>
          <w:rFonts w:eastAsia="標楷體"/>
          <w:bCs/>
          <w:sz w:val="28"/>
          <w:szCs w:val="28"/>
        </w:rPr>
        <w:t>）</w:t>
      </w:r>
      <w:r w:rsidRPr="00521777">
        <w:rPr>
          <w:rFonts w:eastAsia="標楷體" w:hint="eastAsia"/>
          <w:bCs/>
          <w:sz w:val="28"/>
          <w:szCs w:val="28"/>
        </w:rPr>
        <w:t>，惟</w:t>
      </w:r>
      <w:r>
        <w:rPr>
          <w:rFonts w:eastAsia="標楷體" w:hint="eastAsia"/>
          <w:bCs/>
          <w:sz w:val="28"/>
          <w:szCs w:val="28"/>
        </w:rPr>
        <w:t>其後因</w:t>
      </w:r>
      <w:r w:rsidRPr="00521777">
        <w:rPr>
          <w:rFonts w:eastAsia="標楷體" w:hint="eastAsia"/>
          <w:bCs/>
          <w:sz w:val="28"/>
          <w:szCs w:val="28"/>
        </w:rPr>
        <w:t>氣候回穩，全球庫存充裕，價格持續走跌。</w:t>
      </w:r>
      <w:r w:rsidRPr="00521777">
        <w:rPr>
          <w:rFonts w:eastAsia="標楷體" w:hint="eastAsia"/>
          <w:bCs/>
          <w:sz w:val="28"/>
          <w:szCs w:val="28"/>
        </w:rPr>
        <w:t>2016</w:t>
      </w:r>
      <w:r w:rsidRPr="00521777">
        <w:rPr>
          <w:rFonts w:eastAsia="標楷體" w:hint="eastAsia"/>
          <w:bCs/>
          <w:sz w:val="28"/>
          <w:szCs w:val="28"/>
        </w:rPr>
        <w:t>年</w:t>
      </w:r>
      <w:r>
        <w:rPr>
          <w:rFonts w:eastAsia="標楷體" w:hint="eastAsia"/>
          <w:bCs/>
          <w:sz w:val="28"/>
          <w:szCs w:val="28"/>
        </w:rPr>
        <w:t>雖於</w:t>
      </w:r>
      <w:r w:rsidRPr="008E1134">
        <w:rPr>
          <w:rFonts w:eastAsia="標楷體" w:hint="eastAsia"/>
          <w:bCs/>
          <w:sz w:val="28"/>
          <w:szCs w:val="28"/>
        </w:rPr>
        <w:t>5</w:t>
      </w:r>
      <w:r w:rsidRPr="008E1134">
        <w:rPr>
          <w:rFonts w:eastAsia="標楷體" w:hint="eastAsia"/>
          <w:bCs/>
          <w:sz w:val="28"/>
          <w:szCs w:val="28"/>
        </w:rPr>
        <w:t>月份，因美國</w:t>
      </w:r>
      <w:r>
        <w:rPr>
          <w:rFonts w:eastAsia="標楷體" w:hint="eastAsia"/>
          <w:bCs/>
          <w:sz w:val="28"/>
          <w:szCs w:val="28"/>
        </w:rPr>
        <w:t>及</w:t>
      </w:r>
      <w:r w:rsidRPr="008E1134">
        <w:rPr>
          <w:rFonts w:eastAsia="標楷體" w:hint="eastAsia"/>
          <w:bCs/>
          <w:sz w:val="28"/>
          <w:szCs w:val="28"/>
        </w:rPr>
        <w:t>西歐部分產區降雨過量，加上美元走跌，</w:t>
      </w:r>
      <w:r>
        <w:rPr>
          <w:rFonts w:eastAsia="標楷體" w:hint="eastAsia"/>
          <w:bCs/>
          <w:sz w:val="28"/>
          <w:szCs w:val="28"/>
        </w:rPr>
        <w:t>致小麥價格有短暫漲勢；</w:t>
      </w:r>
      <w:proofErr w:type="gramStart"/>
      <w:r>
        <w:rPr>
          <w:rFonts w:eastAsia="標楷體" w:hint="eastAsia"/>
          <w:bCs/>
          <w:sz w:val="28"/>
          <w:szCs w:val="28"/>
        </w:rPr>
        <w:t>惟</w:t>
      </w:r>
      <w:proofErr w:type="gramEnd"/>
      <w:r>
        <w:rPr>
          <w:rFonts w:eastAsia="標楷體" w:hint="eastAsia"/>
          <w:bCs/>
          <w:sz w:val="28"/>
          <w:szCs w:val="28"/>
        </w:rPr>
        <w:t>6</w:t>
      </w:r>
      <w:r>
        <w:rPr>
          <w:rFonts w:eastAsia="標楷體" w:hint="eastAsia"/>
          <w:bCs/>
          <w:sz w:val="28"/>
          <w:szCs w:val="28"/>
        </w:rPr>
        <w:t>月下旬以來，因氣候回穩，價格逐步回落，</w:t>
      </w:r>
      <w:r w:rsidRPr="008E1134">
        <w:rPr>
          <w:rFonts w:eastAsia="標楷體" w:hint="eastAsia"/>
          <w:bCs/>
          <w:sz w:val="28"/>
          <w:szCs w:val="28"/>
        </w:rPr>
        <w:t>並於</w:t>
      </w:r>
      <w:r w:rsidRPr="008E1134">
        <w:rPr>
          <w:rFonts w:eastAsia="標楷體" w:hint="eastAsia"/>
          <w:bCs/>
          <w:sz w:val="28"/>
          <w:szCs w:val="28"/>
        </w:rPr>
        <w:t>8</w:t>
      </w:r>
      <w:r w:rsidRPr="008E1134">
        <w:rPr>
          <w:rFonts w:eastAsia="標楷體" w:hint="eastAsia"/>
          <w:bCs/>
          <w:sz w:val="28"/>
          <w:szCs w:val="28"/>
        </w:rPr>
        <w:t>月底觸及</w:t>
      </w:r>
      <w:r>
        <w:rPr>
          <w:rFonts w:eastAsia="標楷體" w:hint="eastAsia"/>
          <w:bCs/>
          <w:sz w:val="28"/>
          <w:szCs w:val="28"/>
        </w:rPr>
        <w:t>10</w:t>
      </w:r>
      <w:r w:rsidRPr="008E1134">
        <w:rPr>
          <w:rFonts w:eastAsia="標楷體" w:hint="eastAsia"/>
          <w:bCs/>
          <w:sz w:val="28"/>
          <w:szCs w:val="28"/>
        </w:rPr>
        <w:t>年低點</w:t>
      </w:r>
      <w:r>
        <w:rPr>
          <w:rFonts w:eastAsia="標楷體" w:hint="eastAsia"/>
          <w:bCs/>
          <w:sz w:val="28"/>
          <w:szCs w:val="28"/>
        </w:rPr>
        <w:t>。</w:t>
      </w:r>
      <w:bookmarkStart w:id="176" w:name="_Ref396817430"/>
      <w:r>
        <w:rPr>
          <w:rFonts w:eastAsia="標楷體"/>
          <w:bCs/>
          <w:sz w:val="28"/>
          <w:szCs w:val="28"/>
        </w:rPr>
        <w:br w:type="page"/>
      </w:r>
    </w:p>
    <w:bookmarkEnd w:id="176"/>
    <w:p w:rsidR="00FA502E" w:rsidRPr="008E1134" w:rsidRDefault="00FA502E" w:rsidP="00FA502E">
      <w:pPr>
        <w:pStyle w:val="Web"/>
        <w:spacing w:line="500" w:lineRule="exact"/>
        <w:ind w:rightChars="-59" w:right="-142"/>
        <w:jc w:val="both"/>
        <w:rPr>
          <w:rFonts w:eastAsia="標楷體"/>
          <w:bCs/>
          <w:color w:val="FF0000"/>
          <w:sz w:val="28"/>
          <w:szCs w:val="28"/>
        </w:rPr>
      </w:pPr>
      <w:r w:rsidRPr="008E1134">
        <w:rPr>
          <w:rFonts w:eastAsia="標楷體" w:hint="eastAsia"/>
          <w:bCs/>
          <w:sz w:val="28"/>
          <w:szCs w:val="28"/>
        </w:rPr>
        <w:lastRenderedPageBreak/>
        <w:t>（</w:t>
      </w:r>
      <w:r w:rsidRPr="008E1134">
        <w:rPr>
          <w:rFonts w:eastAsia="標楷體" w:hint="eastAsia"/>
          <w:bCs/>
          <w:sz w:val="28"/>
          <w:szCs w:val="28"/>
        </w:rPr>
        <w:t>2</w:t>
      </w:r>
      <w:r w:rsidRPr="008E1134">
        <w:rPr>
          <w:rFonts w:eastAsia="標楷體" w:hint="eastAsia"/>
          <w:bCs/>
          <w:sz w:val="28"/>
          <w:szCs w:val="28"/>
        </w:rPr>
        <w:t>）供需情勢</w:t>
      </w:r>
    </w:p>
    <w:p w:rsidR="00FA502E" w:rsidRDefault="00FA502E" w:rsidP="00FA502E">
      <w:pPr>
        <w:widowControl/>
        <w:spacing w:line="500" w:lineRule="exact"/>
        <w:ind w:firstLineChars="202" w:firstLine="566"/>
        <w:rPr>
          <w:rFonts w:eastAsia="標楷體"/>
          <w:bCs/>
          <w:sz w:val="28"/>
          <w:szCs w:val="28"/>
        </w:rPr>
      </w:pPr>
      <w:r w:rsidRPr="008E1134">
        <w:rPr>
          <w:rFonts w:eastAsia="標楷體"/>
          <w:bCs/>
          <w:sz w:val="28"/>
          <w:szCs w:val="28"/>
        </w:rPr>
        <w:t>根據美國農業部（</w:t>
      </w:r>
      <w:r w:rsidRPr="008E1134">
        <w:rPr>
          <w:rFonts w:eastAsia="標楷體"/>
          <w:bCs/>
          <w:sz w:val="28"/>
          <w:szCs w:val="28"/>
        </w:rPr>
        <w:t>USDA</w:t>
      </w:r>
      <w:r w:rsidRPr="008E1134">
        <w:rPr>
          <w:rFonts w:eastAsia="標楷體"/>
          <w:bCs/>
          <w:sz w:val="28"/>
          <w:szCs w:val="28"/>
        </w:rPr>
        <w:t>）</w:t>
      </w:r>
      <w:r w:rsidRPr="008E1134">
        <w:rPr>
          <w:rFonts w:eastAsia="標楷體"/>
          <w:bCs/>
          <w:sz w:val="28"/>
          <w:szCs w:val="28"/>
        </w:rPr>
        <w:t>201</w:t>
      </w:r>
      <w:r w:rsidRPr="008E1134">
        <w:rPr>
          <w:rFonts w:eastAsia="標楷體" w:hint="eastAsia"/>
          <w:bCs/>
          <w:sz w:val="28"/>
          <w:szCs w:val="28"/>
        </w:rPr>
        <w:t>6</w:t>
      </w:r>
      <w:r w:rsidRPr="008E1134">
        <w:rPr>
          <w:rFonts w:eastAsia="標楷體"/>
          <w:bCs/>
          <w:sz w:val="28"/>
          <w:szCs w:val="28"/>
        </w:rPr>
        <w:t>年</w:t>
      </w:r>
      <w:r w:rsidRPr="008E1134">
        <w:rPr>
          <w:rFonts w:eastAsia="標楷體" w:hint="eastAsia"/>
          <w:bCs/>
          <w:sz w:val="28"/>
          <w:szCs w:val="28"/>
        </w:rPr>
        <w:t>8</w:t>
      </w:r>
      <w:r w:rsidRPr="008E1134">
        <w:rPr>
          <w:rFonts w:eastAsia="標楷體"/>
          <w:bCs/>
          <w:sz w:val="28"/>
          <w:szCs w:val="28"/>
        </w:rPr>
        <w:t>月供需報告（表</w:t>
      </w:r>
      <w:r>
        <w:rPr>
          <w:rFonts w:eastAsia="標楷體" w:hint="eastAsia"/>
          <w:bCs/>
          <w:sz w:val="28"/>
          <w:szCs w:val="28"/>
        </w:rPr>
        <w:t>2</w:t>
      </w:r>
      <w:r w:rsidRPr="008E1134">
        <w:rPr>
          <w:rFonts w:eastAsia="標楷體"/>
          <w:bCs/>
          <w:sz w:val="28"/>
          <w:szCs w:val="28"/>
        </w:rPr>
        <w:t>），</w:t>
      </w:r>
      <w:r w:rsidRPr="008E1134">
        <w:rPr>
          <w:rFonts w:eastAsia="標楷體" w:hint="eastAsia"/>
          <w:bCs/>
          <w:sz w:val="28"/>
          <w:szCs w:val="28"/>
        </w:rPr>
        <w:t>受澳洲、哈薩克、烏克蘭、俄羅斯預期增產影響，持續上調全球小麥產量，</w:t>
      </w:r>
      <w:r>
        <w:rPr>
          <w:rFonts w:eastAsia="標楷體" w:hint="eastAsia"/>
          <w:bCs/>
          <w:sz w:val="28"/>
          <w:szCs w:val="28"/>
        </w:rPr>
        <w:t>預期未來全球</w:t>
      </w:r>
      <w:r w:rsidRPr="00812B23">
        <w:rPr>
          <w:rFonts w:eastAsia="標楷體" w:hint="eastAsia"/>
          <w:bCs/>
          <w:sz w:val="28"/>
          <w:szCs w:val="28"/>
        </w:rPr>
        <w:t>小麥</w:t>
      </w:r>
      <w:r>
        <w:rPr>
          <w:rFonts w:eastAsia="標楷體" w:hint="eastAsia"/>
          <w:bCs/>
          <w:sz w:val="28"/>
          <w:szCs w:val="28"/>
        </w:rPr>
        <w:t>庫存量仍相當穩定；</w:t>
      </w:r>
      <w:proofErr w:type="gramStart"/>
      <w:r w:rsidRPr="008E1134">
        <w:rPr>
          <w:rFonts w:eastAsia="標楷體" w:hint="eastAsia"/>
          <w:bCs/>
          <w:sz w:val="28"/>
          <w:szCs w:val="28"/>
        </w:rPr>
        <w:t>此外，</w:t>
      </w:r>
      <w:proofErr w:type="gramEnd"/>
      <w:r w:rsidRPr="008E1134">
        <w:rPr>
          <w:rFonts w:eastAsia="標楷體" w:hint="eastAsia"/>
          <w:bCs/>
          <w:sz w:val="28"/>
          <w:szCs w:val="28"/>
        </w:rPr>
        <w:t>庫存消費比也提高，</w:t>
      </w:r>
      <w:r>
        <w:rPr>
          <w:rFonts w:eastAsia="標楷體" w:hint="eastAsia"/>
          <w:bCs/>
          <w:sz w:val="28"/>
          <w:szCs w:val="28"/>
        </w:rPr>
        <w:t>在</w:t>
      </w:r>
      <w:r w:rsidRPr="008E1134">
        <w:rPr>
          <w:rFonts w:eastAsia="標楷體" w:hint="eastAsia"/>
          <w:bCs/>
          <w:sz w:val="28"/>
          <w:szCs w:val="28"/>
        </w:rPr>
        <w:t>供應充裕、出口競爭激勵下，價格不易上升</w:t>
      </w:r>
      <w:r w:rsidRPr="008E1134">
        <w:rPr>
          <w:rFonts w:eastAsia="標楷體"/>
          <w:bCs/>
          <w:sz w:val="28"/>
          <w:szCs w:val="28"/>
        </w:rPr>
        <w:t>。</w:t>
      </w:r>
    </w:p>
    <w:p w:rsidR="00FA502E" w:rsidRPr="008E1134" w:rsidRDefault="00FA502E" w:rsidP="00FA502E">
      <w:pPr>
        <w:widowControl/>
        <w:spacing w:line="500" w:lineRule="exact"/>
        <w:ind w:firstLineChars="202" w:firstLine="566"/>
        <w:rPr>
          <w:rFonts w:eastAsia="標楷體"/>
          <w:bCs/>
          <w:sz w:val="28"/>
          <w:szCs w:val="28"/>
        </w:rPr>
      </w:pPr>
    </w:p>
    <w:p w:rsidR="00FA502E" w:rsidRPr="008E1134" w:rsidRDefault="00FA502E" w:rsidP="00FA502E">
      <w:pPr>
        <w:pStyle w:val="Web"/>
        <w:spacing w:line="0" w:lineRule="atLeast"/>
        <w:jc w:val="center"/>
        <w:rPr>
          <w:rFonts w:eastAsia="標楷體"/>
          <w:sz w:val="28"/>
          <w:szCs w:val="28"/>
        </w:rPr>
      </w:pPr>
    </w:p>
    <w:p w:rsidR="00FA502E" w:rsidRPr="008E1134" w:rsidRDefault="00FA502E" w:rsidP="00FA502E">
      <w:pPr>
        <w:pStyle w:val="Web"/>
        <w:spacing w:line="0" w:lineRule="atLeast"/>
        <w:jc w:val="center"/>
        <w:rPr>
          <w:rFonts w:eastAsia="標楷體"/>
          <w:sz w:val="28"/>
          <w:szCs w:val="28"/>
        </w:rPr>
      </w:pPr>
      <w:r w:rsidRPr="008E1134">
        <w:rPr>
          <w:rFonts w:eastAsia="標楷體"/>
          <w:noProof/>
        </w:rPr>
        <w:drawing>
          <wp:inline distT="0" distB="0" distL="0" distR="0" wp14:anchorId="22B6B576" wp14:editId="565C4702">
            <wp:extent cx="4467225" cy="3033954"/>
            <wp:effectExtent l="0" t="0" r="0" b="0"/>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502E" w:rsidRPr="008E1134" w:rsidRDefault="00FA502E" w:rsidP="00FA502E">
      <w:pPr>
        <w:pStyle w:val="Web"/>
        <w:spacing w:line="0" w:lineRule="atLeast"/>
        <w:ind w:firstLineChars="283" w:firstLine="566"/>
        <w:rPr>
          <w:rFonts w:eastAsia="標楷體"/>
          <w:sz w:val="20"/>
          <w:szCs w:val="20"/>
        </w:rPr>
      </w:pPr>
      <w:r w:rsidRPr="008E1134">
        <w:rPr>
          <w:rFonts w:eastAsia="標楷體" w:hint="eastAsia"/>
          <w:sz w:val="20"/>
          <w:szCs w:val="20"/>
        </w:rPr>
        <w:t>資料來源：</w:t>
      </w:r>
      <w:bookmarkStart w:id="177" w:name="_Ref396825210"/>
      <w:bookmarkStart w:id="178" w:name="_Ref396825201"/>
      <w:r w:rsidRPr="008E1134">
        <w:rPr>
          <w:rFonts w:eastAsia="標楷體" w:hint="eastAsia"/>
          <w:sz w:val="20"/>
          <w:szCs w:val="20"/>
        </w:rPr>
        <w:t>情報贏家，</w:t>
      </w:r>
      <w:r w:rsidRPr="008E1134">
        <w:rPr>
          <w:rFonts w:eastAsia="標楷體" w:hint="eastAsia"/>
          <w:sz w:val="20"/>
          <w:szCs w:val="20"/>
        </w:rPr>
        <w:t>2016/09</w:t>
      </w:r>
      <w:r w:rsidRPr="008E1134">
        <w:rPr>
          <w:rFonts w:eastAsia="標楷體" w:hint="eastAsia"/>
          <w:sz w:val="20"/>
          <w:szCs w:val="20"/>
        </w:rPr>
        <w:t>。</w:t>
      </w:r>
    </w:p>
    <w:p w:rsidR="00FA502E" w:rsidRPr="008E1134" w:rsidRDefault="00FA502E" w:rsidP="00FA502E">
      <w:pPr>
        <w:pStyle w:val="Web"/>
        <w:spacing w:line="0" w:lineRule="atLeast"/>
        <w:ind w:firstLineChars="200" w:firstLine="561"/>
        <w:jc w:val="center"/>
        <w:rPr>
          <w:rFonts w:eastAsia="標楷體"/>
          <w:bCs/>
          <w:sz w:val="28"/>
          <w:szCs w:val="28"/>
        </w:rPr>
      </w:pPr>
      <w:bookmarkStart w:id="179" w:name="_Ref396825192"/>
      <w:r w:rsidRPr="008E1134">
        <w:rPr>
          <w:rFonts w:eastAsia="標楷體" w:hint="eastAsia"/>
          <w:b/>
          <w:bCs/>
          <w:sz w:val="28"/>
          <w:szCs w:val="28"/>
        </w:rPr>
        <w:t>圖</w:t>
      </w:r>
      <w:bookmarkEnd w:id="179"/>
      <w:r w:rsidRPr="008E1134">
        <w:rPr>
          <w:rFonts w:eastAsia="標楷體"/>
          <w:b/>
          <w:bCs/>
          <w:sz w:val="28"/>
          <w:szCs w:val="28"/>
        </w:rPr>
        <w:t>4  CBOT</w:t>
      </w:r>
      <w:r w:rsidRPr="008E1134">
        <w:rPr>
          <w:rFonts w:eastAsia="標楷體" w:hint="eastAsia"/>
          <w:b/>
          <w:bCs/>
          <w:sz w:val="28"/>
          <w:szCs w:val="28"/>
        </w:rPr>
        <w:t>小麥期貨價格走勢</w:t>
      </w:r>
    </w:p>
    <w:p w:rsidR="00FA502E" w:rsidRPr="008E1134" w:rsidRDefault="00FA502E" w:rsidP="00FA502E">
      <w:pPr>
        <w:adjustRightInd w:val="0"/>
        <w:snapToGrid w:val="0"/>
        <w:spacing w:beforeLines="200" w:before="720" w:after="100" w:afterAutospacing="1"/>
        <w:jc w:val="center"/>
        <w:rPr>
          <w:rFonts w:eastAsia="標楷體"/>
          <w:b/>
          <w:kern w:val="0"/>
          <w:sz w:val="28"/>
          <w:szCs w:val="28"/>
        </w:rPr>
      </w:pPr>
      <w:r w:rsidRPr="008E1134">
        <w:rPr>
          <w:rFonts w:eastAsia="標楷體"/>
          <w:b/>
          <w:kern w:val="0"/>
          <w:sz w:val="28"/>
          <w:szCs w:val="28"/>
        </w:rPr>
        <w:t>表</w:t>
      </w:r>
      <w:bookmarkEnd w:id="177"/>
      <w:r w:rsidRPr="008E1134">
        <w:rPr>
          <w:rFonts w:eastAsia="標楷體"/>
          <w:b/>
          <w:kern w:val="0"/>
          <w:sz w:val="28"/>
          <w:szCs w:val="28"/>
        </w:rPr>
        <w:t xml:space="preserve">2 </w:t>
      </w:r>
      <w:r w:rsidRPr="008E1134">
        <w:rPr>
          <w:rFonts w:eastAsia="標楷體"/>
          <w:b/>
          <w:kern w:val="0"/>
          <w:sz w:val="28"/>
          <w:szCs w:val="28"/>
        </w:rPr>
        <w:t>全球小麥供需概況</w:t>
      </w:r>
      <w:bookmarkEnd w:id="178"/>
    </w:p>
    <w:tbl>
      <w:tblPr>
        <w:tblW w:w="76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113" w:type="dxa"/>
        </w:tblCellMar>
        <w:tblLook w:val="00A0" w:firstRow="1" w:lastRow="0" w:firstColumn="1" w:lastColumn="0" w:noHBand="0" w:noVBand="0"/>
      </w:tblPr>
      <w:tblGrid>
        <w:gridCol w:w="494"/>
        <w:gridCol w:w="2070"/>
        <w:gridCol w:w="849"/>
        <w:gridCol w:w="851"/>
        <w:gridCol w:w="850"/>
        <w:gridCol w:w="851"/>
        <w:gridCol w:w="850"/>
        <w:gridCol w:w="851"/>
      </w:tblGrid>
      <w:tr w:rsidR="00FA502E" w:rsidRPr="008E1134" w:rsidTr="008059C6">
        <w:trPr>
          <w:trHeight w:val="305"/>
          <w:jc w:val="center"/>
        </w:trPr>
        <w:tc>
          <w:tcPr>
            <w:tcW w:w="2564" w:type="dxa"/>
            <w:gridSpan w:val="2"/>
            <w:vMerge w:val="restart"/>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（百萬公噸）</w:t>
            </w:r>
          </w:p>
        </w:tc>
        <w:tc>
          <w:tcPr>
            <w:tcW w:w="2550" w:type="dxa"/>
            <w:gridSpan w:val="3"/>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供給</w:t>
            </w:r>
          </w:p>
        </w:tc>
        <w:tc>
          <w:tcPr>
            <w:tcW w:w="2552" w:type="dxa"/>
            <w:gridSpan w:val="3"/>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需求</w:t>
            </w:r>
          </w:p>
        </w:tc>
      </w:tr>
      <w:tr w:rsidR="00FA502E" w:rsidRPr="008E1134" w:rsidTr="008059C6">
        <w:trPr>
          <w:trHeight w:val="494"/>
          <w:jc w:val="center"/>
        </w:trPr>
        <w:tc>
          <w:tcPr>
            <w:tcW w:w="2564" w:type="dxa"/>
            <w:gridSpan w:val="2"/>
            <w:vMerge/>
            <w:vAlign w:val="center"/>
          </w:tcPr>
          <w:p w:rsidR="00FA502E" w:rsidRPr="008E1134" w:rsidRDefault="00FA502E" w:rsidP="008059C6">
            <w:pPr>
              <w:widowControl/>
              <w:snapToGrid w:val="0"/>
              <w:jc w:val="center"/>
              <w:rPr>
                <w:rFonts w:eastAsia="標楷體"/>
                <w:kern w:val="0"/>
                <w:sz w:val="23"/>
                <w:szCs w:val="23"/>
              </w:rPr>
            </w:pPr>
          </w:p>
        </w:tc>
        <w:tc>
          <w:tcPr>
            <w:tcW w:w="849"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期初</w:t>
            </w:r>
          </w:p>
          <w:p w:rsidR="00FA502E" w:rsidRPr="008E1134" w:rsidRDefault="00FA502E" w:rsidP="008059C6">
            <w:pPr>
              <w:snapToGrid w:val="0"/>
              <w:jc w:val="center"/>
              <w:rPr>
                <w:rFonts w:eastAsia="標楷體"/>
                <w:kern w:val="0"/>
                <w:sz w:val="23"/>
                <w:szCs w:val="23"/>
              </w:rPr>
            </w:pPr>
            <w:r w:rsidRPr="008E1134">
              <w:rPr>
                <w:rFonts w:eastAsia="標楷體"/>
                <w:kern w:val="0"/>
                <w:sz w:val="23"/>
                <w:szCs w:val="23"/>
              </w:rPr>
              <w:t>庫存</w:t>
            </w:r>
          </w:p>
        </w:tc>
        <w:tc>
          <w:tcPr>
            <w:tcW w:w="851"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生產</w:t>
            </w:r>
          </w:p>
        </w:tc>
        <w:tc>
          <w:tcPr>
            <w:tcW w:w="850"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進口</w:t>
            </w:r>
          </w:p>
        </w:tc>
        <w:tc>
          <w:tcPr>
            <w:tcW w:w="851"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國內</w:t>
            </w:r>
          </w:p>
        </w:tc>
        <w:tc>
          <w:tcPr>
            <w:tcW w:w="850"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出口</w:t>
            </w:r>
          </w:p>
        </w:tc>
        <w:tc>
          <w:tcPr>
            <w:tcW w:w="851"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期末</w:t>
            </w:r>
          </w:p>
          <w:p w:rsidR="00FA502E" w:rsidRPr="008E1134" w:rsidRDefault="00FA502E" w:rsidP="008059C6">
            <w:pPr>
              <w:snapToGrid w:val="0"/>
              <w:jc w:val="center"/>
              <w:rPr>
                <w:rFonts w:eastAsia="標楷體"/>
                <w:kern w:val="0"/>
                <w:sz w:val="23"/>
                <w:szCs w:val="23"/>
              </w:rPr>
            </w:pPr>
            <w:r w:rsidRPr="008E1134">
              <w:rPr>
                <w:rFonts w:eastAsia="標楷體"/>
                <w:kern w:val="0"/>
                <w:sz w:val="23"/>
                <w:szCs w:val="23"/>
              </w:rPr>
              <w:t>庫存</w:t>
            </w:r>
          </w:p>
        </w:tc>
      </w:tr>
      <w:tr w:rsidR="00FA502E" w:rsidRPr="008E1134" w:rsidTr="008059C6">
        <w:trPr>
          <w:trHeight w:val="54"/>
          <w:jc w:val="center"/>
        </w:trPr>
        <w:tc>
          <w:tcPr>
            <w:tcW w:w="494" w:type="dxa"/>
            <w:vMerge w:val="restart"/>
            <w:vAlign w:val="center"/>
          </w:tcPr>
          <w:p w:rsidR="00FA502E" w:rsidRPr="008E1134" w:rsidRDefault="00FA502E" w:rsidP="008059C6">
            <w:pPr>
              <w:widowControl/>
              <w:snapToGrid w:val="0"/>
              <w:jc w:val="center"/>
              <w:rPr>
                <w:rFonts w:eastAsia="標楷體"/>
                <w:kern w:val="0"/>
                <w:sz w:val="23"/>
                <w:szCs w:val="23"/>
              </w:rPr>
            </w:pPr>
            <w:bookmarkStart w:id="180" w:name="_Hlk460849599"/>
            <w:r w:rsidRPr="008E1134">
              <w:rPr>
                <w:rFonts w:eastAsia="標楷體"/>
                <w:kern w:val="0"/>
                <w:sz w:val="23"/>
                <w:szCs w:val="23"/>
              </w:rPr>
              <w:t>全</w:t>
            </w:r>
          </w:p>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球</w:t>
            </w: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9" w:type="dxa"/>
            <w:vAlign w:val="center"/>
          </w:tcPr>
          <w:p w:rsidR="00FA502E" w:rsidRPr="008E1134" w:rsidRDefault="00FA502E" w:rsidP="008059C6">
            <w:pPr>
              <w:jc w:val="center"/>
              <w:rPr>
                <w:rFonts w:eastAsia="標楷體"/>
                <w:sz w:val="23"/>
                <w:szCs w:val="23"/>
              </w:rPr>
            </w:pPr>
            <w:r w:rsidRPr="008E1134">
              <w:rPr>
                <w:rFonts w:eastAsia="標楷體"/>
                <w:sz w:val="23"/>
                <w:szCs w:val="23"/>
              </w:rPr>
              <w:t>193.84</w:t>
            </w:r>
          </w:p>
        </w:tc>
        <w:tc>
          <w:tcPr>
            <w:tcW w:w="851" w:type="dxa"/>
            <w:vAlign w:val="center"/>
          </w:tcPr>
          <w:p w:rsidR="00FA502E" w:rsidRPr="008E1134" w:rsidRDefault="00FA502E" w:rsidP="008059C6">
            <w:pPr>
              <w:jc w:val="center"/>
              <w:rPr>
                <w:rFonts w:eastAsia="標楷體"/>
                <w:sz w:val="23"/>
                <w:szCs w:val="23"/>
              </w:rPr>
            </w:pPr>
            <w:r w:rsidRPr="008E1134">
              <w:rPr>
                <w:rFonts w:eastAsia="標楷體"/>
                <w:sz w:val="23"/>
                <w:szCs w:val="23"/>
              </w:rPr>
              <w:t>727.87</w:t>
            </w:r>
          </w:p>
        </w:tc>
        <w:tc>
          <w:tcPr>
            <w:tcW w:w="850" w:type="dxa"/>
            <w:vAlign w:val="center"/>
          </w:tcPr>
          <w:p w:rsidR="00FA502E" w:rsidRPr="008E1134" w:rsidRDefault="00FA502E" w:rsidP="008059C6">
            <w:pPr>
              <w:jc w:val="center"/>
              <w:rPr>
                <w:rFonts w:eastAsia="標楷體"/>
                <w:sz w:val="23"/>
                <w:szCs w:val="23"/>
              </w:rPr>
            </w:pPr>
            <w:r w:rsidRPr="008E1134">
              <w:rPr>
                <w:rFonts w:eastAsia="標楷體"/>
                <w:sz w:val="23"/>
                <w:szCs w:val="23"/>
              </w:rPr>
              <w:t>159.1</w:t>
            </w:r>
          </w:p>
        </w:tc>
        <w:tc>
          <w:tcPr>
            <w:tcW w:w="851" w:type="dxa"/>
            <w:vAlign w:val="center"/>
          </w:tcPr>
          <w:p w:rsidR="00FA502E" w:rsidRPr="008E1134" w:rsidRDefault="00FA502E" w:rsidP="008059C6">
            <w:pPr>
              <w:jc w:val="center"/>
              <w:rPr>
                <w:rFonts w:eastAsia="標楷體"/>
                <w:sz w:val="23"/>
                <w:szCs w:val="23"/>
              </w:rPr>
            </w:pPr>
            <w:r w:rsidRPr="008E1134">
              <w:rPr>
                <w:rFonts w:eastAsia="標楷體"/>
                <w:sz w:val="23"/>
                <w:szCs w:val="23"/>
              </w:rPr>
              <w:t>705.63</w:t>
            </w:r>
          </w:p>
        </w:tc>
        <w:tc>
          <w:tcPr>
            <w:tcW w:w="850" w:type="dxa"/>
            <w:vAlign w:val="center"/>
          </w:tcPr>
          <w:p w:rsidR="00FA502E" w:rsidRPr="008E1134" w:rsidRDefault="00FA502E" w:rsidP="008059C6">
            <w:pPr>
              <w:jc w:val="center"/>
              <w:rPr>
                <w:rFonts w:eastAsia="標楷體"/>
                <w:sz w:val="23"/>
                <w:szCs w:val="23"/>
              </w:rPr>
            </w:pPr>
            <w:r w:rsidRPr="008E1134">
              <w:rPr>
                <w:rFonts w:eastAsia="標楷體"/>
                <w:sz w:val="23"/>
                <w:szCs w:val="23"/>
              </w:rPr>
              <w:t>164.42</w:t>
            </w:r>
          </w:p>
        </w:tc>
        <w:tc>
          <w:tcPr>
            <w:tcW w:w="851" w:type="dxa"/>
            <w:vAlign w:val="center"/>
          </w:tcPr>
          <w:p w:rsidR="00FA502E" w:rsidRPr="008E1134" w:rsidRDefault="00FA502E" w:rsidP="008059C6">
            <w:pPr>
              <w:jc w:val="center"/>
              <w:rPr>
                <w:rFonts w:eastAsia="標楷體"/>
                <w:sz w:val="23"/>
                <w:szCs w:val="23"/>
              </w:rPr>
            </w:pPr>
            <w:r w:rsidRPr="008E1134">
              <w:rPr>
                <w:rFonts w:eastAsia="標楷體"/>
                <w:sz w:val="23"/>
                <w:szCs w:val="23"/>
              </w:rPr>
              <w:t>216.09</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216.09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734.8</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169.11</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709.01</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170.6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241.88</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 (7</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244.52</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738.51</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164.2</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729.34</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168.4</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253.7</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 (8</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241.88</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743.44</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166.66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732.5</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170.7</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252.82</w:t>
            </w:r>
          </w:p>
        </w:tc>
      </w:tr>
      <w:bookmarkEnd w:id="180"/>
    </w:tbl>
    <w:p w:rsidR="00FA502E" w:rsidRDefault="00FA502E" w:rsidP="00FA502E">
      <w:pPr>
        <w:pStyle w:val="Web"/>
        <w:ind w:rightChars="-59" w:right="-142"/>
        <w:rPr>
          <w:rFonts w:eastAsia="標楷體"/>
          <w:sz w:val="20"/>
          <w:szCs w:val="20"/>
        </w:rPr>
      </w:pPr>
    </w:p>
    <w:p w:rsidR="00FA502E" w:rsidRDefault="00FA502E" w:rsidP="00FA502E">
      <w:pPr>
        <w:widowControl/>
        <w:rPr>
          <w:rFonts w:eastAsia="標楷體"/>
          <w:kern w:val="0"/>
          <w:sz w:val="20"/>
          <w:szCs w:val="20"/>
        </w:rPr>
      </w:pPr>
      <w:r>
        <w:rPr>
          <w:rFonts w:eastAsia="標楷體"/>
          <w:sz w:val="20"/>
          <w:szCs w:val="20"/>
        </w:rPr>
        <w:br w:type="page"/>
      </w:r>
    </w:p>
    <w:p w:rsidR="00FA502E" w:rsidRPr="008E1134" w:rsidRDefault="00FA502E" w:rsidP="00FA502E">
      <w:pPr>
        <w:adjustRightInd w:val="0"/>
        <w:snapToGrid w:val="0"/>
        <w:jc w:val="center"/>
        <w:rPr>
          <w:rFonts w:eastAsia="標楷體"/>
          <w:b/>
          <w:kern w:val="0"/>
          <w:sz w:val="28"/>
          <w:szCs w:val="28"/>
        </w:rPr>
      </w:pPr>
      <w:r w:rsidRPr="008E1134">
        <w:rPr>
          <w:rFonts w:eastAsia="標楷體"/>
          <w:b/>
          <w:kern w:val="0"/>
          <w:sz w:val="28"/>
          <w:szCs w:val="28"/>
        </w:rPr>
        <w:lastRenderedPageBreak/>
        <w:t>表</w:t>
      </w:r>
      <w:r w:rsidRPr="008E1134">
        <w:rPr>
          <w:rFonts w:eastAsia="標楷體"/>
          <w:b/>
          <w:kern w:val="0"/>
          <w:sz w:val="28"/>
          <w:szCs w:val="28"/>
        </w:rPr>
        <w:t xml:space="preserve">2 </w:t>
      </w:r>
      <w:r w:rsidRPr="008E1134">
        <w:rPr>
          <w:rFonts w:eastAsia="標楷體"/>
          <w:b/>
          <w:kern w:val="0"/>
          <w:sz w:val="28"/>
          <w:szCs w:val="28"/>
        </w:rPr>
        <w:t>全球小麥供需概況</w:t>
      </w:r>
      <w:r w:rsidRPr="00CC6E02">
        <w:rPr>
          <w:rFonts w:eastAsia="標楷體" w:hint="eastAsia"/>
          <w:b/>
          <w:kern w:val="0"/>
          <w:sz w:val="28"/>
          <w:szCs w:val="28"/>
        </w:rPr>
        <w:t>(</w:t>
      </w:r>
      <w:r w:rsidRPr="00CC6E02">
        <w:rPr>
          <w:rFonts w:eastAsia="標楷體" w:hint="eastAsia"/>
          <w:b/>
          <w:kern w:val="0"/>
          <w:sz w:val="28"/>
          <w:szCs w:val="28"/>
        </w:rPr>
        <w:t>續</w:t>
      </w:r>
      <w:r w:rsidRPr="00CC6E02">
        <w:rPr>
          <w:rFonts w:eastAsia="標楷體" w:hint="eastAsia"/>
          <w:b/>
          <w:kern w:val="0"/>
          <w:sz w:val="28"/>
          <w:szCs w:val="28"/>
        </w:rPr>
        <w:t>)</w:t>
      </w:r>
    </w:p>
    <w:tbl>
      <w:tblPr>
        <w:tblW w:w="76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113" w:type="dxa"/>
        </w:tblCellMar>
        <w:tblLook w:val="00A0" w:firstRow="1" w:lastRow="0" w:firstColumn="1" w:lastColumn="0" w:noHBand="0" w:noVBand="0"/>
      </w:tblPr>
      <w:tblGrid>
        <w:gridCol w:w="494"/>
        <w:gridCol w:w="2070"/>
        <w:gridCol w:w="849"/>
        <w:gridCol w:w="851"/>
        <w:gridCol w:w="850"/>
        <w:gridCol w:w="851"/>
        <w:gridCol w:w="850"/>
        <w:gridCol w:w="851"/>
      </w:tblGrid>
      <w:tr w:rsidR="00FA502E" w:rsidRPr="008E1134" w:rsidTr="008059C6">
        <w:trPr>
          <w:trHeight w:val="305"/>
          <w:jc w:val="center"/>
        </w:trPr>
        <w:tc>
          <w:tcPr>
            <w:tcW w:w="2564" w:type="dxa"/>
            <w:gridSpan w:val="2"/>
            <w:vMerge w:val="restart"/>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（百萬公噸）</w:t>
            </w:r>
          </w:p>
        </w:tc>
        <w:tc>
          <w:tcPr>
            <w:tcW w:w="2550" w:type="dxa"/>
            <w:gridSpan w:val="3"/>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供給</w:t>
            </w:r>
          </w:p>
        </w:tc>
        <w:tc>
          <w:tcPr>
            <w:tcW w:w="2552" w:type="dxa"/>
            <w:gridSpan w:val="3"/>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需求</w:t>
            </w:r>
          </w:p>
        </w:tc>
      </w:tr>
      <w:tr w:rsidR="00FA502E" w:rsidRPr="008E1134" w:rsidTr="008059C6">
        <w:trPr>
          <w:trHeight w:val="494"/>
          <w:jc w:val="center"/>
        </w:trPr>
        <w:tc>
          <w:tcPr>
            <w:tcW w:w="2564" w:type="dxa"/>
            <w:gridSpan w:val="2"/>
            <w:vMerge/>
            <w:vAlign w:val="center"/>
          </w:tcPr>
          <w:p w:rsidR="00FA502E" w:rsidRPr="008E1134" w:rsidRDefault="00FA502E" w:rsidP="008059C6">
            <w:pPr>
              <w:widowControl/>
              <w:snapToGrid w:val="0"/>
              <w:jc w:val="center"/>
              <w:rPr>
                <w:rFonts w:eastAsia="標楷體"/>
                <w:kern w:val="0"/>
                <w:sz w:val="23"/>
                <w:szCs w:val="23"/>
              </w:rPr>
            </w:pPr>
          </w:p>
        </w:tc>
        <w:tc>
          <w:tcPr>
            <w:tcW w:w="849"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期初</w:t>
            </w:r>
          </w:p>
          <w:p w:rsidR="00FA502E" w:rsidRPr="008E1134" w:rsidRDefault="00FA502E" w:rsidP="008059C6">
            <w:pPr>
              <w:snapToGrid w:val="0"/>
              <w:jc w:val="center"/>
              <w:rPr>
                <w:rFonts w:eastAsia="標楷體"/>
                <w:kern w:val="0"/>
                <w:sz w:val="23"/>
                <w:szCs w:val="23"/>
              </w:rPr>
            </w:pPr>
            <w:r w:rsidRPr="008E1134">
              <w:rPr>
                <w:rFonts w:eastAsia="標楷體"/>
                <w:kern w:val="0"/>
                <w:sz w:val="23"/>
                <w:szCs w:val="23"/>
              </w:rPr>
              <w:t>庫存</w:t>
            </w:r>
          </w:p>
        </w:tc>
        <w:tc>
          <w:tcPr>
            <w:tcW w:w="851"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生產</w:t>
            </w:r>
          </w:p>
        </w:tc>
        <w:tc>
          <w:tcPr>
            <w:tcW w:w="850"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進口</w:t>
            </w:r>
          </w:p>
        </w:tc>
        <w:tc>
          <w:tcPr>
            <w:tcW w:w="851"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國內</w:t>
            </w:r>
          </w:p>
        </w:tc>
        <w:tc>
          <w:tcPr>
            <w:tcW w:w="850"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出口</w:t>
            </w:r>
          </w:p>
        </w:tc>
        <w:tc>
          <w:tcPr>
            <w:tcW w:w="851" w:type="dxa"/>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期末</w:t>
            </w:r>
          </w:p>
          <w:p w:rsidR="00FA502E" w:rsidRPr="008E1134" w:rsidRDefault="00FA502E" w:rsidP="008059C6">
            <w:pPr>
              <w:snapToGrid w:val="0"/>
              <w:jc w:val="center"/>
              <w:rPr>
                <w:rFonts w:eastAsia="標楷體"/>
                <w:kern w:val="0"/>
                <w:sz w:val="23"/>
                <w:szCs w:val="23"/>
              </w:rPr>
            </w:pPr>
            <w:r w:rsidRPr="008E1134">
              <w:rPr>
                <w:rFonts w:eastAsia="標楷體"/>
                <w:kern w:val="0"/>
                <w:sz w:val="23"/>
                <w:szCs w:val="23"/>
              </w:rPr>
              <w:t>庫存</w:t>
            </w:r>
          </w:p>
        </w:tc>
      </w:tr>
      <w:tr w:rsidR="00FA502E" w:rsidRPr="008E1134" w:rsidTr="008059C6">
        <w:trPr>
          <w:trHeight w:val="54"/>
          <w:jc w:val="center"/>
        </w:trPr>
        <w:tc>
          <w:tcPr>
            <w:tcW w:w="7666" w:type="dxa"/>
            <w:gridSpan w:val="8"/>
            <w:tcBorders>
              <w:right w:val="single" w:sz="4" w:space="0" w:color="auto"/>
            </w:tcBorders>
            <w:vAlign w:val="center"/>
          </w:tcPr>
          <w:p w:rsidR="00FA502E" w:rsidRPr="008E1134" w:rsidRDefault="00FA502E" w:rsidP="008059C6">
            <w:pPr>
              <w:widowControl/>
              <w:snapToGrid w:val="0"/>
              <w:spacing w:beforeLines="10" w:before="36" w:afterLines="10" w:after="36"/>
              <w:jc w:val="center"/>
              <w:rPr>
                <w:rFonts w:eastAsia="標楷體"/>
                <w:b/>
                <w:bCs/>
                <w:kern w:val="0"/>
                <w:sz w:val="23"/>
                <w:szCs w:val="23"/>
              </w:rPr>
            </w:pPr>
            <w:r w:rsidRPr="008E1134">
              <w:rPr>
                <w:rFonts w:eastAsia="標楷體"/>
                <w:b/>
                <w:bCs/>
                <w:kern w:val="0"/>
                <w:sz w:val="23"/>
                <w:szCs w:val="23"/>
              </w:rPr>
              <w:t>主要供給國</w:t>
            </w:r>
          </w:p>
        </w:tc>
      </w:tr>
      <w:tr w:rsidR="00FA502E" w:rsidRPr="008E1134" w:rsidTr="008059C6">
        <w:trPr>
          <w:trHeight w:val="54"/>
          <w:jc w:val="center"/>
        </w:trPr>
        <w:tc>
          <w:tcPr>
            <w:tcW w:w="494" w:type="dxa"/>
            <w:vMerge w:val="restart"/>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美</w:t>
            </w:r>
          </w:p>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國</w:t>
            </w: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16.07</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55.15</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4.12</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31.33</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23.52</w:t>
            </w:r>
          </w:p>
        </w:tc>
        <w:tc>
          <w:tcPr>
            <w:tcW w:w="851" w:type="dxa"/>
            <w:tcBorders>
              <w:right w:val="single" w:sz="4" w:space="0" w:color="auto"/>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20.48</w:t>
            </w:r>
          </w:p>
        </w:tc>
      </w:tr>
      <w:tr w:rsidR="00FA502E" w:rsidRPr="008E1134" w:rsidTr="008059C6">
        <w:trPr>
          <w:trHeight w:val="54"/>
          <w:jc w:val="center"/>
        </w:trPr>
        <w:tc>
          <w:tcPr>
            <w:tcW w:w="494" w:type="dxa"/>
            <w:vMerge/>
            <w:vAlign w:val="center"/>
          </w:tcPr>
          <w:p w:rsidR="00FA502E" w:rsidRPr="008E1134" w:rsidRDefault="00FA502E" w:rsidP="008059C6">
            <w:pPr>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20.48</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55.84</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3.07</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31.59</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21.09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26.71</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2016/17(7</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26.71</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61.53</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3.27</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36.25</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25.17</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30.08</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2016/17(8</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26.71</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63.16</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3.13</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37.2</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25.86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29.93</w:t>
            </w:r>
          </w:p>
        </w:tc>
      </w:tr>
      <w:tr w:rsidR="00FA502E" w:rsidRPr="008E1134" w:rsidTr="008059C6">
        <w:trPr>
          <w:trHeight w:val="54"/>
          <w:jc w:val="center"/>
        </w:trPr>
        <w:tc>
          <w:tcPr>
            <w:tcW w:w="494" w:type="dxa"/>
            <w:vMerge w:val="restart"/>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澳</w:t>
            </w:r>
          </w:p>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洲</w:t>
            </w: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4.56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23.91</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0.16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7.2</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16.59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4.84</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4.84</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24.5</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0.15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7.23</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6.26</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2016/17(7</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5.86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25.5</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0.15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7.46</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17.5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6.55</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2016/17(8</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6.26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26.5</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0.15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7.46</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18.5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6.95</w:t>
            </w:r>
          </w:p>
        </w:tc>
      </w:tr>
      <w:tr w:rsidR="00FA502E" w:rsidRPr="008E1134" w:rsidTr="008059C6">
        <w:trPr>
          <w:trHeight w:val="54"/>
          <w:jc w:val="center"/>
        </w:trPr>
        <w:tc>
          <w:tcPr>
            <w:tcW w:w="494" w:type="dxa"/>
            <w:vMerge w:val="restart"/>
            <w:vAlign w:val="center"/>
          </w:tcPr>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加拿</w:t>
            </w:r>
          </w:p>
          <w:p w:rsidR="00FA502E" w:rsidRPr="008E1134" w:rsidRDefault="00FA502E" w:rsidP="008059C6">
            <w:pPr>
              <w:widowControl/>
              <w:snapToGrid w:val="0"/>
              <w:jc w:val="center"/>
              <w:rPr>
                <w:rFonts w:eastAsia="標楷體"/>
                <w:kern w:val="0"/>
                <w:sz w:val="23"/>
                <w:szCs w:val="23"/>
              </w:rPr>
            </w:pPr>
            <w:r w:rsidRPr="008E1134">
              <w:rPr>
                <w:rFonts w:eastAsia="標楷體"/>
                <w:kern w:val="0"/>
                <w:sz w:val="23"/>
                <w:szCs w:val="23"/>
              </w:rPr>
              <w:t>大</w:t>
            </w: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10.41</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29.42</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0.49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9.08</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24.16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7.08</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7.08</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27.6</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0.49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8.6</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22</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4.56</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2016/17(7</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4.56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29</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0.49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8.8</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4.75</w:t>
            </w:r>
          </w:p>
        </w:tc>
      </w:tr>
      <w:tr w:rsidR="00FA502E" w:rsidRPr="008E1134" w:rsidTr="008059C6">
        <w:trPr>
          <w:trHeight w:val="54"/>
          <w:jc w:val="center"/>
        </w:trPr>
        <w:tc>
          <w:tcPr>
            <w:tcW w:w="494" w:type="dxa"/>
            <w:vMerge/>
            <w:vAlign w:val="center"/>
          </w:tcPr>
          <w:p w:rsidR="00FA502E" w:rsidRPr="008E1134" w:rsidRDefault="00FA502E" w:rsidP="008059C6">
            <w:pPr>
              <w:widowControl/>
              <w:snapToGrid w:val="0"/>
              <w:jc w:val="center"/>
              <w:rPr>
                <w:rFonts w:eastAsia="標楷體"/>
                <w:kern w:val="0"/>
                <w:sz w:val="23"/>
                <w:szCs w:val="23"/>
              </w:rPr>
            </w:pPr>
          </w:p>
        </w:tc>
        <w:tc>
          <w:tcPr>
            <w:tcW w:w="2070" w:type="dxa"/>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2016/17(8</w:t>
            </w:r>
            <w:r w:rsidRPr="008E1134">
              <w:rPr>
                <w:rFonts w:eastAsia="標楷體" w:hint="eastAsia"/>
                <w:color w:val="000000"/>
                <w:sz w:val="23"/>
                <w:szCs w:val="23"/>
              </w:rPr>
              <w:t>月預計</w:t>
            </w:r>
            <w:r w:rsidRPr="008E1134">
              <w:rPr>
                <w:rFonts w:eastAsia="標楷體"/>
                <w:color w:val="000000"/>
                <w:sz w:val="23"/>
                <w:szCs w:val="23"/>
              </w:rPr>
              <w:t>)</w:t>
            </w:r>
          </w:p>
        </w:tc>
        <w:tc>
          <w:tcPr>
            <w:tcW w:w="849"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4.56</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30</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0.49</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8.8</w:t>
            </w:r>
          </w:p>
        </w:tc>
        <w:tc>
          <w:tcPr>
            <w:tcW w:w="850"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21.5</w:t>
            </w:r>
          </w:p>
        </w:tc>
        <w:tc>
          <w:tcPr>
            <w:tcW w:w="851" w:type="dxa"/>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4.75</w:t>
            </w:r>
          </w:p>
        </w:tc>
      </w:tr>
    </w:tbl>
    <w:p w:rsidR="00FA502E" w:rsidRDefault="00FA502E" w:rsidP="00FA502E">
      <w:pPr>
        <w:rPr>
          <w:rFonts w:eastAsia="標楷體"/>
          <w:sz w:val="20"/>
          <w:szCs w:val="20"/>
        </w:rPr>
      </w:pPr>
      <w:r>
        <w:rPr>
          <w:rFonts w:eastAsia="標楷體" w:hint="eastAsia"/>
          <w:sz w:val="20"/>
          <w:szCs w:val="20"/>
        </w:rPr>
        <w:t xml:space="preserve">　　</w:t>
      </w:r>
      <w:r w:rsidRPr="008E1134">
        <w:rPr>
          <w:rFonts w:eastAsia="標楷體"/>
          <w:sz w:val="20"/>
          <w:szCs w:val="20"/>
        </w:rPr>
        <w:t>資料來源：</w:t>
      </w:r>
      <w:r w:rsidRPr="008E1134">
        <w:rPr>
          <w:rFonts w:eastAsia="標楷體"/>
          <w:sz w:val="20"/>
          <w:szCs w:val="20"/>
        </w:rPr>
        <w:t>USDA, “World Agricultural Supply</w:t>
      </w:r>
      <w:r w:rsidRPr="008E1134">
        <w:rPr>
          <w:rFonts w:eastAsia="標楷體" w:hint="eastAsia"/>
          <w:sz w:val="20"/>
          <w:szCs w:val="20"/>
        </w:rPr>
        <w:t xml:space="preserve"> </w:t>
      </w:r>
      <w:r w:rsidRPr="008E1134">
        <w:rPr>
          <w:rFonts w:eastAsia="標楷體"/>
          <w:sz w:val="20"/>
          <w:szCs w:val="20"/>
        </w:rPr>
        <w:t>and Demand Estimates” , 201</w:t>
      </w:r>
      <w:r w:rsidRPr="008E1134">
        <w:rPr>
          <w:rFonts w:eastAsia="標楷體" w:hint="eastAsia"/>
          <w:sz w:val="20"/>
          <w:szCs w:val="20"/>
        </w:rPr>
        <w:t>6/8</w:t>
      </w:r>
      <w:r w:rsidRPr="008E1134">
        <w:rPr>
          <w:rFonts w:eastAsia="標楷體" w:hint="eastAsia"/>
          <w:sz w:val="20"/>
          <w:szCs w:val="20"/>
        </w:rPr>
        <w:t>。</w:t>
      </w:r>
    </w:p>
    <w:p w:rsidR="00FA502E" w:rsidRPr="008E1134" w:rsidRDefault="00FA502E" w:rsidP="00FA502E">
      <w:pPr>
        <w:pStyle w:val="afffff"/>
        <w:numPr>
          <w:ilvl w:val="0"/>
          <w:numId w:val="46"/>
        </w:numPr>
        <w:spacing w:beforeLines="0" w:before="100" w:beforeAutospacing="1" w:after="100" w:afterAutospacing="1" w:line="500" w:lineRule="exact"/>
        <w:ind w:leftChars="0" w:left="561" w:firstLineChars="0" w:hanging="561"/>
        <w:jc w:val="left"/>
        <w:rPr>
          <w:rFonts w:eastAsia="標楷體"/>
          <w:b/>
          <w:bCs/>
          <w:sz w:val="28"/>
          <w:szCs w:val="28"/>
        </w:rPr>
      </w:pPr>
      <w:r w:rsidRPr="008E1134">
        <w:rPr>
          <w:rFonts w:eastAsia="標楷體"/>
          <w:b/>
          <w:bCs/>
          <w:sz w:val="28"/>
          <w:szCs w:val="28"/>
        </w:rPr>
        <w:t>玉米</w:t>
      </w:r>
    </w:p>
    <w:p w:rsidR="00FA502E" w:rsidRPr="008E1134" w:rsidRDefault="00FA502E" w:rsidP="00FA502E">
      <w:pPr>
        <w:pStyle w:val="Web"/>
        <w:spacing w:line="500" w:lineRule="exact"/>
        <w:ind w:rightChars="-59" w:right="-142"/>
        <w:jc w:val="both"/>
        <w:rPr>
          <w:rFonts w:eastAsia="標楷體"/>
          <w:bCs/>
          <w:sz w:val="28"/>
          <w:szCs w:val="28"/>
        </w:rPr>
      </w:pPr>
      <w:r w:rsidRPr="008E1134">
        <w:rPr>
          <w:rFonts w:eastAsia="標楷體" w:hint="eastAsia"/>
          <w:bCs/>
          <w:sz w:val="28"/>
          <w:szCs w:val="28"/>
        </w:rPr>
        <w:t>（</w:t>
      </w:r>
      <w:r w:rsidRPr="008E1134">
        <w:rPr>
          <w:rFonts w:eastAsia="標楷體" w:hint="eastAsia"/>
          <w:bCs/>
          <w:sz w:val="28"/>
          <w:szCs w:val="28"/>
        </w:rPr>
        <w:t>1</w:t>
      </w:r>
      <w:r w:rsidRPr="008E1134">
        <w:rPr>
          <w:rFonts w:eastAsia="標楷體" w:hint="eastAsia"/>
          <w:bCs/>
          <w:sz w:val="28"/>
          <w:szCs w:val="28"/>
        </w:rPr>
        <w:t>）價格走勢</w:t>
      </w:r>
    </w:p>
    <w:p w:rsidR="00FA502E" w:rsidRPr="008E1134" w:rsidRDefault="00FA502E" w:rsidP="00FA502E">
      <w:pPr>
        <w:pStyle w:val="Web"/>
        <w:spacing w:beforeLines="30" w:before="108" w:line="500" w:lineRule="exact"/>
        <w:ind w:rightChars="-59" w:right="-142" w:firstLineChars="200" w:firstLine="560"/>
        <w:jc w:val="both"/>
        <w:rPr>
          <w:rFonts w:eastAsia="標楷體"/>
          <w:bCs/>
          <w:sz w:val="28"/>
          <w:szCs w:val="28"/>
        </w:rPr>
      </w:pPr>
      <w:r w:rsidRPr="008E1134">
        <w:rPr>
          <w:rFonts w:eastAsia="標楷體" w:hint="eastAsia"/>
          <w:bCs/>
          <w:sz w:val="28"/>
          <w:szCs w:val="28"/>
        </w:rPr>
        <w:t>2015</w:t>
      </w:r>
      <w:r w:rsidRPr="008E1134">
        <w:rPr>
          <w:rFonts w:eastAsia="標楷體" w:hint="eastAsia"/>
          <w:bCs/>
          <w:sz w:val="28"/>
          <w:szCs w:val="28"/>
        </w:rPr>
        <w:t>年下半年</w:t>
      </w:r>
      <w:r>
        <w:rPr>
          <w:rFonts w:eastAsia="標楷體" w:hint="eastAsia"/>
          <w:bCs/>
          <w:sz w:val="28"/>
          <w:szCs w:val="28"/>
        </w:rPr>
        <w:t>受</w:t>
      </w:r>
      <w:r w:rsidRPr="008E1134">
        <w:rPr>
          <w:rFonts w:eastAsia="標楷體" w:hint="eastAsia"/>
          <w:bCs/>
          <w:sz w:val="28"/>
          <w:szCs w:val="28"/>
        </w:rPr>
        <w:t>美國產區豪雨影響，玉米價格在</w:t>
      </w:r>
      <w:proofErr w:type="gramStart"/>
      <w:r w:rsidRPr="008E1134">
        <w:rPr>
          <w:rFonts w:eastAsia="標楷體" w:hint="eastAsia"/>
          <w:bCs/>
          <w:sz w:val="28"/>
          <w:szCs w:val="28"/>
        </w:rPr>
        <w:t>6</w:t>
      </w:r>
      <w:r w:rsidRPr="008E1134">
        <w:rPr>
          <w:rFonts w:eastAsia="標楷體" w:hint="eastAsia"/>
          <w:bCs/>
          <w:sz w:val="28"/>
          <w:szCs w:val="28"/>
        </w:rPr>
        <w:t>、</w:t>
      </w:r>
      <w:r w:rsidRPr="008E1134">
        <w:rPr>
          <w:rFonts w:eastAsia="標楷體" w:hint="eastAsia"/>
          <w:bCs/>
          <w:sz w:val="28"/>
          <w:szCs w:val="28"/>
        </w:rPr>
        <w:t>7</w:t>
      </w:r>
      <w:r w:rsidRPr="008E1134">
        <w:rPr>
          <w:rFonts w:eastAsia="標楷體" w:hint="eastAsia"/>
          <w:bCs/>
          <w:sz w:val="28"/>
          <w:szCs w:val="28"/>
        </w:rPr>
        <w:t>月間有大幅</w:t>
      </w:r>
      <w:proofErr w:type="gramEnd"/>
      <w:r w:rsidRPr="008E1134">
        <w:rPr>
          <w:rFonts w:eastAsia="標楷體" w:hint="eastAsia"/>
          <w:bCs/>
          <w:sz w:val="28"/>
          <w:szCs w:val="28"/>
        </w:rPr>
        <w:t>漲勢</w:t>
      </w:r>
      <w:r w:rsidRPr="008E1134">
        <w:rPr>
          <w:rFonts w:eastAsia="標楷體"/>
          <w:bCs/>
          <w:sz w:val="28"/>
          <w:szCs w:val="28"/>
        </w:rPr>
        <w:t>（</w:t>
      </w:r>
      <w:r w:rsidRPr="008E1134">
        <w:rPr>
          <w:rFonts w:eastAsia="標楷體" w:hint="eastAsia"/>
          <w:sz w:val="28"/>
          <w:szCs w:val="28"/>
        </w:rPr>
        <w:t>圖</w:t>
      </w:r>
      <w:r>
        <w:rPr>
          <w:rFonts w:eastAsia="標楷體"/>
          <w:sz w:val="28"/>
          <w:szCs w:val="28"/>
        </w:rPr>
        <w:t>5</w:t>
      </w:r>
      <w:r w:rsidRPr="008E1134">
        <w:rPr>
          <w:rFonts w:eastAsia="標楷體"/>
          <w:bCs/>
          <w:sz w:val="28"/>
          <w:szCs w:val="28"/>
        </w:rPr>
        <w:t>）</w:t>
      </w:r>
      <w:r w:rsidRPr="008E1134">
        <w:rPr>
          <w:rFonts w:eastAsia="標楷體" w:hint="eastAsia"/>
          <w:bCs/>
          <w:sz w:val="28"/>
          <w:szCs w:val="28"/>
        </w:rPr>
        <w:t>，但隨後氣候回穩，加上其他玉米生產大國如巴西、阿根廷等普遍豐收，價格續呈偏低走勢。</w:t>
      </w:r>
      <w:r w:rsidRPr="008E1134">
        <w:rPr>
          <w:rFonts w:eastAsia="標楷體" w:hint="eastAsia"/>
          <w:bCs/>
          <w:sz w:val="28"/>
          <w:szCs w:val="28"/>
        </w:rPr>
        <w:t>2016</w:t>
      </w:r>
      <w:r w:rsidRPr="008E1134">
        <w:rPr>
          <w:rFonts w:eastAsia="標楷體" w:hint="eastAsia"/>
          <w:bCs/>
          <w:sz w:val="28"/>
          <w:szCs w:val="28"/>
        </w:rPr>
        <w:t>年</w:t>
      </w:r>
      <w:r w:rsidRPr="008E1134">
        <w:rPr>
          <w:rFonts w:eastAsia="標楷體" w:hint="eastAsia"/>
          <w:bCs/>
          <w:sz w:val="28"/>
          <w:szCs w:val="28"/>
        </w:rPr>
        <w:t>4</w:t>
      </w:r>
      <w:r w:rsidRPr="008E1134">
        <w:rPr>
          <w:rFonts w:eastAsia="標楷體" w:hint="eastAsia"/>
          <w:bCs/>
          <w:sz w:val="28"/>
          <w:szCs w:val="28"/>
        </w:rPr>
        <w:t>月，因南美氣候不利作物生長、預期美國農戶可能將原本種植玉米農田轉種植黃豆，使玉米價格一路走升，</w:t>
      </w:r>
      <w:r>
        <w:rPr>
          <w:rFonts w:eastAsia="標楷體" w:hint="eastAsia"/>
          <w:bCs/>
          <w:sz w:val="28"/>
          <w:szCs w:val="28"/>
        </w:rPr>
        <w:t>惟</w:t>
      </w:r>
      <w:r w:rsidRPr="008E1134">
        <w:rPr>
          <w:rFonts w:eastAsia="標楷體" w:hint="eastAsia"/>
          <w:bCs/>
          <w:sz w:val="28"/>
          <w:szCs w:val="28"/>
        </w:rPr>
        <w:t>6</w:t>
      </w:r>
      <w:r w:rsidRPr="008E1134">
        <w:rPr>
          <w:rFonts w:eastAsia="標楷體" w:hint="eastAsia"/>
          <w:bCs/>
          <w:sz w:val="28"/>
          <w:szCs w:val="28"/>
        </w:rPr>
        <w:t>月下旬</w:t>
      </w:r>
      <w:r>
        <w:rPr>
          <w:rFonts w:eastAsia="標楷體" w:hint="eastAsia"/>
          <w:bCs/>
          <w:sz w:val="28"/>
          <w:szCs w:val="28"/>
        </w:rPr>
        <w:t>以來</w:t>
      </w:r>
      <w:r w:rsidRPr="008E1134">
        <w:rPr>
          <w:rFonts w:eastAsia="標楷體" w:hint="eastAsia"/>
          <w:bCs/>
          <w:sz w:val="28"/>
          <w:szCs w:val="28"/>
        </w:rPr>
        <w:t>，</w:t>
      </w:r>
      <w:r>
        <w:rPr>
          <w:rFonts w:eastAsia="標楷體" w:hint="eastAsia"/>
          <w:bCs/>
          <w:sz w:val="28"/>
          <w:szCs w:val="28"/>
        </w:rPr>
        <w:t>受</w:t>
      </w:r>
      <w:r w:rsidRPr="008E1134">
        <w:rPr>
          <w:rFonts w:eastAsia="標楷體" w:hint="eastAsia"/>
          <w:bCs/>
          <w:sz w:val="28"/>
          <w:szCs w:val="28"/>
        </w:rPr>
        <w:t>氣候轉佳，</w:t>
      </w:r>
      <w:r>
        <w:rPr>
          <w:rFonts w:eastAsia="標楷體" w:hint="eastAsia"/>
          <w:bCs/>
          <w:sz w:val="28"/>
          <w:szCs w:val="28"/>
        </w:rPr>
        <w:t>加上</w:t>
      </w:r>
      <w:r w:rsidRPr="008E1134">
        <w:rPr>
          <w:rFonts w:eastAsia="標楷體" w:hint="eastAsia"/>
          <w:bCs/>
          <w:sz w:val="28"/>
          <w:szCs w:val="28"/>
        </w:rPr>
        <w:t>英國</w:t>
      </w:r>
      <w:proofErr w:type="gramStart"/>
      <w:r>
        <w:rPr>
          <w:rFonts w:eastAsia="標楷體" w:hint="eastAsia"/>
          <w:bCs/>
          <w:sz w:val="28"/>
          <w:szCs w:val="28"/>
        </w:rPr>
        <w:t>公投</w:t>
      </w:r>
      <w:r w:rsidRPr="008E1134">
        <w:rPr>
          <w:rFonts w:eastAsia="標楷體" w:hint="eastAsia"/>
          <w:bCs/>
          <w:sz w:val="28"/>
          <w:szCs w:val="28"/>
        </w:rPr>
        <w:t>脫歐引發</w:t>
      </w:r>
      <w:proofErr w:type="gramEnd"/>
      <w:r w:rsidRPr="008E1134">
        <w:rPr>
          <w:rFonts w:eastAsia="標楷體" w:hint="eastAsia"/>
          <w:bCs/>
          <w:sz w:val="28"/>
          <w:szCs w:val="28"/>
        </w:rPr>
        <w:t>商品市場全面大舉拋售，</w:t>
      </w:r>
      <w:proofErr w:type="gramStart"/>
      <w:r w:rsidRPr="008E1134">
        <w:rPr>
          <w:rFonts w:eastAsia="標楷體" w:hint="eastAsia"/>
          <w:bCs/>
          <w:sz w:val="28"/>
          <w:szCs w:val="28"/>
        </w:rPr>
        <w:t>價格轉跌</w:t>
      </w:r>
      <w:proofErr w:type="gramEnd"/>
      <w:r w:rsidRPr="008E1134">
        <w:rPr>
          <w:rFonts w:eastAsia="標楷體" w:hint="eastAsia"/>
          <w:bCs/>
          <w:sz w:val="28"/>
          <w:szCs w:val="28"/>
        </w:rPr>
        <w:t>。</w:t>
      </w:r>
    </w:p>
    <w:p w:rsidR="00FA502E" w:rsidRPr="008E1134" w:rsidRDefault="00FA502E" w:rsidP="00FA502E">
      <w:pPr>
        <w:pStyle w:val="Web"/>
        <w:widowControl/>
        <w:spacing w:beforeLines="150" w:before="540" w:line="500" w:lineRule="exact"/>
        <w:ind w:rightChars="-59" w:right="-142" w:firstLineChars="50" w:firstLine="140"/>
        <w:jc w:val="both"/>
        <w:rPr>
          <w:rFonts w:eastAsia="標楷體"/>
          <w:bCs/>
          <w:sz w:val="28"/>
          <w:szCs w:val="28"/>
        </w:rPr>
      </w:pPr>
      <w:r w:rsidRPr="008E1134">
        <w:rPr>
          <w:rFonts w:eastAsia="標楷體" w:hint="eastAsia"/>
          <w:bCs/>
          <w:sz w:val="28"/>
          <w:szCs w:val="28"/>
        </w:rPr>
        <w:t>（</w:t>
      </w:r>
      <w:r w:rsidRPr="008E1134">
        <w:rPr>
          <w:rFonts w:eastAsia="標楷體" w:hint="eastAsia"/>
          <w:bCs/>
          <w:sz w:val="28"/>
          <w:szCs w:val="28"/>
        </w:rPr>
        <w:t>2</w:t>
      </w:r>
      <w:r w:rsidRPr="008E1134">
        <w:rPr>
          <w:rFonts w:eastAsia="標楷體" w:hint="eastAsia"/>
          <w:bCs/>
          <w:sz w:val="28"/>
          <w:szCs w:val="28"/>
        </w:rPr>
        <w:t>）供需情勢</w:t>
      </w:r>
    </w:p>
    <w:p w:rsidR="00FA502E" w:rsidRDefault="00FA502E" w:rsidP="00FA502E">
      <w:pPr>
        <w:pStyle w:val="Web"/>
        <w:spacing w:line="490" w:lineRule="exact"/>
        <w:ind w:rightChars="-59" w:right="-142" w:firstLineChars="200" w:firstLine="560"/>
        <w:jc w:val="both"/>
        <w:rPr>
          <w:rFonts w:eastAsia="標楷體"/>
          <w:bCs/>
          <w:sz w:val="28"/>
          <w:szCs w:val="28"/>
        </w:rPr>
      </w:pPr>
      <w:r w:rsidRPr="008E1134">
        <w:rPr>
          <w:rFonts w:eastAsia="標楷體"/>
          <w:bCs/>
          <w:sz w:val="28"/>
          <w:szCs w:val="28"/>
        </w:rPr>
        <w:t>根據美國農業部（</w:t>
      </w:r>
      <w:r w:rsidRPr="008E1134">
        <w:rPr>
          <w:rFonts w:eastAsia="標楷體"/>
          <w:bCs/>
          <w:sz w:val="28"/>
          <w:szCs w:val="28"/>
        </w:rPr>
        <w:t>USDA</w:t>
      </w:r>
      <w:r w:rsidRPr="008E1134">
        <w:rPr>
          <w:rFonts w:eastAsia="標楷體"/>
          <w:bCs/>
          <w:sz w:val="28"/>
          <w:szCs w:val="28"/>
        </w:rPr>
        <w:t>）</w:t>
      </w:r>
      <w:r w:rsidRPr="008E1134">
        <w:rPr>
          <w:rFonts w:eastAsia="標楷體"/>
          <w:bCs/>
          <w:sz w:val="28"/>
          <w:szCs w:val="28"/>
        </w:rPr>
        <w:t>201</w:t>
      </w:r>
      <w:r w:rsidRPr="008E1134">
        <w:rPr>
          <w:rFonts w:eastAsia="標楷體" w:hint="eastAsia"/>
          <w:bCs/>
          <w:sz w:val="28"/>
          <w:szCs w:val="28"/>
        </w:rPr>
        <w:t>6</w:t>
      </w:r>
      <w:r w:rsidRPr="008E1134">
        <w:rPr>
          <w:rFonts w:eastAsia="標楷體"/>
          <w:bCs/>
          <w:sz w:val="28"/>
          <w:szCs w:val="28"/>
        </w:rPr>
        <w:t>年</w:t>
      </w:r>
      <w:r w:rsidRPr="008E1134">
        <w:rPr>
          <w:rFonts w:eastAsia="標楷體" w:hint="eastAsia"/>
          <w:bCs/>
          <w:sz w:val="28"/>
          <w:szCs w:val="28"/>
        </w:rPr>
        <w:t>8</w:t>
      </w:r>
      <w:r w:rsidRPr="008E1134">
        <w:rPr>
          <w:rFonts w:eastAsia="標楷體"/>
          <w:bCs/>
          <w:sz w:val="28"/>
          <w:szCs w:val="28"/>
        </w:rPr>
        <w:t>月供需報告（</w:t>
      </w:r>
      <w:r w:rsidRPr="008E1134">
        <w:rPr>
          <w:rFonts w:eastAsia="標楷體"/>
          <w:sz w:val="28"/>
          <w:szCs w:val="28"/>
        </w:rPr>
        <w:t>表</w:t>
      </w:r>
      <w:r>
        <w:rPr>
          <w:rFonts w:eastAsia="標楷體" w:hint="eastAsia"/>
          <w:sz w:val="28"/>
          <w:szCs w:val="28"/>
        </w:rPr>
        <w:t>3</w:t>
      </w:r>
      <w:r w:rsidRPr="008E1134">
        <w:rPr>
          <w:rFonts w:eastAsia="標楷體"/>
          <w:bCs/>
          <w:sz w:val="28"/>
          <w:szCs w:val="28"/>
        </w:rPr>
        <w:t>），</w:t>
      </w:r>
      <w:r w:rsidRPr="008E1134">
        <w:rPr>
          <w:rFonts w:eastAsia="標楷體"/>
          <w:bCs/>
          <w:sz w:val="28"/>
          <w:szCs w:val="28"/>
        </w:rPr>
        <w:t>201</w:t>
      </w:r>
      <w:r w:rsidRPr="008E1134">
        <w:rPr>
          <w:rFonts w:eastAsia="標楷體" w:hint="eastAsia"/>
          <w:bCs/>
          <w:sz w:val="28"/>
          <w:szCs w:val="28"/>
        </w:rPr>
        <w:t>6</w:t>
      </w:r>
      <w:r w:rsidRPr="008E1134">
        <w:rPr>
          <w:rFonts w:eastAsia="標楷體"/>
          <w:bCs/>
          <w:sz w:val="28"/>
          <w:szCs w:val="28"/>
        </w:rPr>
        <w:t>/1</w:t>
      </w:r>
      <w:r w:rsidRPr="008E1134">
        <w:rPr>
          <w:rFonts w:eastAsia="標楷體" w:hint="eastAsia"/>
          <w:bCs/>
          <w:sz w:val="28"/>
          <w:szCs w:val="28"/>
        </w:rPr>
        <w:t>7</w:t>
      </w:r>
      <w:r w:rsidRPr="008E1134">
        <w:rPr>
          <w:rFonts w:eastAsia="標楷體"/>
          <w:bCs/>
          <w:sz w:val="28"/>
          <w:szCs w:val="28"/>
        </w:rPr>
        <w:t>年度全球玉米產量與庫存仍將持續上升，美國產量可望創歷史新高，期末庫存預估將較</w:t>
      </w:r>
      <w:r w:rsidRPr="00860706">
        <w:rPr>
          <w:rFonts w:eastAsia="標楷體"/>
          <w:bCs/>
          <w:sz w:val="28"/>
          <w:szCs w:val="28"/>
        </w:rPr>
        <w:t>2015/16</w:t>
      </w:r>
      <w:r w:rsidRPr="008E1134">
        <w:rPr>
          <w:rFonts w:eastAsia="標楷體"/>
          <w:bCs/>
          <w:sz w:val="28"/>
          <w:szCs w:val="28"/>
        </w:rPr>
        <w:t>年度成長</w:t>
      </w:r>
      <w:r w:rsidRPr="008E1134">
        <w:rPr>
          <w:rFonts w:eastAsia="標楷體" w:hint="eastAsia"/>
          <w:bCs/>
          <w:sz w:val="28"/>
          <w:szCs w:val="28"/>
        </w:rPr>
        <w:t>約</w:t>
      </w:r>
      <w:r w:rsidRPr="008E1134">
        <w:rPr>
          <w:rFonts w:eastAsia="標楷體" w:hint="eastAsia"/>
          <w:bCs/>
          <w:sz w:val="28"/>
          <w:szCs w:val="28"/>
        </w:rPr>
        <w:t>41</w:t>
      </w:r>
      <w:r>
        <w:rPr>
          <w:rFonts w:eastAsia="標楷體" w:hint="eastAsia"/>
          <w:bCs/>
          <w:sz w:val="28"/>
          <w:szCs w:val="28"/>
        </w:rPr>
        <w:t>％；</w:t>
      </w:r>
      <w:r w:rsidRPr="008E1134">
        <w:rPr>
          <w:rFonts w:eastAsia="標楷體" w:hint="eastAsia"/>
          <w:bCs/>
          <w:sz w:val="28"/>
          <w:szCs w:val="28"/>
        </w:rPr>
        <w:t>另一主產國巴西受惡劣氣候</w:t>
      </w:r>
      <w:r w:rsidRPr="008E1134">
        <w:rPr>
          <w:rFonts w:eastAsia="標楷體" w:hint="eastAsia"/>
          <w:bCs/>
          <w:sz w:val="28"/>
          <w:szCs w:val="28"/>
        </w:rPr>
        <w:lastRenderedPageBreak/>
        <w:t>影響，產量減少，阿根廷產量則較去年略增</w:t>
      </w:r>
      <w:r w:rsidRPr="008E1134">
        <w:rPr>
          <w:rFonts w:eastAsia="標楷體"/>
          <w:bCs/>
          <w:sz w:val="28"/>
          <w:szCs w:val="28"/>
        </w:rPr>
        <w:t>，預期未來國際玉米價格將</w:t>
      </w:r>
      <w:r w:rsidRPr="008E1134">
        <w:rPr>
          <w:rFonts w:eastAsia="標楷體" w:hint="eastAsia"/>
          <w:bCs/>
          <w:sz w:val="28"/>
          <w:szCs w:val="28"/>
        </w:rPr>
        <w:t>持續走低</w:t>
      </w:r>
      <w:r w:rsidRPr="008E1134">
        <w:rPr>
          <w:rFonts w:eastAsia="標楷體"/>
          <w:bCs/>
          <w:sz w:val="28"/>
          <w:szCs w:val="28"/>
        </w:rPr>
        <w:t>。</w:t>
      </w:r>
    </w:p>
    <w:p w:rsidR="00FA502E" w:rsidRPr="008E1134" w:rsidRDefault="00FA502E" w:rsidP="00FA502E">
      <w:pPr>
        <w:pStyle w:val="Web"/>
        <w:adjustRightInd w:val="0"/>
        <w:snapToGrid w:val="0"/>
        <w:jc w:val="center"/>
        <w:rPr>
          <w:rFonts w:eastAsia="標楷體"/>
          <w:sz w:val="28"/>
          <w:szCs w:val="28"/>
        </w:rPr>
      </w:pPr>
      <w:r w:rsidRPr="008E1134">
        <w:rPr>
          <w:rFonts w:eastAsia="標楷體"/>
          <w:noProof/>
        </w:rPr>
        <w:drawing>
          <wp:inline distT="0" distB="0" distL="0" distR="0" wp14:anchorId="24A3B59A" wp14:editId="377A9011">
            <wp:extent cx="4468633" cy="2377440"/>
            <wp:effectExtent l="0" t="0" r="27305" b="2286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502E" w:rsidRPr="008E1134" w:rsidRDefault="00FA502E" w:rsidP="00FA502E">
      <w:pPr>
        <w:pStyle w:val="Web"/>
        <w:adjustRightInd w:val="0"/>
        <w:snapToGrid w:val="0"/>
        <w:spacing w:line="0" w:lineRule="atLeast"/>
        <w:ind w:firstLineChars="283" w:firstLine="566"/>
        <w:rPr>
          <w:rFonts w:eastAsia="標楷體"/>
          <w:sz w:val="20"/>
          <w:szCs w:val="20"/>
        </w:rPr>
      </w:pPr>
      <w:r w:rsidRPr="008E1134">
        <w:rPr>
          <w:rFonts w:eastAsia="標楷體"/>
          <w:sz w:val="20"/>
          <w:szCs w:val="20"/>
        </w:rPr>
        <w:t>資料來源：</w:t>
      </w:r>
      <w:r w:rsidRPr="008E1134">
        <w:rPr>
          <w:rFonts w:eastAsia="標楷體" w:hint="eastAsia"/>
          <w:sz w:val="20"/>
          <w:szCs w:val="20"/>
        </w:rPr>
        <w:t>情報贏家，</w:t>
      </w:r>
      <w:r w:rsidRPr="008E1134">
        <w:rPr>
          <w:rFonts w:eastAsia="標楷體" w:hint="eastAsia"/>
          <w:sz w:val="20"/>
          <w:szCs w:val="20"/>
        </w:rPr>
        <w:t>2016/09</w:t>
      </w:r>
      <w:r w:rsidRPr="008E1134">
        <w:rPr>
          <w:rFonts w:eastAsia="標楷體" w:hint="eastAsia"/>
          <w:sz w:val="20"/>
          <w:szCs w:val="20"/>
        </w:rPr>
        <w:t>。</w:t>
      </w:r>
    </w:p>
    <w:p w:rsidR="00FA502E" w:rsidRPr="008E1134" w:rsidRDefault="00FA502E" w:rsidP="00FA502E">
      <w:pPr>
        <w:pStyle w:val="Web"/>
        <w:spacing w:line="0" w:lineRule="atLeast"/>
        <w:ind w:firstLineChars="200" w:firstLine="561"/>
        <w:jc w:val="center"/>
        <w:rPr>
          <w:rFonts w:eastAsia="標楷體"/>
          <w:bCs/>
          <w:sz w:val="28"/>
          <w:szCs w:val="28"/>
        </w:rPr>
      </w:pPr>
      <w:bookmarkStart w:id="181" w:name="_Ref396827319"/>
      <w:r w:rsidRPr="008E1134">
        <w:rPr>
          <w:rFonts w:eastAsia="標楷體"/>
          <w:b/>
          <w:bCs/>
          <w:sz w:val="28"/>
          <w:szCs w:val="28"/>
        </w:rPr>
        <w:t>圖</w:t>
      </w:r>
      <w:bookmarkEnd w:id="181"/>
      <w:r w:rsidRPr="008E1134">
        <w:rPr>
          <w:rFonts w:eastAsia="標楷體"/>
          <w:b/>
          <w:bCs/>
          <w:sz w:val="28"/>
          <w:szCs w:val="28"/>
        </w:rPr>
        <w:t>5  CBOT</w:t>
      </w:r>
      <w:r w:rsidRPr="008E1134">
        <w:rPr>
          <w:rFonts w:eastAsia="標楷體"/>
          <w:b/>
          <w:bCs/>
          <w:sz w:val="28"/>
          <w:szCs w:val="28"/>
        </w:rPr>
        <w:t>玉米期貨價格走勢</w:t>
      </w:r>
    </w:p>
    <w:p w:rsidR="00FA502E" w:rsidRPr="008E1134" w:rsidRDefault="00FA502E" w:rsidP="00FA502E">
      <w:pPr>
        <w:adjustRightInd w:val="0"/>
        <w:snapToGrid w:val="0"/>
        <w:spacing w:beforeLines="100" w:before="360"/>
        <w:jc w:val="center"/>
        <w:rPr>
          <w:rFonts w:eastAsia="標楷體"/>
          <w:b/>
          <w:kern w:val="0"/>
          <w:sz w:val="28"/>
          <w:szCs w:val="28"/>
        </w:rPr>
      </w:pPr>
      <w:bookmarkStart w:id="182" w:name="_Ref396827331"/>
      <w:r w:rsidRPr="008E1134">
        <w:rPr>
          <w:rFonts w:eastAsia="標楷體"/>
          <w:b/>
          <w:kern w:val="0"/>
          <w:sz w:val="28"/>
          <w:szCs w:val="28"/>
        </w:rPr>
        <w:t>表</w:t>
      </w:r>
      <w:bookmarkEnd w:id="182"/>
      <w:r w:rsidRPr="008E1134">
        <w:rPr>
          <w:rFonts w:eastAsia="標楷體"/>
          <w:b/>
          <w:kern w:val="0"/>
          <w:sz w:val="28"/>
          <w:szCs w:val="28"/>
        </w:rPr>
        <w:t xml:space="preserve">3 </w:t>
      </w:r>
      <w:r w:rsidRPr="008E1134">
        <w:rPr>
          <w:rFonts w:eastAsia="標楷體"/>
          <w:b/>
          <w:kern w:val="0"/>
          <w:sz w:val="28"/>
          <w:szCs w:val="28"/>
        </w:rPr>
        <w:t>全球玉米供需概況</w:t>
      </w:r>
    </w:p>
    <w:tbl>
      <w:tblPr>
        <w:tblW w:w="7755" w:type="dxa"/>
        <w:jc w:val="center"/>
        <w:tblCellMar>
          <w:left w:w="28" w:type="dxa"/>
          <w:right w:w="113" w:type="dxa"/>
        </w:tblCellMar>
        <w:tblLook w:val="00A0" w:firstRow="1" w:lastRow="0" w:firstColumn="1" w:lastColumn="0" w:noHBand="0" w:noVBand="0"/>
      </w:tblPr>
      <w:tblGrid>
        <w:gridCol w:w="491"/>
        <w:gridCol w:w="2044"/>
        <w:gridCol w:w="848"/>
        <w:gridCol w:w="990"/>
        <w:gridCol w:w="848"/>
        <w:gridCol w:w="889"/>
        <w:gridCol w:w="845"/>
        <w:gridCol w:w="800"/>
      </w:tblGrid>
      <w:tr w:rsidR="00FA502E" w:rsidRPr="008E1134" w:rsidTr="008059C6">
        <w:trPr>
          <w:trHeight w:val="339"/>
          <w:jc w:val="center"/>
        </w:trPr>
        <w:tc>
          <w:tcPr>
            <w:tcW w:w="2560" w:type="dxa"/>
            <w:gridSpan w:val="2"/>
            <w:vMerge w:val="restart"/>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（百萬公噸）</w:t>
            </w:r>
          </w:p>
        </w:tc>
        <w:tc>
          <w:tcPr>
            <w:tcW w:w="2693" w:type="dxa"/>
            <w:gridSpan w:val="3"/>
            <w:tcBorders>
              <w:top w:val="single" w:sz="8" w:space="0" w:color="auto"/>
              <w:left w:val="nil"/>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供給</w:t>
            </w:r>
          </w:p>
        </w:tc>
        <w:tc>
          <w:tcPr>
            <w:tcW w:w="2502" w:type="dxa"/>
            <w:gridSpan w:val="3"/>
            <w:tcBorders>
              <w:top w:val="single" w:sz="8" w:space="0" w:color="auto"/>
              <w:left w:val="nil"/>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需求</w:t>
            </w:r>
          </w:p>
        </w:tc>
      </w:tr>
      <w:tr w:rsidR="00FA502E" w:rsidRPr="008E1134" w:rsidTr="008059C6">
        <w:trPr>
          <w:trHeight w:val="336"/>
          <w:jc w:val="center"/>
        </w:trPr>
        <w:tc>
          <w:tcPr>
            <w:tcW w:w="2560" w:type="dxa"/>
            <w:gridSpan w:val="2"/>
            <w:vMerge/>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0" w:type="dxa"/>
            <w:tcBorders>
              <w:top w:val="nil"/>
              <w:left w:val="nil"/>
              <w:bottom w:val="nil"/>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期初</w:t>
            </w:r>
          </w:p>
        </w:tc>
        <w:tc>
          <w:tcPr>
            <w:tcW w:w="993"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生產</w:t>
            </w:r>
          </w:p>
        </w:tc>
        <w:tc>
          <w:tcPr>
            <w:tcW w:w="850"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進口</w:t>
            </w:r>
          </w:p>
        </w:tc>
        <w:tc>
          <w:tcPr>
            <w:tcW w:w="851"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國內</w:t>
            </w:r>
          </w:p>
        </w:tc>
        <w:tc>
          <w:tcPr>
            <w:tcW w:w="850"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出口</w:t>
            </w:r>
          </w:p>
        </w:tc>
        <w:tc>
          <w:tcPr>
            <w:tcW w:w="801" w:type="dxa"/>
            <w:tcBorders>
              <w:top w:val="nil"/>
              <w:left w:val="nil"/>
              <w:bottom w:val="nil"/>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期末</w:t>
            </w:r>
          </w:p>
        </w:tc>
      </w:tr>
      <w:tr w:rsidR="00FA502E" w:rsidRPr="008E1134" w:rsidTr="008059C6">
        <w:trPr>
          <w:trHeight w:val="53"/>
          <w:jc w:val="center"/>
        </w:trPr>
        <w:tc>
          <w:tcPr>
            <w:tcW w:w="2560" w:type="dxa"/>
            <w:gridSpan w:val="2"/>
            <w:vMerge/>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0" w:type="dxa"/>
            <w:tcBorders>
              <w:top w:val="nil"/>
              <w:left w:val="nil"/>
              <w:bottom w:val="single" w:sz="8" w:space="0" w:color="auto"/>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庫存</w:t>
            </w:r>
          </w:p>
        </w:tc>
        <w:tc>
          <w:tcPr>
            <w:tcW w:w="993"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0"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1"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50"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01" w:type="dxa"/>
            <w:tcBorders>
              <w:top w:val="nil"/>
              <w:left w:val="nil"/>
              <w:bottom w:val="single" w:sz="8" w:space="0" w:color="auto"/>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庫存</w:t>
            </w:r>
          </w:p>
        </w:tc>
      </w:tr>
      <w:tr w:rsidR="00FA502E" w:rsidRPr="008E1134" w:rsidTr="008059C6">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全</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球</w:t>
            </w: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175.3</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1013.62</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124.9</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980.66</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141.7</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208.26</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208.26</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959.73</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135.55</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958.64</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119.7</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209.34</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 (7</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206.9</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1010.74</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126.55</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1009.25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133.4</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208.39</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 (8</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209.34</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1028.4</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128.03</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1016.93</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137.3</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220.81</w:t>
            </w:r>
          </w:p>
        </w:tc>
      </w:tr>
      <w:tr w:rsidR="00FA502E" w:rsidRPr="008E1134" w:rsidTr="008059C6">
        <w:trPr>
          <w:trHeight w:val="54"/>
          <w:jc w:val="center"/>
        </w:trPr>
        <w:tc>
          <w:tcPr>
            <w:tcW w:w="7755" w:type="dxa"/>
            <w:gridSpan w:val="8"/>
            <w:tcBorders>
              <w:top w:val="single" w:sz="8" w:space="0" w:color="auto"/>
              <w:left w:val="single" w:sz="8" w:space="0" w:color="auto"/>
              <w:bottom w:val="single" w:sz="8" w:space="0" w:color="auto"/>
              <w:right w:val="single" w:sz="4" w:space="0" w:color="auto"/>
            </w:tcBorders>
            <w:vAlign w:val="center"/>
          </w:tcPr>
          <w:p w:rsidR="00FA502E" w:rsidRPr="008E1134" w:rsidRDefault="00FA502E" w:rsidP="008059C6">
            <w:pPr>
              <w:widowControl/>
              <w:adjustRightInd w:val="0"/>
              <w:snapToGrid w:val="0"/>
              <w:spacing w:beforeLines="10" w:before="36" w:afterLines="10" w:after="36"/>
              <w:jc w:val="center"/>
              <w:rPr>
                <w:rFonts w:eastAsia="標楷體"/>
                <w:b/>
                <w:bCs/>
                <w:kern w:val="0"/>
                <w:sz w:val="23"/>
                <w:szCs w:val="23"/>
              </w:rPr>
            </w:pPr>
            <w:r w:rsidRPr="008E1134">
              <w:rPr>
                <w:rFonts w:eastAsia="標楷體"/>
                <w:b/>
                <w:kern w:val="0"/>
                <w:sz w:val="23"/>
                <w:szCs w:val="23"/>
              </w:rPr>
              <w:t>主要供給國</w:t>
            </w:r>
          </w:p>
        </w:tc>
      </w:tr>
      <w:tr w:rsidR="00FA502E" w:rsidRPr="008E1134" w:rsidTr="008059C6">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美</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國</w:t>
            </w: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31.29</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361.09</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0.8</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301.79</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47.42</w:t>
            </w:r>
          </w:p>
        </w:tc>
        <w:tc>
          <w:tcPr>
            <w:tcW w:w="801" w:type="dxa"/>
            <w:tcBorders>
              <w:top w:val="nil"/>
              <w:left w:val="nil"/>
              <w:bottom w:val="single" w:sz="8" w:space="0" w:color="000000"/>
              <w:right w:val="single" w:sz="4" w:space="0" w:color="auto"/>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43.97</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43.97</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345.49</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1.65</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298.89</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48.9</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43.33</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2016/17(7</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43.2</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369.33</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1.02</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308.62</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52.07</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52.85</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2016/17(8</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43.33</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384.92</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1.27</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313.07</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55.25</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61.2</w:t>
            </w:r>
          </w:p>
        </w:tc>
      </w:tr>
      <w:tr w:rsidR="00FA502E" w:rsidRPr="008E1134" w:rsidTr="008059C6">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巴</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西</w:t>
            </w: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13.97</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0.33</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57</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34.46</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7.84</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7.84</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68.5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2.5</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56</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17.5</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5.34</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2016/17(7</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5.34</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80</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0.6</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58</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22</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5.94</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2016/17(8</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5.34</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80</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0.6</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58</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22</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5.94</w:t>
            </w:r>
          </w:p>
        </w:tc>
      </w:tr>
      <w:tr w:rsidR="00FA502E" w:rsidRPr="008E1134" w:rsidTr="008059C6">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阿根</w:t>
            </w:r>
          </w:p>
          <w:p w:rsidR="00FA502E" w:rsidRPr="008E1134" w:rsidRDefault="00FA502E" w:rsidP="008059C6">
            <w:pPr>
              <w:widowControl/>
              <w:adjustRightInd w:val="0"/>
              <w:snapToGrid w:val="0"/>
              <w:jc w:val="center"/>
              <w:rPr>
                <w:rFonts w:eastAsia="標楷體"/>
                <w:kern w:val="0"/>
                <w:sz w:val="23"/>
                <w:szCs w:val="23"/>
              </w:rPr>
            </w:pPr>
            <w:proofErr w:type="gramStart"/>
            <w:r w:rsidRPr="008E1134">
              <w:rPr>
                <w:rFonts w:eastAsia="標楷體"/>
                <w:kern w:val="0"/>
                <w:sz w:val="23"/>
                <w:szCs w:val="23"/>
              </w:rPr>
              <w:t>廷</w:t>
            </w:r>
            <w:proofErr w:type="gramEnd"/>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1.41</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28.7</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9.3</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18.9</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1.91</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 (</w:t>
            </w:r>
            <w:r w:rsidRPr="008E1134">
              <w:rPr>
                <w:rFonts w:eastAsia="標楷體" w:hint="eastAsia"/>
                <w:color w:val="000000"/>
                <w:sz w:val="23"/>
                <w:szCs w:val="23"/>
              </w:rPr>
              <w:t>估計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1.91</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28</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0.01</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9.3</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18.5</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2.11</w:t>
            </w:r>
          </w:p>
        </w:tc>
      </w:tr>
      <w:tr w:rsidR="00FA502E" w:rsidRPr="008E1134" w:rsidTr="008059C6">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2016/17(7</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1.61</w:t>
            </w:r>
          </w:p>
        </w:tc>
        <w:tc>
          <w:tcPr>
            <w:tcW w:w="993"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34</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0.01</w:t>
            </w:r>
          </w:p>
        </w:tc>
        <w:tc>
          <w:tcPr>
            <w:tcW w:w="85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10.4</w:t>
            </w:r>
          </w:p>
        </w:tc>
        <w:tc>
          <w:tcPr>
            <w:tcW w:w="850"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23</w:t>
            </w:r>
          </w:p>
        </w:tc>
        <w:tc>
          <w:tcPr>
            <w:tcW w:w="801" w:type="dxa"/>
            <w:tcBorders>
              <w:top w:val="nil"/>
              <w:left w:val="nil"/>
              <w:bottom w:val="single" w:sz="8" w:space="0" w:color="000000"/>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2.22</w:t>
            </w:r>
          </w:p>
        </w:tc>
      </w:tr>
      <w:tr w:rsidR="00FA502E" w:rsidRPr="008E1134" w:rsidTr="008059C6">
        <w:trPr>
          <w:trHeight w:val="54"/>
          <w:jc w:val="center"/>
        </w:trPr>
        <w:tc>
          <w:tcPr>
            <w:tcW w:w="493" w:type="dxa"/>
            <w:vMerge/>
            <w:tcBorders>
              <w:top w:val="nil"/>
              <w:left w:val="single" w:sz="8" w:space="0" w:color="auto"/>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67" w:type="dxa"/>
            <w:tcBorders>
              <w:top w:val="nil"/>
              <w:left w:val="nil"/>
              <w:bottom w:val="single" w:sz="8" w:space="0" w:color="auto"/>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2016/17(8</w:t>
            </w:r>
            <w:r w:rsidRPr="008E1134">
              <w:rPr>
                <w:rFonts w:eastAsia="標楷體" w:hint="eastAsia"/>
                <w:color w:val="000000"/>
                <w:sz w:val="23"/>
                <w:szCs w:val="23"/>
              </w:rPr>
              <w:t>月預計</w:t>
            </w:r>
            <w:r w:rsidRPr="008E1134">
              <w:rPr>
                <w:rFonts w:eastAsia="標楷體"/>
                <w:color w:val="000000"/>
                <w:sz w:val="23"/>
                <w:szCs w:val="23"/>
              </w:rPr>
              <w:t>)</w:t>
            </w:r>
          </w:p>
        </w:tc>
        <w:tc>
          <w:tcPr>
            <w:tcW w:w="850"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2.11</w:t>
            </w:r>
          </w:p>
        </w:tc>
        <w:tc>
          <w:tcPr>
            <w:tcW w:w="993"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36.5</w:t>
            </w:r>
          </w:p>
        </w:tc>
        <w:tc>
          <w:tcPr>
            <w:tcW w:w="850"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0.01</w:t>
            </w:r>
          </w:p>
        </w:tc>
        <w:tc>
          <w:tcPr>
            <w:tcW w:w="851"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10.6</w:t>
            </w:r>
          </w:p>
        </w:tc>
        <w:tc>
          <w:tcPr>
            <w:tcW w:w="850"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24</w:t>
            </w:r>
          </w:p>
        </w:tc>
        <w:tc>
          <w:tcPr>
            <w:tcW w:w="801" w:type="dxa"/>
            <w:tcBorders>
              <w:top w:val="nil"/>
              <w:left w:val="nil"/>
              <w:bottom w:val="single" w:sz="8" w:space="0" w:color="auto"/>
              <w:right w:val="single" w:sz="8" w:space="0" w:color="000000"/>
            </w:tcBorders>
            <w:vAlign w:val="center"/>
          </w:tcPr>
          <w:p w:rsidR="00FA502E" w:rsidRPr="008E1134" w:rsidRDefault="00FA502E" w:rsidP="008059C6">
            <w:pPr>
              <w:jc w:val="center"/>
              <w:rPr>
                <w:rFonts w:eastAsia="標楷體"/>
                <w:color w:val="000000"/>
                <w:sz w:val="23"/>
                <w:szCs w:val="23"/>
              </w:rPr>
            </w:pPr>
            <w:r w:rsidRPr="008E1134">
              <w:rPr>
                <w:rFonts w:eastAsia="標楷體"/>
                <w:color w:val="000000"/>
                <w:sz w:val="23"/>
                <w:szCs w:val="23"/>
              </w:rPr>
              <w:t>4.02</w:t>
            </w:r>
          </w:p>
        </w:tc>
      </w:tr>
    </w:tbl>
    <w:p w:rsidR="00FA502E" w:rsidRPr="008E1134" w:rsidRDefault="00FA502E" w:rsidP="00FA502E">
      <w:pPr>
        <w:pStyle w:val="Web"/>
        <w:ind w:rightChars="-59" w:right="-142" w:firstLineChars="71" w:firstLine="142"/>
        <w:rPr>
          <w:rFonts w:eastAsia="標楷體"/>
          <w:sz w:val="20"/>
          <w:szCs w:val="20"/>
        </w:rPr>
      </w:pPr>
      <w:r w:rsidRPr="008E1134">
        <w:rPr>
          <w:rFonts w:eastAsia="標楷體"/>
          <w:sz w:val="20"/>
          <w:szCs w:val="20"/>
        </w:rPr>
        <w:t>資料來源：</w:t>
      </w:r>
      <w:r w:rsidRPr="008E1134">
        <w:rPr>
          <w:rFonts w:eastAsia="標楷體"/>
          <w:sz w:val="20"/>
          <w:szCs w:val="20"/>
        </w:rPr>
        <w:t>USDA, “World Agricultural Supply</w:t>
      </w:r>
      <w:r w:rsidRPr="008E1134">
        <w:rPr>
          <w:rFonts w:eastAsia="標楷體" w:hint="eastAsia"/>
          <w:sz w:val="20"/>
          <w:szCs w:val="20"/>
        </w:rPr>
        <w:t xml:space="preserve"> </w:t>
      </w:r>
      <w:r w:rsidRPr="008E1134">
        <w:rPr>
          <w:rFonts w:eastAsia="標楷體"/>
          <w:sz w:val="20"/>
          <w:szCs w:val="20"/>
        </w:rPr>
        <w:t>and Demand Estimates” , 201</w:t>
      </w:r>
      <w:r w:rsidRPr="008E1134">
        <w:rPr>
          <w:rFonts w:eastAsia="標楷體" w:hint="eastAsia"/>
          <w:sz w:val="20"/>
          <w:szCs w:val="20"/>
        </w:rPr>
        <w:t>6/8</w:t>
      </w:r>
      <w:r w:rsidRPr="008E1134">
        <w:rPr>
          <w:rFonts w:eastAsia="標楷體" w:hint="eastAsia"/>
          <w:sz w:val="20"/>
          <w:szCs w:val="20"/>
        </w:rPr>
        <w:t>。</w:t>
      </w:r>
    </w:p>
    <w:p w:rsidR="00FA502E" w:rsidRPr="008E1134" w:rsidRDefault="00FA502E" w:rsidP="00FA502E">
      <w:pPr>
        <w:pStyle w:val="afffff"/>
        <w:numPr>
          <w:ilvl w:val="0"/>
          <w:numId w:val="46"/>
        </w:numPr>
        <w:spacing w:beforeLines="0" w:before="100" w:beforeAutospacing="1" w:after="100" w:afterAutospacing="1" w:line="640" w:lineRule="exact"/>
        <w:ind w:leftChars="0" w:left="561" w:firstLineChars="0" w:hanging="561"/>
        <w:jc w:val="left"/>
        <w:rPr>
          <w:rFonts w:eastAsia="標楷體"/>
          <w:b/>
          <w:bCs/>
          <w:sz w:val="28"/>
          <w:szCs w:val="28"/>
        </w:rPr>
      </w:pPr>
      <w:r w:rsidRPr="008E1134">
        <w:rPr>
          <w:rFonts w:eastAsia="標楷體"/>
          <w:b/>
          <w:bCs/>
          <w:sz w:val="28"/>
          <w:szCs w:val="28"/>
        </w:rPr>
        <w:lastRenderedPageBreak/>
        <w:t>糖</w:t>
      </w:r>
    </w:p>
    <w:p w:rsidR="00FA502E" w:rsidRPr="008E1134" w:rsidRDefault="00FA502E" w:rsidP="00FA502E">
      <w:pPr>
        <w:pStyle w:val="Web"/>
        <w:spacing w:beforeLines="150" w:before="540" w:line="500" w:lineRule="exact"/>
        <w:ind w:rightChars="-59" w:right="-142"/>
        <w:jc w:val="both"/>
        <w:rPr>
          <w:rFonts w:eastAsia="標楷體"/>
          <w:bCs/>
          <w:sz w:val="28"/>
          <w:szCs w:val="28"/>
        </w:rPr>
      </w:pPr>
      <w:r w:rsidRPr="008E1134">
        <w:rPr>
          <w:rFonts w:eastAsia="標楷體" w:hint="eastAsia"/>
          <w:bCs/>
          <w:sz w:val="28"/>
          <w:szCs w:val="28"/>
        </w:rPr>
        <w:t>（</w:t>
      </w:r>
      <w:r w:rsidRPr="008E1134">
        <w:rPr>
          <w:rFonts w:eastAsia="標楷體" w:hint="eastAsia"/>
          <w:bCs/>
          <w:sz w:val="28"/>
          <w:szCs w:val="28"/>
        </w:rPr>
        <w:t>1</w:t>
      </w:r>
      <w:r w:rsidRPr="008E1134">
        <w:rPr>
          <w:rFonts w:eastAsia="標楷體" w:hint="eastAsia"/>
          <w:bCs/>
          <w:sz w:val="28"/>
          <w:szCs w:val="28"/>
        </w:rPr>
        <w:t>）價格走勢</w:t>
      </w:r>
    </w:p>
    <w:p w:rsidR="00FA502E" w:rsidRPr="008E1134" w:rsidRDefault="00FA502E" w:rsidP="00FA502E">
      <w:pPr>
        <w:pStyle w:val="Web"/>
        <w:spacing w:line="500" w:lineRule="exact"/>
        <w:ind w:leftChars="200" w:left="480" w:rightChars="-59" w:right="-142" w:firstLineChars="200" w:firstLine="560"/>
        <w:jc w:val="both"/>
        <w:rPr>
          <w:rFonts w:eastAsia="標楷體"/>
          <w:bCs/>
          <w:sz w:val="28"/>
          <w:szCs w:val="28"/>
        </w:rPr>
      </w:pPr>
      <w:r>
        <w:rPr>
          <w:rFonts w:eastAsia="標楷體" w:hint="eastAsia"/>
          <w:bCs/>
          <w:sz w:val="28"/>
          <w:szCs w:val="28"/>
        </w:rPr>
        <w:t>2015</w:t>
      </w:r>
      <w:r>
        <w:rPr>
          <w:rFonts w:eastAsia="標楷體" w:hint="eastAsia"/>
          <w:bCs/>
          <w:sz w:val="28"/>
          <w:szCs w:val="28"/>
        </w:rPr>
        <w:t>年</w:t>
      </w:r>
      <w:r w:rsidRPr="008E1134">
        <w:rPr>
          <w:rFonts w:eastAsia="標楷體" w:hint="eastAsia"/>
          <w:bCs/>
          <w:sz w:val="28"/>
          <w:szCs w:val="28"/>
        </w:rPr>
        <w:t>9</w:t>
      </w:r>
      <w:r w:rsidRPr="008E1134">
        <w:rPr>
          <w:rFonts w:eastAsia="標楷體" w:hint="eastAsia"/>
          <w:bCs/>
          <w:sz w:val="28"/>
          <w:szCs w:val="28"/>
        </w:rPr>
        <w:t>月</w:t>
      </w:r>
      <w:r>
        <w:rPr>
          <w:rFonts w:eastAsia="標楷體" w:hint="eastAsia"/>
          <w:bCs/>
          <w:sz w:val="28"/>
          <w:szCs w:val="28"/>
        </w:rPr>
        <w:t>過後，印度、泰國發生乾旱，歐盟地區</w:t>
      </w:r>
      <w:r w:rsidRPr="008E1134">
        <w:rPr>
          <w:rFonts w:eastAsia="標楷體" w:hint="eastAsia"/>
          <w:bCs/>
          <w:sz w:val="28"/>
          <w:szCs w:val="28"/>
        </w:rPr>
        <w:t>也因氣候不佳</w:t>
      </w:r>
      <w:r>
        <w:rPr>
          <w:rFonts w:eastAsia="標楷體" w:hint="eastAsia"/>
          <w:bCs/>
          <w:sz w:val="28"/>
          <w:szCs w:val="28"/>
        </w:rPr>
        <w:t>及</w:t>
      </w:r>
      <w:r w:rsidRPr="008E1134">
        <w:rPr>
          <w:rFonts w:eastAsia="標楷體" w:hint="eastAsia"/>
          <w:bCs/>
          <w:sz w:val="28"/>
          <w:szCs w:val="28"/>
        </w:rPr>
        <w:t>種植面積減少，產量降低，</w:t>
      </w:r>
      <w:proofErr w:type="gramStart"/>
      <w:r w:rsidRPr="008E1134">
        <w:rPr>
          <w:rFonts w:eastAsia="標楷體" w:hint="eastAsia"/>
          <w:bCs/>
          <w:sz w:val="28"/>
          <w:szCs w:val="28"/>
        </w:rPr>
        <w:t>巴西糖商</w:t>
      </w:r>
      <w:r>
        <w:rPr>
          <w:rFonts w:eastAsia="標楷體" w:hint="eastAsia"/>
          <w:bCs/>
          <w:sz w:val="28"/>
          <w:szCs w:val="28"/>
        </w:rPr>
        <w:t>則</w:t>
      </w:r>
      <w:proofErr w:type="gramEnd"/>
      <w:r w:rsidRPr="008E1134">
        <w:rPr>
          <w:rFonts w:eastAsia="標楷體" w:hint="eastAsia"/>
          <w:bCs/>
          <w:sz w:val="28"/>
          <w:szCs w:val="28"/>
        </w:rPr>
        <w:t>因長期虧損使其傾向生產乙醇，在諸多供給面不利消息影響下，糖價開始上漲</w:t>
      </w:r>
      <w:r w:rsidRPr="008E1134">
        <w:rPr>
          <w:rFonts w:eastAsia="標楷體"/>
          <w:bCs/>
          <w:sz w:val="28"/>
          <w:szCs w:val="28"/>
        </w:rPr>
        <w:t>（</w:t>
      </w:r>
      <w:r w:rsidRPr="008E1134">
        <w:rPr>
          <w:rFonts w:eastAsia="標楷體" w:hint="eastAsia"/>
          <w:bCs/>
          <w:sz w:val="28"/>
          <w:szCs w:val="28"/>
        </w:rPr>
        <w:t>圖</w:t>
      </w:r>
      <w:r>
        <w:rPr>
          <w:rFonts w:eastAsia="標楷體"/>
          <w:bCs/>
          <w:sz w:val="28"/>
          <w:szCs w:val="28"/>
        </w:rPr>
        <w:t>6</w:t>
      </w:r>
      <w:r w:rsidRPr="008E1134">
        <w:rPr>
          <w:rFonts w:eastAsia="標楷體"/>
          <w:bCs/>
          <w:sz w:val="28"/>
          <w:szCs w:val="28"/>
        </w:rPr>
        <w:t>）</w:t>
      </w:r>
      <w:r w:rsidRPr="008E1134">
        <w:rPr>
          <w:rFonts w:eastAsia="標楷體" w:hint="eastAsia"/>
          <w:bCs/>
          <w:sz w:val="28"/>
          <w:szCs w:val="28"/>
        </w:rPr>
        <w:t>。</w:t>
      </w:r>
      <w:r w:rsidRPr="008E1134">
        <w:rPr>
          <w:rFonts w:eastAsia="標楷體" w:hint="eastAsia"/>
          <w:bCs/>
          <w:sz w:val="28"/>
          <w:szCs w:val="28"/>
        </w:rPr>
        <w:t>2016</w:t>
      </w:r>
      <w:r w:rsidRPr="008E1134">
        <w:rPr>
          <w:rFonts w:eastAsia="標楷體" w:hint="eastAsia"/>
          <w:bCs/>
          <w:sz w:val="28"/>
          <w:szCs w:val="28"/>
        </w:rPr>
        <w:t>年上半年，中美洲大雨和泰國乾旱導致供應</w:t>
      </w:r>
      <w:r>
        <w:rPr>
          <w:rFonts w:eastAsia="標楷體" w:hint="eastAsia"/>
          <w:bCs/>
          <w:sz w:val="28"/>
          <w:szCs w:val="28"/>
        </w:rPr>
        <w:t>短缺之</w:t>
      </w:r>
      <w:r w:rsidRPr="008E1134">
        <w:rPr>
          <w:rFonts w:eastAsia="標楷體" w:hint="eastAsia"/>
          <w:bCs/>
          <w:sz w:val="28"/>
          <w:szCs w:val="28"/>
        </w:rPr>
        <w:t>擔憂，加上巴西的乙醇需求升高，且巴西貨幣兌美元上漲，帶動糖價大幅上漲，</w:t>
      </w:r>
      <w:r>
        <w:rPr>
          <w:rFonts w:eastAsia="標楷體" w:hint="eastAsia"/>
          <w:bCs/>
          <w:sz w:val="28"/>
          <w:szCs w:val="28"/>
        </w:rPr>
        <w:t>近期雖有</w:t>
      </w:r>
      <w:r w:rsidRPr="008E1134">
        <w:rPr>
          <w:rFonts w:eastAsia="標楷體" w:hint="eastAsia"/>
          <w:bCs/>
          <w:sz w:val="28"/>
          <w:szCs w:val="28"/>
        </w:rPr>
        <w:t>回穩，</w:t>
      </w:r>
      <w:r>
        <w:rPr>
          <w:rFonts w:eastAsia="標楷體" w:hint="eastAsia"/>
          <w:bCs/>
          <w:sz w:val="28"/>
          <w:szCs w:val="28"/>
        </w:rPr>
        <w:t>仍</w:t>
      </w:r>
      <w:r w:rsidRPr="008E1134">
        <w:rPr>
          <w:rFonts w:eastAsia="標楷體" w:hint="eastAsia"/>
          <w:bCs/>
          <w:sz w:val="28"/>
          <w:szCs w:val="28"/>
        </w:rPr>
        <w:t>位於</w:t>
      </w:r>
      <w:r>
        <w:rPr>
          <w:rFonts w:eastAsia="標楷體" w:hint="eastAsia"/>
          <w:bCs/>
          <w:sz w:val="28"/>
          <w:szCs w:val="28"/>
        </w:rPr>
        <w:t>高檔</w:t>
      </w:r>
      <w:r w:rsidRPr="008E1134">
        <w:rPr>
          <w:rFonts w:eastAsia="標楷體" w:hint="eastAsia"/>
          <w:bCs/>
          <w:sz w:val="28"/>
          <w:szCs w:val="28"/>
        </w:rPr>
        <w:t>區間震盪。</w:t>
      </w:r>
    </w:p>
    <w:p w:rsidR="00FA502E" w:rsidRPr="008E1134" w:rsidRDefault="00FA502E" w:rsidP="00FA502E">
      <w:pPr>
        <w:pStyle w:val="Web"/>
        <w:spacing w:beforeLines="200" w:before="720" w:line="500" w:lineRule="exact"/>
        <w:ind w:rightChars="-59" w:right="-142"/>
        <w:jc w:val="both"/>
        <w:rPr>
          <w:rFonts w:eastAsia="標楷體"/>
          <w:bCs/>
          <w:sz w:val="28"/>
          <w:szCs w:val="28"/>
        </w:rPr>
      </w:pPr>
      <w:r w:rsidRPr="008E1134">
        <w:rPr>
          <w:rFonts w:eastAsia="標楷體" w:hint="eastAsia"/>
          <w:bCs/>
          <w:sz w:val="28"/>
          <w:szCs w:val="28"/>
        </w:rPr>
        <w:t>（</w:t>
      </w:r>
      <w:r w:rsidRPr="008E1134">
        <w:rPr>
          <w:rFonts w:eastAsia="標楷體" w:hint="eastAsia"/>
          <w:bCs/>
          <w:sz w:val="28"/>
          <w:szCs w:val="28"/>
        </w:rPr>
        <w:t>2</w:t>
      </w:r>
      <w:r w:rsidRPr="008E1134">
        <w:rPr>
          <w:rFonts w:eastAsia="標楷體" w:hint="eastAsia"/>
          <w:bCs/>
          <w:sz w:val="28"/>
          <w:szCs w:val="28"/>
        </w:rPr>
        <w:t>）供需情勢</w:t>
      </w:r>
    </w:p>
    <w:p w:rsidR="00FA502E" w:rsidRPr="008E1134" w:rsidRDefault="00FA502E" w:rsidP="00FA502E">
      <w:pPr>
        <w:pStyle w:val="Web"/>
        <w:spacing w:line="500" w:lineRule="exact"/>
        <w:ind w:leftChars="200" w:left="480" w:rightChars="-59" w:right="-142" w:firstLineChars="200" w:firstLine="560"/>
        <w:jc w:val="both"/>
        <w:rPr>
          <w:rFonts w:eastAsia="標楷體"/>
          <w:bCs/>
          <w:sz w:val="28"/>
          <w:szCs w:val="28"/>
        </w:rPr>
      </w:pPr>
      <w:r w:rsidRPr="008E1134">
        <w:rPr>
          <w:rFonts w:eastAsia="標楷體"/>
          <w:bCs/>
          <w:sz w:val="28"/>
          <w:szCs w:val="28"/>
        </w:rPr>
        <w:t>根據美國農業部（</w:t>
      </w:r>
      <w:r w:rsidRPr="008E1134">
        <w:rPr>
          <w:rFonts w:eastAsia="標楷體"/>
          <w:bCs/>
          <w:sz w:val="28"/>
          <w:szCs w:val="28"/>
        </w:rPr>
        <w:t>USDA</w:t>
      </w:r>
      <w:r w:rsidRPr="008E1134">
        <w:rPr>
          <w:rFonts w:eastAsia="標楷體"/>
          <w:bCs/>
          <w:sz w:val="28"/>
          <w:szCs w:val="28"/>
        </w:rPr>
        <w:t>）</w:t>
      </w:r>
      <w:r w:rsidRPr="008E1134">
        <w:rPr>
          <w:rFonts w:eastAsia="標楷體"/>
          <w:bCs/>
          <w:sz w:val="28"/>
          <w:szCs w:val="28"/>
        </w:rPr>
        <w:t>201</w:t>
      </w:r>
      <w:r w:rsidRPr="008E1134">
        <w:rPr>
          <w:rFonts w:eastAsia="標楷體" w:hint="eastAsia"/>
          <w:bCs/>
          <w:sz w:val="28"/>
          <w:szCs w:val="28"/>
        </w:rPr>
        <w:t>6</w:t>
      </w:r>
      <w:r w:rsidRPr="008E1134">
        <w:rPr>
          <w:rFonts w:eastAsia="標楷體"/>
          <w:bCs/>
          <w:sz w:val="28"/>
          <w:szCs w:val="28"/>
        </w:rPr>
        <w:t>年</w:t>
      </w:r>
      <w:r w:rsidRPr="008E1134">
        <w:rPr>
          <w:rFonts w:eastAsia="標楷體" w:hint="eastAsia"/>
          <w:bCs/>
          <w:sz w:val="28"/>
          <w:szCs w:val="28"/>
        </w:rPr>
        <w:t>5</w:t>
      </w:r>
      <w:r w:rsidRPr="008E1134">
        <w:rPr>
          <w:rFonts w:eastAsia="標楷體" w:hint="eastAsia"/>
          <w:bCs/>
          <w:sz w:val="28"/>
          <w:szCs w:val="28"/>
        </w:rPr>
        <w:t>月發布每半年一次的全球糖市與貿易報告</w:t>
      </w:r>
      <w:r w:rsidRPr="008E1134">
        <w:rPr>
          <w:rFonts w:eastAsia="標楷體"/>
          <w:bCs/>
          <w:sz w:val="28"/>
          <w:szCs w:val="28"/>
        </w:rPr>
        <w:t>（</w:t>
      </w:r>
      <w:r w:rsidRPr="008E1134">
        <w:rPr>
          <w:rFonts w:eastAsia="標楷體"/>
          <w:sz w:val="28"/>
          <w:szCs w:val="28"/>
        </w:rPr>
        <w:t>表</w:t>
      </w:r>
      <w:r>
        <w:rPr>
          <w:rFonts w:eastAsia="標楷體" w:hint="eastAsia"/>
          <w:sz w:val="28"/>
          <w:szCs w:val="28"/>
        </w:rPr>
        <w:t>4</w:t>
      </w:r>
      <w:r w:rsidRPr="008E1134">
        <w:rPr>
          <w:rFonts w:eastAsia="標楷體"/>
          <w:bCs/>
          <w:sz w:val="28"/>
          <w:szCs w:val="28"/>
        </w:rPr>
        <w:t>），</w:t>
      </w:r>
      <w:r w:rsidRPr="008E1134">
        <w:rPr>
          <w:rFonts w:eastAsia="標楷體"/>
          <w:bCs/>
          <w:sz w:val="28"/>
          <w:szCs w:val="28"/>
        </w:rPr>
        <w:t>201</w:t>
      </w:r>
      <w:r w:rsidRPr="008E1134">
        <w:rPr>
          <w:rFonts w:eastAsia="標楷體" w:hint="eastAsia"/>
          <w:bCs/>
          <w:sz w:val="28"/>
          <w:szCs w:val="28"/>
        </w:rPr>
        <w:t>5</w:t>
      </w:r>
      <w:r w:rsidRPr="008E1134">
        <w:rPr>
          <w:rFonts w:eastAsia="標楷體"/>
          <w:bCs/>
          <w:sz w:val="28"/>
          <w:szCs w:val="28"/>
        </w:rPr>
        <w:t>/1</w:t>
      </w:r>
      <w:r w:rsidRPr="008E1134">
        <w:rPr>
          <w:rFonts w:eastAsia="標楷體" w:hint="eastAsia"/>
          <w:bCs/>
          <w:sz w:val="28"/>
          <w:szCs w:val="28"/>
        </w:rPr>
        <w:t>6</w:t>
      </w:r>
      <w:r w:rsidRPr="008E1134">
        <w:rPr>
          <w:rFonts w:eastAsia="標楷體"/>
          <w:bCs/>
          <w:sz w:val="28"/>
          <w:szCs w:val="28"/>
        </w:rPr>
        <w:t>年度</w:t>
      </w:r>
      <w:r>
        <w:rPr>
          <w:rFonts w:eastAsia="標楷體" w:hint="eastAsia"/>
          <w:bCs/>
          <w:sz w:val="28"/>
          <w:szCs w:val="28"/>
        </w:rPr>
        <w:t>及</w:t>
      </w:r>
      <w:r w:rsidRPr="005B7FBF">
        <w:rPr>
          <w:rFonts w:eastAsia="標楷體"/>
          <w:bCs/>
          <w:sz w:val="28"/>
          <w:szCs w:val="28"/>
        </w:rPr>
        <w:t>201</w:t>
      </w:r>
      <w:r>
        <w:rPr>
          <w:rFonts w:eastAsia="標楷體" w:hint="eastAsia"/>
          <w:bCs/>
          <w:sz w:val="28"/>
          <w:szCs w:val="28"/>
        </w:rPr>
        <w:t>6</w:t>
      </w:r>
      <w:r w:rsidRPr="005B7FBF">
        <w:rPr>
          <w:rFonts w:eastAsia="標楷體"/>
          <w:bCs/>
          <w:sz w:val="28"/>
          <w:szCs w:val="28"/>
        </w:rPr>
        <w:t>/1</w:t>
      </w:r>
      <w:r>
        <w:rPr>
          <w:rFonts w:eastAsia="標楷體" w:hint="eastAsia"/>
          <w:bCs/>
          <w:sz w:val="28"/>
          <w:szCs w:val="28"/>
        </w:rPr>
        <w:t>7</w:t>
      </w:r>
      <w:r w:rsidRPr="005B7FBF">
        <w:rPr>
          <w:rFonts w:eastAsia="標楷體"/>
          <w:bCs/>
          <w:sz w:val="28"/>
          <w:szCs w:val="28"/>
        </w:rPr>
        <w:t>年度</w:t>
      </w:r>
      <w:r w:rsidRPr="008E1134">
        <w:rPr>
          <w:rFonts w:eastAsia="標楷體"/>
          <w:bCs/>
          <w:sz w:val="28"/>
          <w:szCs w:val="28"/>
        </w:rPr>
        <w:t>全球糖產量及期末</w:t>
      </w:r>
      <w:proofErr w:type="gramStart"/>
      <w:r w:rsidRPr="008E1134">
        <w:rPr>
          <w:rFonts w:eastAsia="標楷體"/>
          <w:bCs/>
          <w:sz w:val="28"/>
          <w:szCs w:val="28"/>
        </w:rPr>
        <w:t>庫存均</w:t>
      </w:r>
      <w:r w:rsidRPr="008E1134">
        <w:rPr>
          <w:rFonts w:eastAsia="標楷體" w:hint="eastAsia"/>
          <w:bCs/>
          <w:sz w:val="28"/>
          <w:szCs w:val="28"/>
        </w:rPr>
        <w:t>將</w:t>
      </w:r>
      <w:r w:rsidRPr="008E1134">
        <w:rPr>
          <w:rFonts w:eastAsia="標楷體"/>
          <w:bCs/>
          <w:sz w:val="28"/>
          <w:szCs w:val="28"/>
        </w:rPr>
        <w:t>較</w:t>
      </w:r>
      <w:proofErr w:type="gramEnd"/>
      <w:r w:rsidRPr="008E1134">
        <w:rPr>
          <w:rFonts w:eastAsia="標楷體"/>
          <w:bCs/>
          <w:sz w:val="28"/>
          <w:szCs w:val="28"/>
        </w:rPr>
        <w:t>201</w:t>
      </w:r>
      <w:r w:rsidRPr="008E1134">
        <w:rPr>
          <w:rFonts w:eastAsia="標楷體" w:hint="eastAsia"/>
          <w:bCs/>
          <w:sz w:val="28"/>
          <w:szCs w:val="28"/>
        </w:rPr>
        <w:t>4</w:t>
      </w:r>
      <w:r w:rsidRPr="008E1134">
        <w:rPr>
          <w:rFonts w:eastAsia="標楷體"/>
          <w:bCs/>
          <w:sz w:val="28"/>
          <w:szCs w:val="28"/>
        </w:rPr>
        <w:t>/1</w:t>
      </w:r>
      <w:r w:rsidRPr="008E1134">
        <w:rPr>
          <w:rFonts w:eastAsia="標楷體" w:hint="eastAsia"/>
          <w:bCs/>
          <w:sz w:val="28"/>
          <w:szCs w:val="28"/>
        </w:rPr>
        <w:t>5</w:t>
      </w:r>
      <w:r w:rsidRPr="008E1134">
        <w:rPr>
          <w:rFonts w:eastAsia="標楷體"/>
          <w:bCs/>
          <w:sz w:val="28"/>
          <w:szCs w:val="28"/>
        </w:rPr>
        <w:t>年度減少</w:t>
      </w:r>
      <w:r>
        <w:rPr>
          <w:rFonts w:eastAsia="標楷體" w:hint="eastAsia"/>
          <w:bCs/>
          <w:sz w:val="28"/>
          <w:szCs w:val="28"/>
        </w:rPr>
        <w:t>。</w:t>
      </w:r>
      <w:proofErr w:type="gramStart"/>
      <w:r>
        <w:rPr>
          <w:rFonts w:eastAsia="標楷體" w:hint="eastAsia"/>
          <w:bCs/>
          <w:sz w:val="28"/>
          <w:szCs w:val="28"/>
        </w:rPr>
        <w:t>此外，</w:t>
      </w:r>
      <w:proofErr w:type="gramEnd"/>
      <w:r w:rsidRPr="008E1134">
        <w:rPr>
          <w:rFonts w:eastAsia="標楷體" w:hint="eastAsia"/>
          <w:bCs/>
          <w:sz w:val="28"/>
          <w:szCs w:val="28"/>
        </w:rPr>
        <w:t>國際糖業組織（</w:t>
      </w:r>
      <w:r w:rsidRPr="008E1134">
        <w:rPr>
          <w:rFonts w:eastAsia="標楷體"/>
          <w:bCs/>
          <w:sz w:val="28"/>
          <w:szCs w:val="28"/>
        </w:rPr>
        <w:t>International Sugar Organization</w:t>
      </w:r>
      <w:r w:rsidRPr="008E1134">
        <w:rPr>
          <w:rFonts w:eastAsia="標楷體" w:hint="eastAsia"/>
          <w:bCs/>
          <w:sz w:val="28"/>
          <w:szCs w:val="28"/>
        </w:rPr>
        <w:t>, ISO</w:t>
      </w:r>
      <w:r w:rsidRPr="008E1134">
        <w:rPr>
          <w:rFonts w:eastAsia="標楷體" w:hint="eastAsia"/>
          <w:bCs/>
          <w:sz w:val="28"/>
          <w:szCs w:val="28"/>
        </w:rPr>
        <w:t>）也預期，</w:t>
      </w:r>
      <w:r w:rsidRPr="008E1134">
        <w:rPr>
          <w:rFonts w:eastAsia="標楷體" w:hint="eastAsia"/>
          <w:bCs/>
          <w:sz w:val="28"/>
          <w:szCs w:val="28"/>
        </w:rPr>
        <w:t>2016/17</w:t>
      </w:r>
      <w:r w:rsidRPr="008E1134">
        <w:rPr>
          <w:rFonts w:eastAsia="標楷體" w:hint="eastAsia"/>
          <w:bCs/>
          <w:sz w:val="28"/>
          <w:szCs w:val="28"/>
        </w:rPr>
        <w:t>年度糖市期末庫存降至</w:t>
      </w:r>
      <w:r w:rsidRPr="008E1134">
        <w:rPr>
          <w:rFonts w:eastAsia="標楷體" w:hint="eastAsia"/>
          <w:bCs/>
          <w:sz w:val="28"/>
          <w:szCs w:val="28"/>
        </w:rPr>
        <w:t>7,500</w:t>
      </w:r>
      <w:r w:rsidRPr="008E1134">
        <w:rPr>
          <w:rFonts w:eastAsia="標楷體" w:hint="eastAsia"/>
          <w:bCs/>
          <w:sz w:val="28"/>
          <w:szCs w:val="28"/>
        </w:rPr>
        <w:t>萬噸以下，全球糖市將短缺</w:t>
      </w:r>
      <w:r w:rsidRPr="008E1134">
        <w:rPr>
          <w:rFonts w:eastAsia="標楷體" w:hint="eastAsia"/>
          <w:bCs/>
          <w:sz w:val="28"/>
          <w:szCs w:val="28"/>
        </w:rPr>
        <w:t>705</w:t>
      </w:r>
      <w:r w:rsidRPr="008E1134">
        <w:rPr>
          <w:rFonts w:eastAsia="標楷體" w:hint="eastAsia"/>
          <w:bCs/>
          <w:sz w:val="28"/>
          <w:szCs w:val="28"/>
        </w:rPr>
        <w:t>萬噸，是歷來最高缺口之一，</w:t>
      </w:r>
      <w:r w:rsidRPr="0078763E">
        <w:rPr>
          <w:rFonts w:eastAsia="標楷體" w:hint="eastAsia"/>
          <w:bCs/>
          <w:sz w:val="28"/>
          <w:szCs w:val="28"/>
        </w:rPr>
        <w:t>ISO</w:t>
      </w:r>
      <w:r w:rsidRPr="008E1134">
        <w:rPr>
          <w:rFonts w:eastAsia="標楷體" w:hint="eastAsia"/>
          <w:bCs/>
          <w:sz w:val="28"/>
          <w:szCs w:val="28"/>
        </w:rPr>
        <w:t>並表示</w:t>
      </w:r>
      <w:r>
        <w:rPr>
          <w:rFonts w:eastAsia="標楷體" w:hint="eastAsia"/>
          <w:bCs/>
          <w:sz w:val="28"/>
          <w:szCs w:val="28"/>
        </w:rPr>
        <w:t>，</w:t>
      </w:r>
      <w:r w:rsidRPr="008E1134">
        <w:rPr>
          <w:rFonts w:eastAsia="標楷體" w:hint="eastAsia"/>
          <w:bCs/>
          <w:sz w:val="28"/>
          <w:szCs w:val="28"/>
        </w:rPr>
        <w:t>兩大糖產國巴西與印度產量都將下滑，預期</w:t>
      </w:r>
      <w:r>
        <w:rPr>
          <w:rFonts w:eastAsia="標楷體" w:hint="eastAsia"/>
          <w:bCs/>
          <w:sz w:val="28"/>
          <w:szCs w:val="28"/>
        </w:rPr>
        <w:t>未來</w:t>
      </w:r>
      <w:r w:rsidRPr="008E1134">
        <w:rPr>
          <w:rFonts w:eastAsia="標楷體" w:hint="eastAsia"/>
          <w:bCs/>
          <w:sz w:val="28"/>
          <w:szCs w:val="28"/>
        </w:rPr>
        <w:t>糖價仍可能持續走高。</w:t>
      </w:r>
    </w:p>
    <w:p w:rsidR="00FA502E" w:rsidRPr="008E1134" w:rsidRDefault="00FA502E" w:rsidP="00FA502E">
      <w:pPr>
        <w:pStyle w:val="Web"/>
        <w:spacing w:line="0" w:lineRule="atLeast"/>
        <w:jc w:val="center"/>
        <w:rPr>
          <w:rFonts w:eastAsia="標楷體"/>
          <w:sz w:val="28"/>
          <w:szCs w:val="28"/>
        </w:rPr>
      </w:pPr>
      <w:r w:rsidRPr="008E1134">
        <w:rPr>
          <w:rFonts w:eastAsia="標楷體"/>
          <w:noProof/>
        </w:rPr>
        <w:lastRenderedPageBreak/>
        <w:drawing>
          <wp:inline distT="0" distB="0" distL="0" distR="0" wp14:anchorId="4A64C579" wp14:editId="16F8A094">
            <wp:extent cx="4826442" cy="3005593"/>
            <wp:effectExtent l="0" t="0" r="12700" b="23495"/>
            <wp:docPr id="25" name="圖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502E" w:rsidRPr="008E1134" w:rsidRDefault="00FA502E" w:rsidP="00FA502E">
      <w:pPr>
        <w:pStyle w:val="Web"/>
        <w:spacing w:line="0" w:lineRule="atLeast"/>
        <w:ind w:firstLineChars="283" w:firstLine="566"/>
        <w:rPr>
          <w:rFonts w:eastAsia="標楷體"/>
          <w:sz w:val="20"/>
          <w:szCs w:val="20"/>
        </w:rPr>
      </w:pPr>
      <w:r w:rsidRPr="008E1134">
        <w:rPr>
          <w:rFonts w:eastAsia="標楷體"/>
          <w:sz w:val="20"/>
          <w:szCs w:val="20"/>
        </w:rPr>
        <w:t>資料來源：</w:t>
      </w:r>
      <w:r w:rsidRPr="008E1134">
        <w:rPr>
          <w:rFonts w:eastAsia="標楷體" w:hint="eastAsia"/>
          <w:sz w:val="20"/>
          <w:szCs w:val="20"/>
        </w:rPr>
        <w:t>情報贏家，</w:t>
      </w:r>
      <w:r w:rsidRPr="008E1134">
        <w:rPr>
          <w:rFonts w:eastAsia="標楷體" w:hint="eastAsia"/>
          <w:sz w:val="20"/>
          <w:szCs w:val="20"/>
        </w:rPr>
        <w:t>2016/09</w:t>
      </w:r>
      <w:r w:rsidRPr="008E1134">
        <w:rPr>
          <w:rFonts w:eastAsia="標楷體" w:hint="eastAsia"/>
          <w:sz w:val="20"/>
          <w:szCs w:val="20"/>
        </w:rPr>
        <w:t>。</w:t>
      </w:r>
    </w:p>
    <w:p w:rsidR="00FA502E" w:rsidRPr="00EC7893" w:rsidRDefault="00FA502E" w:rsidP="00FA502E">
      <w:pPr>
        <w:pStyle w:val="Web"/>
        <w:spacing w:line="0" w:lineRule="atLeast"/>
        <w:ind w:firstLineChars="200" w:firstLine="561"/>
        <w:jc w:val="center"/>
        <w:rPr>
          <w:rFonts w:eastAsia="標楷體"/>
          <w:b/>
          <w:bCs/>
          <w:sz w:val="28"/>
          <w:szCs w:val="28"/>
        </w:rPr>
      </w:pPr>
      <w:bookmarkStart w:id="183" w:name="_Ref396830196"/>
      <w:r w:rsidRPr="008E1134">
        <w:rPr>
          <w:rFonts w:eastAsia="標楷體"/>
          <w:b/>
          <w:bCs/>
          <w:sz w:val="28"/>
          <w:szCs w:val="28"/>
        </w:rPr>
        <w:t>圖</w:t>
      </w:r>
      <w:bookmarkEnd w:id="183"/>
      <w:r w:rsidRPr="008E1134">
        <w:rPr>
          <w:rFonts w:eastAsia="標楷體"/>
          <w:b/>
          <w:bCs/>
          <w:sz w:val="28"/>
          <w:szCs w:val="28"/>
        </w:rPr>
        <w:t>6</w:t>
      </w:r>
      <w:r w:rsidRPr="008E1134">
        <w:rPr>
          <w:rFonts w:eastAsia="標楷體"/>
          <w:b/>
          <w:bCs/>
          <w:sz w:val="28"/>
          <w:szCs w:val="28"/>
        </w:rPr>
        <w:t>英國倫敦</w:t>
      </w:r>
      <w:r w:rsidRPr="008E1134">
        <w:rPr>
          <w:rFonts w:eastAsia="標楷體"/>
          <w:b/>
          <w:bCs/>
          <w:sz w:val="28"/>
          <w:szCs w:val="28"/>
        </w:rPr>
        <w:t>LIFFE</w:t>
      </w:r>
      <w:r w:rsidRPr="008E1134">
        <w:rPr>
          <w:rFonts w:eastAsia="標楷體"/>
          <w:b/>
          <w:bCs/>
          <w:sz w:val="28"/>
          <w:szCs w:val="28"/>
        </w:rPr>
        <w:t>糖期貨價格走勢</w:t>
      </w:r>
    </w:p>
    <w:p w:rsidR="00FA502E" w:rsidRPr="008E1134" w:rsidRDefault="00FA502E" w:rsidP="00FA502E">
      <w:pPr>
        <w:adjustRightInd w:val="0"/>
        <w:snapToGrid w:val="0"/>
        <w:spacing w:beforeLines="200" w:before="720" w:afterLines="20" w:after="72"/>
        <w:jc w:val="center"/>
        <w:rPr>
          <w:rFonts w:eastAsia="標楷體"/>
          <w:b/>
          <w:kern w:val="0"/>
          <w:sz w:val="28"/>
          <w:szCs w:val="28"/>
        </w:rPr>
      </w:pPr>
      <w:bookmarkStart w:id="184" w:name="_Ref396830977"/>
      <w:r w:rsidRPr="008E1134">
        <w:rPr>
          <w:rFonts w:eastAsia="標楷體"/>
          <w:b/>
          <w:kern w:val="0"/>
          <w:sz w:val="28"/>
          <w:szCs w:val="28"/>
        </w:rPr>
        <w:t>表</w:t>
      </w:r>
      <w:bookmarkEnd w:id="184"/>
      <w:r w:rsidRPr="008E1134">
        <w:rPr>
          <w:rFonts w:eastAsia="標楷體"/>
          <w:b/>
          <w:kern w:val="0"/>
          <w:sz w:val="28"/>
          <w:szCs w:val="28"/>
        </w:rPr>
        <w:t xml:space="preserve">4 </w:t>
      </w:r>
      <w:r w:rsidRPr="008E1134">
        <w:rPr>
          <w:rFonts w:eastAsia="標楷體"/>
          <w:b/>
          <w:kern w:val="0"/>
          <w:sz w:val="28"/>
          <w:szCs w:val="28"/>
        </w:rPr>
        <w:t>全球糖供需概況</w:t>
      </w:r>
    </w:p>
    <w:tbl>
      <w:tblPr>
        <w:tblW w:w="7680" w:type="dxa"/>
        <w:jc w:val="center"/>
        <w:tblCellMar>
          <w:left w:w="28" w:type="dxa"/>
          <w:right w:w="28" w:type="dxa"/>
        </w:tblCellMar>
        <w:tblLook w:val="00A0" w:firstRow="1" w:lastRow="0" w:firstColumn="1" w:lastColumn="0" w:noHBand="0" w:noVBand="0"/>
      </w:tblPr>
      <w:tblGrid>
        <w:gridCol w:w="487"/>
        <w:gridCol w:w="2028"/>
        <w:gridCol w:w="845"/>
        <w:gridCol w:w="987"/>
        <w:gridCol w:w="845"/>
        <w:gridCol w:w="849"/>
        <w:gridCol w:w="845"/>
        <w:gridCol w:w="794"/>
      </w:tblGrid>
      <w:tr w:rsidR="00FA502E" w:rsidRPr="008E1134" w:rsidTr="008059C6">
        <w:trPr>
          <w:trHeight w:val="339"/>
          <w:jc w:val="center"/>
        </w:trPr>
        <w:tc>
          <w:tcPr>
            <w:tcW w:w="2515" w:type="dxa"/>
            <w:gridSpan w:val="2"/>
            <w:vMerge w:val="restart"/>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w:t>
            </w:r>
            <w:r w:rsidRPr="008E1134">
              <w:rPr>
                <w:rFonts w:eastAsia="標楷體" w:hint="eastAsia"/>
                <w:kern w:val="0"/>
                <w:sz w:val="23"/>
                <w:szCs w:val="23"/>
              </w:rPr>
              <w:t>千</w:t>
            </w:r>
            <w:r w:rsidRPr="008E1134">
              <w:rPr>
                <w:rFonts w:eastAsia="標楷體"/>
                <w:kern w:val="0"/>
                <w:sz w:val="23"/>
                <w:szCs w:val="23"/>
              </w:rPr>
              <w:t>公噸）</w:t>
            </w:r>
          </w:p>
        </w:tc>
        <w:tc>
          <w:tcPr>
            <w:tcW w:w="2677" w:type="dxa"/>
            <w:gridSpan w:val="3"/>
            <w:tcBorders>
              <w:top w:val="single" w:sz="8" w:space="0" w:color="auto"/>
              <w:left w:val="nil"/>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供給</w:t>
            </w:r>
          </w:p>
        </w:tc>
        <w:tc>
          <w:tcPr>
            <w:tcW w:w="2488" w:type="dxa"/>
            <w:gridSpan w:val="3"/>
            <w:tcBorders>
              <w:top w:val="single" w:sz="8" w:space="0" w:color="auto"/>
              <w:left w:val="nil"/>
              <w:bottom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需求</w:t>
            </w:r>
          </w:p>
        </w:tc>
      </w:tr>
      <w:tr w:rsidR="00FA502E" w:rsidRPr="008E1134" w:rsidTr="008059C6">
        <w:trPr>
          <w:trHeight w:val="336"/>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45" w:type="dxa"/>
            <w:tcBorders>
              <w:top w:val="nil"/>
              <w:left w:val="nil"/>
              <w:bottom w:val="nil"/>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期初</w:t>
            </w:r>
          </w:p>
        </w:tc>
        <w:tc>
          <w:tcPr>
            <w:tcW w:w="987"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生產</w:t>
            </w:r>
          </w:p>
        </w:tc>
        <w:tc>
          <w:tcPr>
            <w:tcW w:w="845"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進口</w:t>
            </w:r>
          </w:p>
        </w:tc>
        <w:tc>
          <w:tcPr>
            <w:tcW w:w="849"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國內</w:t>
            </w:r>
          </w:p>
        </w:tc>
        <w:tc>
          <w:tcPr>
            <w:tcW w:w="845" w:type="dxa"/>
            <w:vMerge w:val="restart"/>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出口</w:t>
            </w:r>
          </w:p>
        </w:tc>
        <w:tc>
          <w:tcPr>
            <w:tcW w:w="794" w:type="dxa"/>
            <w:tcBorders>
              <w:top w:val="nil"/>
              <w:left w:val="nil"/>
              <w:bottom w:val="nil"/>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期末</w:t>
            </w:r>
          </w:p>
        </w:tc>
      </w:tr>
      <w:tr w:rsidR="00FA502E" w:rsidRPr="008E1134" w:rsidTr="008059C6">
        <w:trPr>
          <w:trHeight w:val="53"/>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45" w:type="dxa"/>
            <w:tcBorders>
              <w:top w:val="nil"/>
              <w:left w:val="nil"/>
              <w:bottom w:val="single" w:sz="8" w:space="0" w:color="auto"/>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庫存</w:t>
            </w:r>
          </w:p>
        </w:tc>
        <w:tc>
          <w:tcPr>
            <w:tcW w:w="987"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49"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794" w:type="dxa"/>
            <w:tcBorders>
              <w:top w:val="nil"/>
              <w:left w:val="nil"/>
              <w:bottom w:val="single" w:sz="8" w:space="0" w:color="auto"/>
              <w:right w:val="single" w:sz="8" w:space="0" w:color="auto"/>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庫存</w:t>
            </w:r>
          </w:p>
        </w:tc>
      </w:tr>
      <w:tr w:rsidR="00FA502E" w:rsidRPr="008E1134" w:rsidTr="008059C6">
        <w:trPr>
          <w:trHeight w:val="69"/>
          <w:jc w:val="center"/>
        </w:trPr>
        <w:tc>
          <w:tcPr>
            <w:tcW w:w="487" w:type="dxa"/>
            <w:vMerge w:val="restart"/>
            <w:tcBorders>
              <w:top w:val="nil"/>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全</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球</w:t>
            </w: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2013/14</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42,521</w:t>
            </w:r>
          </w:p>
        </w:tc>
        <w:tc>
          <w:tcPr>
            <w:tcW w:w="987" w:type="dxa"/>
            <w:tcBorders>
              <w:top w:val="nil"/>
              <w:left w:val="nil"/>
              <w:bottom w:val="single" w:sz="8" w:space="0" w:color="000000"/>
              <w:right w:val="single" w:sz="8" w:space="0" w:color="000000"/>
            </w:tcBorders>
            <w:vAlign w:val="center"/>
          </w:tcPr>
          <w:p w:rsidR="00FA502E" w:rsidRPr="008E1134" w:rsidRDefault="00FA502E" w:rsidP="008059C6">
            <w:pPr>
              <w:pStyle w:val="Web"/>
              <w:adjustRightInd w:val="0"/>
              <w:snapToGrid w:val="0"/>
              <w:spacing w:line="253" w:lineRule="atLeast"/>
              <w:jc w:val="center"/>
              <w:rPr>
                <w:rFonts w:eastAsia="標楷體" w:cs="Arial"/>
                <w:sz w:val="23"/>
                <w:szCs w:val="23"/>
              </w:rPr>
            </w:pPr>
            <w:r w:rsidRPr="008E1134">
              <w:rPr>
                <w:rFonts w:eastAsia="標楷體"/>
                <w:bCs/>
                <w:color w:val="000000"/>
                <w:sz w:val="23"/>
                <w:szCs w:val="23"/>
              </w:rPr>
              <w:t>176,101</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51,354</w:t>
            </w:r>
          </w:p>
        </w:tc>
        <w:tc>
          <w:tcPr>
            <w:tcW w:w="849"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166,961</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57,876</w:t>
            </w:r>
          </w:p>
        </w:tc>
        <w:tc>
          <w:tcPr>
            <w:tcW w:w="794"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43,928</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43,928</w:t>
            </w:r>
          </w:p>
        </w:tc>
        <w:tc>
          <w:tcPr>
            <w:tcW w:w="987" w:type="dxa"/>
            <w:tcBorders>
              <w:top w:val="nil"/>
              <w:left w:val="nil"/>
              <w:bottom w:val="single" w:sz="8" w:space="0" w:color="000000"/>
              <w:right w:val="single" w:sz="8" w:space="0" w:color="000000"/>
            </w:tcBorders>
            <w:vAlign w:val="center"/>
          </w:tcPr>
          <w:p w:rsidR="00FA502E" w:rsidRPr="008E1134" w:rsidRDefault="00FA502E" w:rsidP="008059C6">
            <w:pPr>
              <w:pStyle w:val="Web"/>
              <w:adjustRightInd w:val="0"/>
              <w:snapToGrid w:val="0"/>
              <w:spacing w:line="253" w:lineRule="atLeast"/>
              <w:jc w:val="center"/>
              <w:rPr>
                <w:rFonts w:eastAsia="標楷體" w:cs="Arial"/>
                <w:sz w:val="23"/>
                <w:szCs w:val="23"/>
              </w:rPr>
            </w:pPr>
            <w:r w:rsidRPr="008E1134">
              <w:rPr>
                <w:rFonts w:eastAsia="標楷體"/>
                <w:bCs/>
                <w:color w:val="000000"/>
                <w:sz w:val="23"/>
                <w:szCs w:val="23"/>
              </w:rPr>
              <w:t>177,224</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50,883</w:t>
            </w:r>
          </w:p>
        </w:tc>
        <w:tc>
          <w:tcPr>
            <w:tcW w:w="849"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170,439</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55,032</w:t>
            </w:r>
          </w:p>
        </w:tc>
        <w:tc>
          <w:tcPr>
            <w:tcW w:w="794"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45,762</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45,762</w:t>
            </w:r>
          </w:p>
        </w:tc>
        <w:tc>
          <w:tcPr>
            <w:tcW w:w="987" w:type="dxa"/>
            <w:tcBorders>
              <w:top w:val="nil"/>
              <w:left w:val="nil"/>
              <w:bottom w:val="single" w:sz="8" w:space="0" w:color="000000"/>
              <w:right w:val="single" w:sz="8" w:space="0" w:color="000000"/>
            </w:tcBorders>
            <w:vAlign w:val="center"/>
          </w:tcPr>
          <w:p w:rsidR="00FA502E" w:rsidRPr="008E1134" w:rsidRDefault="00FA502E" w:rsidP="008059C6">
            <w:pPr>
              <w:pStyle w:val="Web"/>
              <w:adjustRightInd w:val="0"/>
              <w:snapToGrid w:val="0"/>
              <w:spacing w:line="253" w:lineRule="atLeast"/>
              <w:jc w:val="center"/>
              <w:rPr>
                <w:rFonts w:eastAsia="標楷體" w:cs="Arial"/>
                <w:sz w:val="23"/>
                <w:szCs w:val="23"/>
              </w:rPr>
            </w:pPr>
            <w:r w:rsidRPr="008E1134">
              <w:rPr>
                <w:rFonts w:eastAsia="標楷體"/>
                <w:bCs/>
                <w:color w:val="000000"/>
                <w:sz w:val="23"/>
                <w:szCs w:val="23"/>
              </w:rPr>
              <w:t>164,923</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54,437</w:t>
            </w:r>
          </w:p>
        </w:tc>
        <w:tc>
          <w:tcPr>
            <w:tcW w:w="849"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171,799</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54,871</w:t>
            </w:r>
          </w:p>
        </w:tc>
        <w:tc>
          <w:tcPr>
            <w:tcW w:w="794"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37,763</w:t>
            </w:r>
          </w:p>
        </w:tc>
      </w:tr>
      <w:tr w:rsidR="00FA502E" w:rsidRPr="008E1134" w:rsidTr="008059C6">
        <w:trPr>
          <w:trHeight w:val="54"/>
          <w:jc w:val="center"/>
        </w:trPr>
        <w:tc>
          <w:tcPr>
            <w:tcW w:w="487" w:type="dxa"/>
            <w:vMerge/>
            <w:tcBorders>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37,763</w:t>
            </w:r>
          </w:p>
        </w:tc>
        <w:tc>
          <w:tcPr>
            <w:tcW w:w="987" w:type="dxa"/>
            <w:tcBorders>
              <w:top w:val="nil"/>
              <w:left w:val="nil"/>
              <w:bottom w:val="single" w:sz="8" w:space="0" w:color="000000"/>
              <w:right w:val="single" w:sz="8" w:space="0" w:color="000000"/>
            </w:tcBorders>
            <w:vAlign w:val="center"/>
          </w:tcPr>
          <w:p w:rsidR="00FA502E" w:rsidRPr="008E1134" w:rsidRDefault="00FA502E" w:rsidP="008059C6">
            <w:pPr>
              <w:pStyle w:val="Web"/>
              <w:adjustRightInd w:val="0"/>
              <w:snapToGrid w:val="0"/>
              <w:spacing w:line="253" w:lineRule="atLeast"/>
              <w:jc w:val="center"/>
              <w:rPr>
                <w:rFonts w:eastAsia="標楷體" w:cs="Arial"/>
                <w:sz w:val="23"/>
                <w:szCs w:val="23"/>
              </w:rPr>
            </w:pPr>
            <w:r w:rsidRPr="008E1134">
              <w:rPr>
                <w:rFonts w:eastAsia="標楷體"/>
                <w:bCs/>
                <w:color w:val="000000"/>
                <w:sz w:val="23"/>
                <w:szCs w:val="23"/>
              </w:rPr>
              <w:t>169,331</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55,616</w:t>
            </w:r>
          </w:p>
        </w:tc>
        <w:tc>
          <w:tcPr>
            <w:tcW w:w="849"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173,637</w:t>
            </w:r>
          </w:p>
        </w:tc>
        <w:tc>
          <w:tcPr>
            <w:tcW w:w="845"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55,632</w:t>
            </w:r>
          </w:p>
        </w:tc>
        <w:tc>
          <w:tcPr>
            <w:tcW w:w="794"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32,828</w:t>
            </w:r>
          </w:p>
        </w:tc>
      </w:tr>
      <w:tr w:rsidR="00FA502E" w:rsidRPr="008E1134" w:rsidTr="008059C6">
        <w:trPr>
          <w:trHeight w:val="54"/>
          <w:jc w:val="center"/>
        </w:trPr>
        <w:tc>
          <w:tcPr>
            <w:tcW w:w="7680" w:type="dxa"/>
            <w:gridSpan w:val="8"/>
            <w:tcBorders>
              <w:top w:val="single" w:sz="8" w:space="0" w:color="auto"/>
              <w:left w:val="single" w:sz="8" w:space="0" w:color="auto"/>
              <w:bottom w:val="single" w:sz="8" w:space="0" w:color="auto"/>
              <w:right w:val="single" w:sz="4" w:space="0" w:color="auto"/>
            </w:tcBorders>
            <w:vAlign w:val="center"/>
          </w:tcPr>
          <w:p w:rsidR="00FA502E" w:rsidRPr="008E1134" w:rsidRDefault="00FA502E" w:rsidP="008059C6">
            <w:pPr>
              <w:widowControl/>
              <w:adjustRightInd w:val="0"/>
              <w:snapToGrid w:val="0"/>
              <w:spacing w:beforeLines="10" w:before="36" w:afterLines="10" w:after="36"/>
              <w:jc w:val="center"/>
              <w:rPr>
                <w:rFonts w:eastAsia="標楷體"/>
                <w:b/>
                <w:bCs/>
                <w:kern w:val="0"/>
                <w:sz w:val="23"/>
                <w:szCs w:val="23"/>
              </w:rPr>
            </w:pPr>
            <w:r w:rsidRPr="008E1134">
              <w:rPr>
                <w:rFonts w:eastAsia="標楷體"/>
                <w:b/>
                <w:kern w:val="0"/>
                <w:sz w:val="23"/>
                <w:szCs w:val="23"/>
              </w:rPr>
              <w:t>主要供給國</w:t>
            </w:r>
          </w:p>
        </w:tc>
      </w:tr>
      <w:tr w:rsidR="00FA502E" w:rsidRPr="008E1134" w:rsidTr="008059C6">
        <w:trPr>
          <w:trHeight w:val="54"/>
          <w:jc w:val="center"/>
        </w:trPr>
        <w:tc>
          <w:tcPr>
            <w:tcW w:w="487" w:type="dxa"/>
            <w:vMerge w:val="restart"/>
            <w:tcBorders>
              <w:top w:val="nil"/>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巴</w:t>
            </w:r>
          </w:p>
          <w:p w:rsidR="00FA502E" w:rsidRPr="008E1134" w:rsidRDefault="00FA502E" w:rsidP="008059C6">
            <w:pPr>
              <w:widowControl/>
              <w:adjustRightInd w:val="0"/>
              <w:snapToGrid w:val="0"/>
              <w:jc w:val="center"/>
              <w:rPr>
                <w:rFonts w:eastAsia="標楷體"/>
                <w:b/>
                <w:bCs/>
                <w:kern w:val="0"/>
                <w:sz w:val="23"/>
                <w:szCs w:val="23"/>
              </w:rPr>
            </w:pPr>
            <w:r w:rsidRPr="008E1134">
              <w:rPr>
                <w:rFonts w:eastAsia="標楷體"/>
                <w:kern w:val="0"/>
                <w:sz w:val="23"/>
                <w:szCs w:val="23"/>
              </w:rPr>
              <w:t>西</w:t>
            </w: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2013/14</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37,800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11,260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26,200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350</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350</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35,950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11,400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23,950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950</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950</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34,650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10,900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24,350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350</w:t>
            </w:r>
          </w:p>
        </w:tc>
      </w:tr>
      <w:tr w:rsidR="00FA502E" w:rsidRPr="008E1134" w:rsidTr="008059C6">
        <w:trPr>
          <w:trHeight w:val="54"/>
          <w:jc w:val="center"/>
        </w:trPr>
        <w:tc>
          <w:tcPr>
            <w:tcW w:w="487" w:type="dxa"/>
            <w:vMerge/>
            <w:tcBorders>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350</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37,070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10,800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26,100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520</w:t>
            </w:r>
          </w:p>
        </w:tc>
      </w:tr>
      <w:tr w:rsidR="00FA502E" w:rsidRPr="008E1134" w:rsidTr="008059C6">
        <w:trPr>
          <w:trHeight w:val="54"/>
          <w:jc w:val="center"/>
        </w:trPr>
        <w:tc>
          <w:tcPr>
            <w:tcW w:w="487" w:type="dxa"/>
            <w:vMerge w:val="restart"/>
            <w:tcBorders>
              <w:top w:val="nil"/>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泰</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國</w:t>
            </w: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2013/14</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3,616</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11,333</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2,495</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7,200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5,254</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5,254</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10,793</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2,532</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8,252</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5,263</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5,263</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9,740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8,800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3,603</w:t>
            </w:r>
          </w:p>
        </w:tc>
      </w:tr>
      <w:tr w:rsidR="00FA502E" w:rsidRPr="008E1134" w:rsidTr="008059C6">
        <w:trPr>
          <w:trHeight w:val="54"/>
          <w:jc w:val="center"/>
        </w:trPr>
        <w:tc>
          <w:tcPr>
            <w:tcW w:w="487" w:type="dxa"/>
            <w:vMerge/>
            <w:tcBorders>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3,603</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10,100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2,650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9,000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2,053</w:t>
            </w:r>
          </w:p>
        </w:tc>
      </w:tr>
      <w:tr w:rsidR="00FA502E" w:rsidRPr="008E1134" w:rsidTr="008059C6">
        <w:trPr>
          <w:trHeight w:val="54"/>
          <w:jc w:val="center"/>
        </w:trPr>
        <w:tc>
          <w:tcPr>
            <w:tcW w:w="487" w:type="dxa"/>
            <w:vMerge w:val="restart"/>
            <w:tcBorders>
              <w:top w:val="nil"/>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印</w:t>
            </w:r>
          </w:p>
          <w:p w:rsidR="00FA502E" w:rsidRPr="008E1134" w:rsidRDefault="00FA502E" w:rsidP="008059C6">
            <w:pPr>
              <w:widowControl/>
              <w:adjustRightInd w:val="0"/>
              <w:snapToGrid w:val="0"/>
              <w:jc w:val="center"/>
              <w:rPr>
                <w:rFonts w:eastAsia="標楷體"/>
                <w:kern w:val="0"/>
                <w:sz w:val="23"/>
                <w:szCs w:val="23"/>
              </w:rPr>
            </w:pPr>
            <w:r w:rsidRPr="008E1134">
              <w:rPr>
                <w:rFonts w:eastAsia="標楷體"/>
                <w:kern w:val="0"/>
                <w:sz w:val="23"/>
                <w:szCs w:val="23"/>
              </w:rPr>
              <w:t>度</w:t>
            </w:r>
          </w:p>
        </w:tc>
        <w:tc>
          <w:tcPr>
            <w:tcW w:w="2028"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2013/14</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9,373</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26,605</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1,078</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26,023</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2,806</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8,227</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2014/15</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8,227</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30,460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1,000</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26,500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2,580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10,607</w:t>
            </w:r>
          </w:p>
        </w:tc>
      </w:tr>
      <w:tr w:rsidR="00FA502E" w:rsidRPr="008E1134" w:rsidTr="008059C6">
        <w:trPr>
          <w:trHeight w:val="54"/>
          <w:jc w:val="center"/>
        </w:trPr>
        <w:tc>
          <w:tcPr>
            <w:tcW w:w="487" w:type="dxa"/>
            <w:vMerge/>
            <w:tcBorders>
              <w:left w:val="single" w:sz="8" w:space="0" w:color="auto"/>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2015/16</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10,607</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27,700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1,100</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26,800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2,900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9,707</w:t>
            </w:r>
          </w:p>
        </w:tc>
      </w:tr>
      <w:tr w:rsidR="00FA502E" w:rsidRPr="008E1134" w:rsidTr="008059C6">
        <w:trPr>
          <w:trHeight w:val="54"/>
          <w:jc w:val="center"/>
        </w:trPr>
        <w:tc>
          <w:tcPr>
            <w:tcW w:w="487" w:type="dxa"/>
            <w:vMerge/>
            <w:tcBorders>
              <w:left w:val="single" w:sz="8" w:space="0" w:color="auto"/>
              <w:bottom w:val="single" w:sz="8" w:space="0" w:color="000000"/>
              <w:right w:val="single" w:sz="8" w:space="0" w:color="000000"/>
            </w:tcBorders>
            <w:vAlign w:val="center"/>
          </w:tcPr>
          <w:p w:rsidR="00FA502E" w:rsidRPr="008E1134" w:rsidRDefault="00FA502E" w:rsidP="008059C6">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2016/17</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9,707</w:t>
            </w:r>
          </w:p>
        </w:tc>
        <w:tc>
          <w:tcPr>
            <w:tcW w:w="987"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25,500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1000</w:t>
            </w:r>
          </w:p>
        </w:tc>
        <w:tc>
          <w:tcPr>
            <w:tcW w:w="849"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27,200</w:t>
            </w:r>
          </w:p>
        </w:tc>
        <w:tc>
          <w:tcPr>
            <w:tcW w:w="845"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1,000</w:t>
            </w:r>
          </w:p>
        </w:tc>
        <w:tc>
          <w:tcPr>
            <w:tcW w:w="794" w:type="dxa"/>
            <w:tcBorders>
              <w:top w:val="single" w:sz="8" w:space="0" w:color="000000"/>
              <w:left w:val="nil"/>
              <w:bottom w:val="single" w:sz="8" w:space="0" w:color="000000"/>
              <w:right w:val="single" w:sz="8" w:space="0" w:color="000000"/>
            </w:tcBorders>
            <w:vAlign w:val="center"/>
          </w:tcPr>
          <w:p w:rsidR="00FA502E" w:rsidRPr="008E1134" w:rsidRDefault="00FA502E" w:rsidP="008059C6">
            <w:pPr>
              <w:adjustRightInd w:val="0"/>
              <w:snapToGrid w:val="0"/>
              <w:jc w:val="center"/>
              <w:rPr>
                <w:rFonts w:eastAsia="標楷體"/>
                <w:color w:val="000000"/>
                <w:sz w:val="23"/>
                <w:szCs w:val="23"/>
              </w:rPr>
            </w:pPr>
            <w:r w:rsidRPr="008E1134">
              <w:rPr>
                <w:rFonts w:eastAsia="標楷體"/>
                <w:color w:val="000000"/>
                <w:sz w:val="23"/>
                <w:szCs w:val="23"/>
              </w:rPr>
              <w:t>8,007</w:t>
            </w:r>
          </w:p>
        </w:tc>
      </w:tr>
    </w:tbl>
    <w:p w:rsidR="00FA502E" w:rsidRPr="008E1134" w:rsidRDefault="00FA502E" w:rsidP="00FA502E">
      <w:pPr>
        <w:pStyle w:val="Web"/>
        <w:ind w:rightChars="-59" w:right="-142" w:firstLineChars="142" w:firstLine="284"/>
        <w:rPr>
          <w:rFonts w:eastAsia="標楷體"/>
          <w:sz w:val="20"/>
          <w:szCs w:val="20"/>
        </w:rPr>
      </w:pPr>
      <w:r w:rsidRPr="008E1134">
        <w:rPr>
          <w:rFonts w:eastAsia="標楷體"/>
          <w:sz w:val="20"/>
          <w:szCs w:val="20"/>
        </w:rPr>
        <w:t>資料來源：美國農業部（</w:t>
      </w:r>
      <w:r w:rsidRPr="008E1134">
        <w:rPr>
          <w:rFonts w:eastAsia="標楷體"/>
          <w:sz w:val="20"/>
          <w:szCs w:val="20"/>
        </w:rPr>
        <w:t>USDA</w:t>
      </w:r>
      <w:r w:rsidRPr="008E1134">
        <w:rPr>
          <w:rFonts w:eastAsia="標楷體"/>
          <w:sz w:val="20"/>
          <w:szCs w:val="20"/>
        </w:rPr>
        <w:t>）</w:t>
      </w:r>
      <w:r w:rsidRPr="008E1134">
        <w:rPr>
          <w:rFonts w:eastAsia="標楷體" w:hint="eastAsia"/>
          <w:sz w:val="20"/>
          <w:szCs w:val="20"/>
        </w:rPr>
        <w:t>,</w:t>
      </w:r>
      <w:r w:rsidRPr="008E1134">
        <w:rPr>
          <w:rFonts w:eastAsia="標楷體"/>
        </w:rPr>
        <w:t xml:space="preserve"> </w:t>
      </w:r>
      <w:r w:rsidRPr="008E1134">
        <w:rPr>
          <w:rFonts w:eastAsia="標楷體" w:hint="eastAsia"/>
          <w:sz w:val="20"/>
          <w:szCs w:val="20"/>
        </w:rPr>
        <w:t>全球糖市與貿易報告，</w:t>
      </w:r>
      <w:r w:rsidRPr="008E1134">
        <w:rPr>
          <w:rFonts w:eastAsia="標楷體"/>
          <w:sz w:val="20"/>
          <w:szCs w:val="20"/>
        </w:rPr>
        <w:t>201</w:t>
      </w:r>
      <w:r w:rsidRPr="008E1134">
        <w:rPr>
          <w:rFonts w:eastAsia="標楷體" w:hint="eastAsia"/>
          <w:sz w:val="20"/>
          <w:szCs w:val="20"/>
        </w:rPr>
        <w:t>6</w:t>
      </w:r>
      <w:r w:rsidRPr="008E1134">
        <w:rPr>
          <w:rFonts w:eastAsia="標楷體"/>
          <w:sz w:val="20"/>
          <w:szCs w:val="20"/>
        </w:rPr>
        <w:t>/0</w:t>
      </w:r>
      <w:r w:rsidRPr="008E1134">
        <w:rPr>
          <w:rFonts w:eastAsia="標楷體" w:hint="eastAsia"/>
          <w:sz w:val="20"/>
          <w:szCs w:val="20"/>
        </w:rPr>
        <w:t>5</w:t>
      </w:r>
      <w:r w:rsidRPr="008E1134">
        <w:rPr>
          <w:rFonts w:eastAsia="標楷體"/>
          <w:sz w:val="20"/>
          <w:szCs w:val="20"/>
        </w:rPr>
        <w:t>/</w:t>
      </w:r>
      <w:r w:rsidRPr="008E1134">
        <w:rPr>
          <w:rFonts w:eastAsia="標楷體" w:hint="eastAsia"/>
          <w:sz w:val="20"/>
          <w:szCs w:val="20"/>
        </w:rPr>
        <w:t>16</w:t>
      </w:r>
      <w:r w:rsidRPr="008E1134">
        <w:rPr>
          <w:rFonts w:eastAsia="標楷體" w:hint="eastAsia"/>
          <w:sz w:val="20"/>
          <w:szCs w:val="20"/>
        </w:rPr>
        <w:t>。</w:t>
      </w:r>
    </w:p>
    <w:p w:rsidR="00FA502E" w:rsidRDefault="00FA502E" w:rsidP="00FA502E">
      <w:pPr>
        <w:pStyle w:val="Web"/>
        <w:spacing w:line="500" w:lineRule="exact"/>
        <w:jc w:val="both"/>
        <w:rPr>
          <w:rFonts w:eastAsia="標楷體"/>
          <w:b/>
          <w:bCs/>
          <w:sz w:val="28"/>
          <w:szCs w:val="28"/>
        </w:rPr>
      </w:pPr>
    </w:p>
    <w:p w:rsidR="00FA502E" w:rsidRDefault="00FA502E" w:rsidP="00FA502E">
      <w:pPr>
        <w:pStyle w:val="Web"/>
        <w:spacing w:line="500" w:lineRule="exact"/>
        <w:jc w:val="both"/>
        <w:rPr>
          <w:rFonts w:eastAsia="標楷體"/>
          <w:b/>
          <w:bCs/>
          <w:sz w:val="28"/>
          <w:szCs w:val="28"/>
        </w:rPr>
      </w:pPr>
    </w:p>
    <w:p w:rsidR="00FA502E" w:rsidRPr="008E1134" w:rsidRDefault="00FA502E" w:rsidP="00FA502E">
      <w:pPr>
        <w:pStyle w:val="Web"/>
        <w:spacing w:line="500" w:lineRule="exact"/>
        <w:jc w:val="both"/>
        <w:rPr>
          <w:rFonts w:eastAsia="標楷體"/>
          <w:b/>
          <w:bCs/>
          <w:sz w:val="28"/>
          <w:szCs w:val="28"/>
        </w:rPr>
      </w:pPr>
      <w:r w:rsidRPr="008E1134">
        <w:rPr>
          <w:rFonts w:eastAsia="標楷體"/>
          <w:b/>
          <w:bCs/>
          <w:sz w:val="28"/>
          <w:szCs w:val="28"/>
        </w:rPr>
        <w:lastRenderedPageBreak/>
        <w:t>（二）原油</w:t>
      </w:r>
    </w:p>
    <w:p w:rsidR="00FA502E" w:rsidRPr="008E1134" w:rsidRDefault="00FA502E" w:rsidP="00FA502E">
      <w:pPr>
        <w:pStyle w:val="afffff"/>
        <w:numPr>
          <w:ilvl w:val="0"/>
          <w:numId w:val="47"/>
        </w:numPr>
        <w:spacing w:beforeLines="0" w:before="100" w:beforeAutospacing="1" w:after="100" w:afterAutospacing="1" w:line="500" w:lineRule="exact"/>
        <w:ind w:leftChars="0" w:firstLineChars="0"/>
        <w:jc w:val="left"/>
        <w:rPr>
          <w:rFonts w:eastAsia="標楷體"/>
          <w:bCs/>
          <w:sz w:val="28"/>
          <w:szCs w:val="28"/>
        </w:rPr>
      </w:pPr>
      <w:r w:rsidRPr="008E1134">
        <w:rPr>
          <w:rFonts w:eastAsia="標楷體" w:hint="eastAsia"/>
          <w:bCs/>
          <w:sz w:val="28"/>
          <w:szCs w:val="28"/>
        </w:rPr>
        <w:t>價格走勢</w:t>
      </w:r>
    </w:p>
    <w:p w:rsidR="00FA502E" w:rsidRPr="008E1134" w:rsidRDefault="00FA502E" w:rsidP="00FA502E">
      <w:pPr>
        <w:pStyle w:val="Web"/>
        <w:spacing w:afterLines="150" w:after="540" w:line="500" w:lineRule="exact"/>
        <w:ind w:rightChars="-59" w:right="-142" w:firstLineChars="200" w:firstLine="560"/>
        <w:jc w:val="both"/>
        <w:rPr>
          <w:rFonts w:eastAsia="標楷體"/>
          <w:bCs/>
          <w:sz w:val="28"/>
          <w:szCs w:val="28"/>
        </w:rPr>
      </w:pPr>
      <w:r w:rsidRPr="008E1134">
        <w:rPr>
          <w:rFonts w:eastAsia="標楷體"/>
          <w:bCs/>
          <w:sz w:val="28"/>
          <w:szCs w:val="28"/>
        </w:rPr>
        <w:t>2015</w:t>
      </w:r>
      <w:r w:rsidRPr="008E1134">
        <w:rPr>
          <w:rFonts w:eastAsia="標楷體" w:hint="eastAsia"/>
          <w:bCs/>
          <w:sz w:val="28"/>
          <w:szCs w:val="28"/>
        </w:rPr>
        <w:t>下半年，希臘財政危機及伊朗與六國達成核武協議，同時中國大陸經濟</w:t>
      </w:r>
      <w:r>
        <w:rPr>
          <w:rFonts w:eastAsia="標楷體" w:hint="eastAsia"/>
          <w:bCs/>
          <w:sz w:val="28"/>
          <w:szCs w:val="28"/>
        </w:rPr>
        <w:t>成長不佳</w:t>
      </w:r>
      <w:r w:rsidRPr="008E1134">
        <w:rPr>
          <w:rFonts w:eastAsia="標楷體" w:hint="eastAsia"/>
          <w:bCs/>
          <w:sz w:val="28"/>
          <w:szCs w:val="28"/>
        </w:rPr>
        <w:t>，使市場看壞需求前景</w:t>
      </w:r>
      <w:r>
        <w:rPr>
          <w:rFonts w:eastAsia="標楷體" w:hint="eastAsia"/>
          <w:bCs/>
          <w:sz w:val="28"/>
          <w:szCs w:val="28"/>
        </w:rPr>
        <w:t>，</w:t>
      </w:r>
      <w:r w:rsidRPr="008E1134">
        <w:rPr>
          <w:rFonts w:eastAsia="標楷體" w:hint="eastAsia"/>
          <w:bCs/>
          <w:sz w:val="28"/>
          <w:szCs w:val="28"/>
        </w:rPr>
        <w:t>造成油價重挫</w:t>
      </w:r>
      <w:r>
        <w:rPr>
          <w:rFonts w:eastAsia="標楷體" w:hint="eastAsia"/>
          <w:bCs/>
          <w:sz w:val="28"/>
          <w:szCs w:val="28"/>
        </w:rPr>
        <w:t>；</w:t>
      </w:r>
      <w:r w:rsidRPr="008E1134">
        <w:rPr>
          <w:rFonts w:eastAsia="標楷體" w:hint="eastAsia"/>
          <w:bCs/>
          <w:sz w:val="28"/>
          <w:szCs w:val="28"/>
        </w:rPr>
        <w:t>其後雖因中東地緣情勢升溫，造成油價反彈，但中國大陸經濟持續疲弱，產油國原油產量維持高點，</w:t>
      </w:r>
      <w:proofErr w:type="gramStart"/>
      <w:r w:rsidRPr="008E1134">
        <w:rPr>
          <w:rFonts w:eastAsia="標楷體" w:hint="eastAsia"/>
          <w:bCs/>
          <w:sz w:val="28"/>
          <w:szCs w:val="28"/>
        </w:rPr>
        <w:t>此外，</w:t>
      </w:r>
      <w:proofErr w:type="gramEnd"/>
      <w:r w:rsidRPr="008E1134">
        <w:rPr>
          <w:rFonts w:eastAsia="標楷體"/>
          <w:bCs/>
          <w:sz w:val="28"/>
          <w:szCs w:val="28"/>
        </w:rPr>
        <w:t>12</w:t>
      </w:r>
      <w:r w:rsidRPr="008E1134">
        <w:rPr>
          <w:rFonts w:eastAsia="標楷體" w:hint="eastAsia"/>
          <w:bCs/>
          <w:sz w:val="28"/>
          <w:szCs w:val="28"/>
        </w:rPr>
        <w:t>月石油輸出國家組織（</w:t>
      </w:r>
      <w:r w:rsidRPr="008E1134">
        <w:rPr>
          <w:rFonts w:eastAsia="標楷體"/>
          <w:bCs/>
          <w:sz w:val="28"/>
          <w:szCs w:val="28"/>
        </w:rPr>
        <w:t>Organization of the Petroleum Exporting Countries, OPEC</w:t>
      </w:r>
      <w:r w:rsidRPr="008E1134">
        <w:rPr>
          <w:rFonts w:eastAsia="標楷體" w:hint="eastAsia"/>
          <w:bCs/>
          <w:sz w:val="28"/>
          <w:szCs w:val="28"/>
        </w:rPr>
        <w:t>）召開之會議未制定原油產量配額，加上美國原油庫存逼近歷史新高，皆造成原油價格</w:t>
      </w:r>
      <w:r>
        <w:rPr>
          <w:rFonts w:eastAsia="標楷體" w:hint="eastAsia"/>
          <w:bCs/>
          <w:sz w:val="28"/>
          <w:szCs w:val="28"/>
        </w:rPr>
        <w:t>續</w:t>
      </w:r>
      <w:r w:rsidRPr="008E1134">
        <w:rPr>
          <w:rFonts w:eastAsia="標楷體" w:hint="eastAsia"/>
          <w:bCs/>
          <w:sz w:val="28"/>
          <w:szCs w:val="28"/>
        </w:rPr>
        <w:t>跌</w:t>
      </w:r>
      <w:r>
        <w:rPr>
          <w:rFonts w:eastAsia="標楷體" w:hint="eastAsia"/>
          <w:bCs/>
          <w:sz w:val="28"/>
          <w:szCs w:val="28"/>
        </w:rPr>
        <w:t>，</w:t>
      </w:r>
      <w:r w:rsidRPr="008E1134">
        <w:rPr>
          <w:rFonts w:eastAsia="標楷體"/>
          <w:bCs/>
          <w:sz w:val="28"/>
          <w:szCs w:val="28"/>
        </w:rPr>
        <w:t>2016</w:t>
      </w:r>
      <w:r w:rsidRPr="008E1134">
        <w:rPr>
          <w:rFonts w:eastAsia="標楷體" w:hint="eastAsia"/>
          <w:bCs/>
          <w:sz w:val="28"/>
          <w:szCs w:val="28"/>
        </w:rPr>
        <w:t>年</w:t>
      </w:r>
      <w:r>
        <w:rPr>
          <w:rFonts w:eastAsia="標楷體" w:hint="eastAsia"/>
          <w:bCs/>
          <w:sz w:val="28"/>
          <w:szCs w:val="28"/>
        </w:rPr>
        <w:t>1</w:t>
      </w:r>
      <w:r>
        <w:rPr>
          <w:rFonts w:eastAsia="標楷體" w:hint="eastAsia"/>
          <w:bCs/>
          <w:sz w:val="28"/>
          <w:szCs w:val="28"/>
        </w:rPr>
        <w:t>月更跌至</w:t>
      </w:r>
      <w:r>
        <w:rPr>
          <w:rFonts w:eastAsia="標楷體" w:hint="eastAsia"/>
          <w:bCs/>
          <w:sz w:val="28"/>
          <w:szCs w:val="28"/>
        </w:rPr>
        <w:t>12</w:t>
      </w:r>
      <w:r>
        <w:rPr>
          <w:rFonts w:eastAsia="標楷體" w:hint="eastAsia"/>
          <w:bCs/>
          <w:sz w:val="28"/>
          <w:szCs w:val="28"/>
        </w:rPr>
        <w:t>年新低。其後</w:t>
      </w:r>
      <w:r w:rsidRPr="008E1134">
        <w:rPr>
          <w:rFonts w:eastAsia="標楷體" w:hint="eastAsia"/>
          <w:bCs/>
          <w:sz w:val="28"/>
          <w:szCs w:val="28"/>
        </w:rPr>
        <w:t>隨</w:t>
      </w:r>
      <w:proofErr w:type="gramStart"/>
      <w:r w:rsidRPr="008E1134">
        <w:rPr>
          <w:rFonts w:eastAsia="標楷體" w:hint="eastAsia"/>
          <w:bCs/>
          <w:sz w:val="28"/>
          <w:szCs w:val="28"/>
        </w:rPr>
        <w:t>原油凍產議題</w:t>
      </w:r>
      <w:proofErr w:type="gramEnd"/>
      <w:r w:rsidRPr="008E1134">
        <w:rPr>
          <w:rFonts w:eastAsia="標楷體" w:hint="eastAsia"/>
          <w:bCs/>
          <w:sz w:val="28"/>
          <w:szCs w:val="28"/>
        </w:rPr>
        <w:t>發酵，以及</w:t>
      </w:r>
      <w:r w:rsidRPr="008E1134">
        <w:rPr>
          <w:rFonts w:eastAsia="標楷體"/>
          <w:bCs/>
          <w:sz w:val="28"/>
          <w:szCs w:val="28"/>
        </w:rPr>
        <w:t>5</w:t>
      </w:r>
      <w:r w:rsidRPr="008E1134">
        <w:rPr>
          <w:rFonts w:eastAsia="標楷體" w:hint="eastAsia"/>
          <w:bCs/>
          <w:sz w:val="28"/>
          <w:szCs w:val="28"/>
        </w:rPr>
        <w:t>月</w:t>
      </w:r>
      <w:r>
        <w:rPr>
          <w:rFonts w:eastAsia="標楷體" w:hint="eastAsia"/>
          <w:bCs/>
          <w:sz w:val="28"/>
          <w:szCs w:val="28"/>
        </w:rPr>
        <w:t>起</w:t>
      </w:r>
      <w:r w:rsidRPr="008E1134">
        <w:rPr>
          <w:rFonts w:eastAsia="標楷體" w:hint="eastAsia"/>
          <w:bCs/>
          <w:sz w:val="28"/>
          <w:szCs w:val="28"/>
        </w:rPr>
        <w:t>加拿大產油區大火、奈及利亞管道中斷等供應中斷事件，</w:t>
      </w:r>
      <w:r>
        <w:rPr>
          <w:rFonts w:eastAsia="標楷體" w:hint="eastAsia"/>
          <w:bCs/>
          <w:sz w:val="28"/>
          <w:szCs w:val="28"/>
        </w:rPr>
        <w:t>加上</w:t>
      </w:r>
      <w:r w:rsidRPr="008E1134">
        <w:rPr>
          <w:rFonts w:eastAsia="標楷體" w:hint="eastAsia"/>
          <w:bCs/>
          <w:sz w:val="28"/>
          <w:szCs w:val="28"/>
        </w:rPr>
        <w:t>夏季用油需求增加，</w:t>
      </w:r>
      <w:r>
        <w:rPr>
          <w:rFonts w:eastAsia="標楷體" w:hint="eastAsia"/>
          <w:bCs/>
          <w:sz w:val="28"/>
          <w:szCs w:val="28"/>
        </w:rPr>
        <w:t>進</w:t>
      </w:r>
      <w:r w:rsidRPr="008E1134">
        <w:rPr>
          <w:rFonts w:eastAsia="標楷體" w:hint="eastAsia"/>
          <w:bCs/>
          <w:sz w:val="28"/>
          <w:szCs w:val="28"/>
        </w:rPr>
        <w:t>而推升油價</w:t>
      </w:r>
      <w:r>
        <w:rPr>
          <w:rFonts w:eastAsia="標楷體" w:hint="eastAsia"/>
          <w:bCs/>
          <w:sz w:val="28"/>
          <w:szCs w:val="28"/>
        </w:rPr>
        <w:t>；</w:t>
      </w:r>
      <w:proofErr w:type="gramStart"/>
      <w:r w:rsidRPr="008E1134">
        <w:rPr>
          <w:rFonts w:eastAsia="標楷體" w:hint="eastAsia"/>
          <w:bCs/>
          <w:sz w:val="28"/>
          <w:szCs w:val="28"/>
        </w:rPr>
        <w:t>惟</w:t>
      </w:r>
      <w:proofErr w:type="gramEnd"/>
      <w:r w:rsidRPr="008E1134">
        <w:rPr>
          <w:rFonts w:eastAsia="標楷體" w:hint="eastAsia"/>
          <w:bCs/>
          <w:sz w:val="28"/>
          <w:szCs w:val="28"/>
        </w:rPr>
        <w:t>第</w:t>
      </w:r>
      <w:r w:rsidRPr="008E1134">
        <w:rPr>
          <w:rFonts w:eastAsia="標楷體"/>
          <w:bCs/>
          <w:sz w:val="28"/>
          <w:szCs w:val="28"/>
        </w:rPr>
        <w:t>3</w:t>
      </w:r>
      <w:r w:rsidRPr="008E1134">
        <w:rPr>
          <w:rFonts w:eastAsia="標楷體" w:hint="eastAsia"/>
          <w:bCs/>
          <w:sz w:val="28"/>
          <w:szCs w:val="28"/>
        </w:rPr>
        <w:t>季初期，</w:t>
      </w:r>
      <w:proofErr w:type="gramStart"/>
      <w:r w:rsidRPr="008E1134">
        <w:rPr>
          <w:rFonts w:eastAsia="標楷體" w:hint="eastAsia"/>
          <w:bCs/>
          <w:sz w:val="28"/>
          <w:szCs w:val="28"/>
        </w:rPr>
        <w:t>英國脫歐</w:t>
      </w:r>
      <w:proofErr w:type="gramEnd"/>
      <w:r w:rsidRPr="008E1134">
        <w:rPr>
          <w:rFonts w:eastAsia="標楷體" w:hint="eastAsia"/>
          <w:bCs/>
          <w:sz w:val="28"/>
          <w:szCs w:val="28"/>
        </w:rPr>
        <w:t>、美元走高，</w:t>
      </w:r>
      <w:r>
        <w:rPr>
          <w:rFonts w:eastAsia="標楷體" w:hint="eastAsia"/>
          <w:bCs/>
          <w:sz w:val="28"/>
          <w:szCs w:val="28"/>
        </w:rPr>
        <w:t>加上</w:t>
      </w:r>
      <w:r w:rsidRPr="00163924">
        <w:rPr>
          <w:rFonts w:eastAsia="標楷體"/>
          <w:bCs/>
          <w:sz w:val="28"/>
          <w:szCs w:val="28"/>
        </w:rPr>
        <w:t>OPEC</w:t>
      </w:r>
      <w:r w:rsidRPr="00163924">
        <w:rPr>
          <w:rFonts w:eastAsia="標楷體" w:hint="eastAsia"/>
          <w:bCs/>
          <w:sz w:val="28"/>
          <w:szCs w:val="28"/>
        </w:rPr>
        <w:t>產量</w:t>
      </w:r>
      <w:r>
        <w:rPr>
          <w:rFonts w:eastAsia="標楷體" w:hint="eastAsia"/>
          <w:bCs/>
          <w:sz w:val="28"/>
          <w:szCs w:val="28"/>
        </w:rPr>
        <w:t>達</w:t>
      </w:r>
      <w:r w:rsidRPr="00163924">
        <w:rPr>
          <w:rFonts w:eastAsia="標楷體"/>
          <w:bCs/>
          <w:sz w:val="28"/>
          <w:szCs w:val="28"/>
        </w:rPr>
        <w:t>8</w:t>
      </w:r>
      <w:r w:rsidRPr="00163924">
        <w:rPr>
          <w:rFonts w:eastAsia="標楷體" w:hint="eastAsia"/>
          <w:bCs/>
          <w:sz w:val="28"/>
          <w:szCs w:val="28"/>
        </w:rPr>
        <w:t>年新高</w:t>
      </w:r>
      <w:r w:rsidRPr="008E1134">
        <w:rPr>
          <w:rFonts w:eastAsia="標楷體" w:hint="eastAsia"/>
          <w:bCs/>
          <w:sz w:val="28"/>
          <w:szCs w:val="28"/>
        </w:rPr>
        <w:t>，國際油價轉呈走低</w:t>
      </w:r>
      <w:r>
        <w:rPr>
          <w:rFonts w:eastAsia="標楷體" w:hint="eastAsia"/>
          <w:bCs/>
          <w:sz w:val="28"/>
          <w:szCs w:val="28"/>
        </w:rPr>
        <w:t>；</w:t>
      </w:r>
      <w:r w:rsidRPr="008E1134">
        <w:rPr>
          <w:rFonts w:eastAsia="標楷體"/>
          <w:bCs/>
          <w:sz w:val="28"/>
          <w:szCs w:val="28"/>
        </w:rPr>
        <w:t>8</w:t>
      </w:r>
      <w:r w:rsidRPr="008E1134">
        <w:rPr>
          <w:rFonts w:eastAsia="標楷體" w:hint="eastAsia"/>
          <w:bCs/>
          <w:sz w:val="28"/>
          <w:szCs w:val="28"/>
        </w:rPr>
        <w:t>月</w:t>
      </w:r>
      <w:r>
        <w:rPr>
          <w:rFonts w:eastAsia="標楷體" w:hint="eastAsia"/>
          <w:bCs/>
          <w:sz w:val="28"/>
          <w:szCs w:val="28"/>
        </w:rPr>
        <w:t>雖因</w:t>
      </w:r>
      <w:r w:rsidRPr="008E1134">
        <w:rPr>
          <w:rFonts w:eastAsia="標楷體"/>
          <w:bCs/>
          <w:sz w:val="28"/>
          <w:szCs w:val="28"/>
        </w:rPr>
        <w:t>OPEC</w:t>
      </w:r>
      <w:r w:rsidRPr="008E1134">
        <w:rPr>
          <w:rFonts w:eastAsia="標楷體" w:hint="eastAsia"/>
          <w:bCs/>
          <w:sz w:val="28"/>
          <w:szCs w:val="28"/>
        </w:rPr>
        <w:t>可望重</w:t>
      </w:r>
      <w:proofErr w:type="gramStart"/>
      <w:r w:rsidRPr="008E1134">
        <w:rPr>
          <w:rFonts w:eastAsia="標楷體" w:hint="eastAsia"/>
          <w:bCs/>
          <w:sz w:val="28"/>
          <w:szCs w:val="28"/>
        </w:rPr>
        <w:t>啟凍產</w:t>
      </w:r>
      <w:proofErr w:type="gramEnd"/>
      <w:r w:rsidRPr="008E1134">
        <w:rPr>
          <w:rFonts w:eastAsia="標楷體" w:hint="eastAsia"/>
          <w:bCs/>
          <w:sz w:val="28"/>
          <w:szCs w:val="28"/>
        </w:rPr>
        <w:t>會談，</w:t>
      </w:r>
      <w:r w:rsidRPr="000E1838">
        <w:rPr>
          <w:rFonts w:eastAsia="標楷體" w:hint="eastAsia"/>
          <w:bCs/>
          <w:sz w:val="28"/>
          <w:szCs w:val="28"/>
        </w:rPr>
        <w:t>加上</w:t>
      </w:r>
      <w:r w:rsidRPr="008E1134">
        <w:rPr>
          <w:rFonts w:eastAsia="標楷體" w:hint="eastAsia"/>
          <w:bCs/>
          <w:sz w:val="28"/>
          <w:szCs w:val="28"/>
        </w:rPr>
        <w:t>美元走弱，帶動油價</w:t>
      </w:r>
      <w:r>
        <w:rPr>
          <w:rFonts w:eastAsia="標楷體" w:hint="eastAsia"/>
          <w:bCs/>
          <w:sz w:val="28"/>
          <w:szCs w:val="28"/>
        </w:rPr>
        <w:t>短暫</w:t>
      </w:r>
      <w:r w:rsidRPr="008E1134">
        <w:rPr>
          <w:rFonts w:eastAsia="標楷體" w:hint="eastAsia"/>
          <w:bCs/>
          <w:sz w:val="28"/>
          <w:szCs w:val="28"/>
        </w:rPr>
        <w:t>反轉向上，但</w:t>
      </w:r>
      <w:r>
        <w:rPr>
          <w:rFonts w:eastAsia="標楷體" w:hint="eastAsia"/>
          <w:bCs/>
          <w:sz w:val="28"/>
          <w:szCs w:val="28"/>
        </w:rPr>
        <w:t>在</w:t>
      </w:r>
      <w:r w:rsidRPr="008E1134">
        <w:rPr>
          <w:rFonts w:eastAsia="標楷體" w:hint="eastAsia"/>
          <w:bCs/>
          <w:sz w:val="28"/>
          <w:szCs w:val="28"/>
        </w:rPr>
        <w:t>市場對</w:t>
      </w:r>
      <w:proofErr w:type="gramStart"/>
      <w:r w:rsidRPr="008E1134">
        <w:rPr>
          <w:rFonts w:eastAsia="標楷體" w:hint="eastAsia"/>
          <w:bCs/>
          <w:sz w:val="28"/>
          <w:szCs w:val="28"/>
        </w:rPr>
        <w:t>達成凍產協議</w:t>
      </w:r>
      <w:proofErr w:type="gramEnd"/>
      <w:r w:rsidRPr="008E1134">
        <w:rPr>
          <w:rFonts w:eastAsia="標楷體" w:hint="eastAsia"/>
          <w:bCs/>
          <w:sz w:val="28"/>
          <w:szCs w:val="28"/>
        </w:rPr>
        <w:t>之可能性存有疑慮，且</w:t>
      </w:r>
      <w:r w:rsidRPr="008E1134">
        <w:rPr>
          <w:rFonts w:eastAsia="標楷體"/>
          <w:bCs/>
          <w:sz w:val="28"/>
          <w:szCs w:val="28"/>
        </w:rPr>
        <w:t>OPEC 8</w:t>
      </w:r>
      <w:r w:rsidRPr="008E1134">
        <w:rPr>
          <w:rFonts w:eastAsia="標楷體" w:hint="eastAsia"/>
          <w:bCs/>
          <w:sz w:val="28"/>
          <w:szCs w:val="28"/>
        </w:rPr>
        <w:t>月原油產量再創近期新高</w:t>
      </w:r>
      <w:r>
        <w:rPr>
          <w:rFonts w:eastAsia="標楷體" w:hint="eastAsia"/>
          <w:bCs/>
          <w:sz w:val="28"/>
          <w:szCs w:val="28"/>
        </w:rPr>
        <w:t>下</w:t>
      </w:r>
      <w:r w:rsidRPr="008E1134">
        <w:rPr>
          <w:rFonts w:eastAsia="標楷體" w:hint="eastAsia"/>
          <w:bCs/>
          <w:sz w:val="28"/>
          <w:szCs w:val="28"/>
        </w:rPr>
        <w:t>，</w:t>
      </w:r>
      <w:r w:rsidRPr="008E1134">
        <w:rPr>
          <w:rFonts w:eastAsia="標楷體"/>
          <w:bCs/>
          <w:sz w:val="28"/>
          <w:szCs w:val="28"/>
        </w:rPr>
        <w:t>8</w:t>
      </w:r>
      <w:r w:rsidRPr="008E1134">
        <w:rPr>
          <w:rFonts w:eastAsia="標楷體" w:hint="eastAsia"/>
          <w:bCs/>
          <w:sz w:val="28"/>
          <w:szCs w:val="28"/>
        </w:rPr>
        <w:t>月底油價再度下跌。</w:t>
      </w:r>
    </w:p>
    <w:p w:rsidR="00FA502E" w:rsidRPr="008E1134" w:rsidRDefault="00FA502E" w:rsidP="00FA502E">
      <w:pPr>
        <w:pStyle w:val="Web"/>
        <w:spacing w:line="0" w:lineRule="atLeast"/>
        <w:jc w:val="center"/>
        <w:rPr>
          <w:rFonts w:eastAsia="標楷體"/>
          <w:sz w:val="28"/>
          <w:szCs w:val="28"/>
        </w:rPr>
      </w:pPr>
      <w:r w:rsidRPr="008E1134">
        <w:rPr>
          <w:rFonts w:eastAsia="標楷體"/>
          <w:noProof/>
        </w:rPr>
        <w:drawing>
          <wp:inline distT="0" distB="0" distL="0" distR="0" wp14:anchorId="6040BC4F" wp14:editId="2E84FF76">
            <wp:extent cx="5267325" cy="2581200"/>
            <wp:effectExtent l="0" t="0" r="9525" b="10160"/>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502E" w:rsidRPr="008E1134" w:rsidRDefault="00FA502E" w:rsidP="00FA502E">
      <w:pPr>
        <w:pStyle w:val="Web"/>
        <w:spacing w:line="0" w:lineRule="atLeast"/>
        <w:rPr>
          <w:rFonts w:eastAsia="標楷體"/>
          <w:sz w:val="20"/>
          <w:szCs w:val="20"/>
        </w:rPr>
      </w:pPr>
      <w:bookmarkStart w:id="185" w:name="_Ref396855343"/>
      <w:r w:rsidRPr="008E1134">
        <w:rPr>
          <w:rFonts w:eastAsia="標楷體" w:hint="eastAsia"/>
          <w:sz w:val="20"/>
          <w:szCs w:val="20"/>
        </w:rPr>
        <w:t>資料來源：情報贏家</w:t>
      </w:r>
      <w:r w:rsidRPr="008E1134">
        <w:rPr>
          <w:rFonts w:eastAsia="標楷體"/>
          <w:sz w:val="20"/>
          <w:szCs w:val="20"/>
        </w:rPr>
        <w:t>, 2016/9</w:t>
      </w:r>
      <w:r w:rsidRPr="008E1134">
        <w:rPr>
          <w:rFonts w:eastAsia="標楷體" w:hint="eastAsia"/>
          <w:sz w:val="20"/>
          <w:szCs w:val="20"/>
        </w:rPr>
        <w:t>。</w:t>
      </w:r>
    </w:p>
    <w:p w:rsidR="00FA502E" w:rsidRPr="008E1134" w:rsidRDefault="00FA502E" w:rsidP="00FA502E">
      <w:pPr>
        <w:pStyle w:val="Web"/>
        <w:spacing w:line="0" w:lineRule="atLeast"/>
        <w:ind w:firstLineChars="200" w:firstLine="561"/>
        <w:jc w:val="center"/>
        <w:rPr>
          <w:rFonts w:eastAsia="標楷體"/>
          <w:bCs/>
          <w:sz w:val="28"/>
          <w:szCs w:val="28"/>
        </w:rPr>
      </w:pPr>
      <w:r w:rsidRPr="008E1134">
        <w:rPr>
          <w:rFonts w:eastAsia="標楷體"/>
          <w:b/>
          <w:bCs/>
          <w:sz w:val="28"/>
          <w:szCs w:val="28"/>
        </w:rPr>
        <w:t>圖</w:t>
      </w:r>
      <w:bookmarkEnd w:id="185"/>
      <w:r w:rsidRPr="008E1134">
        <w:rPr>
          <w:rFonts w:eastAsia="標楷體"/>
          <w:b/>
          <w:bCs/>
          <w:sz w:val="28"/>
          <w:szCs w:val="28"/>
        </w:rPr>
        <w:t>7</w:t>
      </w:r>
      <w:r w:rsidRPr="008E1134">
        <w:rPr>
          <w:rFonts w:eastAsia="標楷體"/>
          <w:b/>
          <w:bCs/>
          <w:sz w:val="28"/>
          <w:szCs w:val="28"/>
        </w:rPr>
        <w:t>布蘭特原油現貨價格走勢</w:t>
      </w:r>
    </w:p>
    <w:p w:rsidR="00FA502E" w:rsidRPr="008E1134" w:rsidRDefault="00FA502E" w:rsidP="00FA502E">
      <w:pPr>
        <w:pStyle w:val="afffff"/>
        <w:numPr>
          <w:ilvl w:val="0"/>
          <w:numId w:val="47"/>
        </w:numPr>
        <w:spacing w:beforeLines="0" w:before="100" w:beforeAutospacing="1" w:afterLines="50" w:after="180" w:line="500" w:lineRule="exact"/>
        <w:ind w:leftChars="0" w:left="357" w:firstLineChars="0" w:hanging="357"/>
        <w:jc w:val="left"/>
        <w:rPr>
          <w:rFonts w:eastAsia="標楷體"/>
          <w:bCs/>
          <w:sz w:val="28"/>
          <w:szCs w:val="28"/>
        </w:rPr>
      </w:pPr>
      <w:r w:rsidRPr="008E1134">
        <w:rPr>
          <w:rFonts w:eastAsia="標楷體" w:hint="eastAsia"/>
          <w:bCs/>
          <w:sz w:val="28"/>
          <w:szCs w:val="28"/>
        </w:rPr>
        <w:lastRenderedPageBreak/>
        <w:t>供需情勢</w:t>
      </w:r>
    </w:p>
    <w:p w:rsidR="00FA502E" w:rsidRPr="008E1134" w:rsidRDefault="00FA502E" w:rsidP="00FA502E">
      <w:pPr>
        <w:pStyle w:val="Web"/>
        <w:spacing w:line="500" w:lineRule="exact"/>
        <w:ind w:rightChars="-59" w:right="-142" w:firstLineChars="200" w:firstLine="560"/>
        <w:jc w:val="both"/>
        <w:rPr>
          <w:rFonts w:eastAsia="標楷體"/>
          <w:bCs/>
          <w:sz w:val="28"/>
          <w:szCs w:val="28"/>
        </w:rPr>
      </w:pPr>
      <w:r w:rsidRPr="008E1134">
        <w:rPr>
          <w:rFonts w:eastAsia="標楷體" w:hint="eastAsia"/>
          <w:bCs/>
          <w:sz w:val="28"/>
          <w:szCs w:val="28"/>
        </w:rPr>
        <w:t>根據美國能源資訊局（</w:t>
      </w:r>
      <w:r w:rsidRPr="008E1134">
        <w:rPr>
          <w:rFonts w:eastAsia="標楷體"/>
          <w:bCs/>
          <w:sz w:val="28"/>
          <w:szCs w:val="28"/>
        </w:rPr>
        <w:t>EIA</w:t>
      </w:r>
      <w:r w:rsidRPr="008E1134">
        <w:rPr>
          <w:rFonts w:eastAsia="標楷體" w:hint="eastAsia"/>
          <w:bCs/>
          <w:sz w:val="28"/>
          <w:szCs w:val="28"/>
        </w:rPr>
        <w:t>）</w:t>
      </w:r>
      <w:r w:rsidRPr="008E1134">
        <w:rPr>
          <w:rFonts w:eastAsia="標楷體"/>
          <w:bCs/>
          <w:sz w:val="28"/>
          <w:szCs w:val="28"/>
        </w:rPr>
        <w:t>2016</w:t>
      </w:r>
      <w:r w:rsidRPr="008E1134">
        <w:rPr>
          <w:rFonts w:eastAsia="標楷體" w:hint="eastAsia"/>
          <w:bCs/>
          <w:sz w:val="28"/>
          <w:szCs w:val="28"/>
        </w:rPr>
        <w:t>年</w:t>
      </w:r>
      <w:r w:rsidRPr="008E1134">
        <w:rPr>
          <w:rFonts w:eastAsia="標楷體"/>
          <w:bCs/>
          <w:sz w:val="28"/>
          <w:szCs w:val="28"/>
        </w:rPr>
        <w:t>8</w:t>
      </w:r>
      <w:r w:rsidRPr="008E1134">
        <w:rPr>
          <w:rFonts w:eastAsia="標楷體" w:hint="eastAsia"/>
          <w:bCs/>
          <w:sz w:val="28"/>
          <w:szCs w:val="28"/>
        </w:rPr>
        <w:t>月所發布之統計數據（表</w:t>
      </w:r>
      <w:r>
        <w:rPr>
          <w:rFonts w:eastAsia="標楷體" w:hint="eastAsia"/>
          <w:bCs/>
          <w:sz w:val="28"/>
          <w:szCs w:val="28"/>
        </w:rPr>
        <w:t>5</w:t>
      </w:r>
      <w:r w:rsidRPr="008E1134">
        <w:rPr>
          <w:rFonts w:eastAsia="標楷體" w:hint="eastAsia"/>
          <w:bCs/>
          <w:sz w:val="28"/>
          <w:szCs w:val="28"/>
        </w:rPr>
        <w:t>），隨著原油供給</w:t>
      </w:r>
      <w:r>
        <w:rPr>
          <w:rFonts w:eastAsia="標楷體" w:hint="eastAsia"/>
          <w:bCs/>
          <w:sz w:val="28"/>
          <w:szCs w:val="28"/>
        </w:rPr>
        <w:t>成長趨</w:t>
      </w:r>
      <w:r w:rsidRPr="008E1134">
        <w:rPr>
          <w:rFonts w:eastAsia="標楷體" w:hint="eastAsia"/>
          <w:bCs/>
          <w:sz w:val="28"/>
          <w:szCs w:val="28"/>
        </w:rPr>
        <w:t>緩，需求回升，原油供給過剩自</w:t>
      </w:r>
      <w:r w:rsidRPr="008E1134">
        <w:rPr>
          <w:rFonts w:eastAsia="標楷體"/>
          <w:bCs/>
          <w:sz w:val="28"/>
          <w:szCs w:val="28"/>
        </w:rPr>
        <w:t>2015</w:t>
      </w:r>
      <w:r w:rsidRPr="008E1134">
        <w:rPr>
          <w:rFonts w:eastAsia="標楷體" w:hint="eastAsia"/>
          <w:bCs/>
          <w:sz w:val="28"/>
          <w:szCs w:val="28"/>
        </w:rPr>
        <w:t>年第</w:t>
      </w:r>
      <w:r w:rsidRPr="008E1134">
        <w:rPr>
          <w:rFonts w:eastAsia="標楷體"/>
          <w:bCs/>
          <w:sz w:val="28"/>
          <w:szCs w:val="28"/>
        </w:rPr>
        <w:t>4</w:t>
      </w:r>
      <w:r w:rsidRPr="008E1134">
        <w:rPr>
          <w:rFonts w:eastAsia="標楷體" w:hint="eastAsia"/>
          <w:bCs/>
          <w:sz w:val="28"/>
          <w:szCs w:val="28"/>
        </w:rPr>
        <w:t>季的</w:t>
      </w:r>
      <w:r w:rsidRPr="008E1134">
        <w:rPr>
          <w:rFonts w:eastAsia="標楷體"/>
          <w:bCs/>
          <w:sz w:val="28"/>
          <w:szCs w:val="28"/>
        </w:rPr>
        <w:t>2.36</w:t>
      </w:r>
      <w:proofErr w:type="gramStart"/>
      <w:r w:rsidRPr="008E1134">
        <w:rPr>
          <w:rFonts w:eastAsia="標楷體" w:hint="eastAsia"/>
          <w:bCs/>
          <w:sz w:val="28"/>
          <w:szCs w:val="28"/>
        </w:rPr>
        <w:t>百萬</w:t>
      </w:r>
      <w:proofErr w:type="gramEnd"/>
      <w:r w:rsidRPr="008E1134">
        <w:rPr>
          <w:rFonts w:eastAsia="標楷體" w:hint="eastAsia"/>
          <w:bCs/>
          <w:sz w:val="28"/>
          <w:szCs w:val="28"/>
        </w:rPr>
        <w:t>桶</w:t>
      </w:r>
      <w:r w:rsidRPr="007A4A3B">
        <w:rPr>
          <w:rFonts w:eastAsia="標楷體"/>
          <w:bCs/>
          <w:sz w:val="28"/>
          <w:szCs w:val="28"/>
        </w:rPr>
        <w:t>/</w:t>
      </w:r>
      <w:r w:rsidRPr="007A4A3B">
        <w:rPr>
          <w:rFonts w:eastAsia="標楷體"/>
          <w:bCs/>
          <w:sz w:val="28"/>
          <w:szCs w:val="28"/>
        </w:rPr>
        <w:t>天</w:t>
      </w:r>
      <w:r w:rsidRPr="007A4A3B">
        <w:rPr>
          <w:rFonts w:eastAsia="標楷體" w:hint="eastAsia"/>
          <w:bCs/>
          <w:sz w:val="28"/>
          <w:szCs w:val="28"/>
        </w:rPr>
        <w:t>，縮減至</w:t>
      </w:r>
      <w:r w:rsidRPr="007A4A3B">
        <w:rPr>
          <w:rFonts w:eastAsia="標楷體"/>
          <w:bCs/>
          <w:sz w:val="28"/>
          <w:szCs w:val="28"/>
        </w:rPr>
        <w:t>2016</w:t>
      </w:r>
      <w:r w:rsidRPr="007A4A3B">
        <w:rPr>
          <w:rFonts w:eastAsia="標楷體" w:hint="eastAsia"/>
          <w:bCs/>
          <w:sz w:val="28"/>
          <w:szCs w:val="28"/>
        </w:rPr>
        <w:t>年第</w:t>
      </w:r>
      <w:r w:rsidRPr="007A4A3B">
        <w:rPr>
          <w:rFonts w:eastAsia="標楷體"/>
          <w:bCs/>
          <w:sz w:val="28"/>
          <w:szCs w:val="28"/>
        </w:rPr>
        <w:t>2</w:t>
      </w:r>
      <w:r w:rsidRPr="007A4A3B">
        <w:rPr>
          <w:rFonts w:eastAsia="標楷體" w:hint="eastAsia"/>
          <w:bCs/>
          <w:sz w:val="28"/>
          <w:szCs w:val="28"/>
        </w:rPr>
        <w:t>季的</w:t>
      </w:r>
      <w:r w:rsidRPr="007A4A3B">
        <w:rPr>
          <w:rFonts w:eastAsia="標楷體"/>
          <w:bCs/>
          <w:sz w:val="28"/>
          <w:szCs w:val="28"/>
        </w:rPr>
        <w:t>0.93</w:t>
      </w:r>
      <w:proofErr w:type="gramStart"/>
      <w:r w:rsidRPr="007A4A3B">
        <w:rPr>
          <w:rFonts w:eastAsia="標楷體" w:hint="eastAsia"/>
          <w:bCs/>
          <w:sz w:val="28"/>
          <w:szCs w:val="28"/>
        </w:rPr>
        <w:t>百萬</w:t>
      </w:r>
      <w:proofErr w:type="gramEnd"/>
      <w:r w:rsidRPr="007A4A3B">
        <w:rPr>
          <w:rFonts w:eastAsia="標楷體" w:hint="eastAsia"/>
          <w:bCs/>
          <w:sz w:val="28"/>
          <w:szCs w:val="28"/>
        </w:rPr>
        <w:t>桶</w:t>
      </w:r>
      <w:r w:rsidRPr="007A4A3B">
        <w:rPr>
          <w:rFonts w:eastAsia="標楷體"/>
          <w:bCs/>
          <w:sz w:val="28"/>
          <w:szCs w:val="28"/>
        </w:rPr>
        <w:t>/</w:t>
      </w:r>
      <w:r w:rsidRPr="007A4A3B">
        <w:rPr>
          <w:rFonts w:eastAsia="標楷體"/>
          <w:bCs/>
          <w:sz w:val="28"/>
          <w:szCs w:val="28"/>
        </w:rPr>
        <w:t>天</w:t>
      </w:r>
      <w:r w:rsidRPr="008E1134">
        <w:rPr>
          <w:rFonts w:eastAsia="標楷體" w:hint="eastAsia"/>
          <w:bCs/>
          <w:sz w:val="28"/>
          <w:szCs w:val="28"/>
        </w:rPr>
        <w:t>，且預期未來供給過剩之情況將</w:t>
      </w:r>
      <w:r>
        <w:rPr>
          <w:rFonts w:eastAsia="標楷體" w:hint="eastAsia"/>
          <w:bCs/>
          <w:sz w:val="28"/>
          <w:szCs w:val="28"/>
        </w:rPr>
        <w:t>減緩</w:t>
      </w:r>
      <w:r w:rsidRPr="008E1134">
        <w:rPr>
          <w:rFonts w:eastAsia="標楷體" w:hint="eastAsia"/>
          <w:bCs/>
          <w:sz w:val="28"/>
          <w:szCs w:val="28"/>
        </w:rPr>
        <w:t>，</w:t>
      </w:r>
      <w:r w:rsidRPr="008E1134">
        <w:rPr>
          <w:rFonts w:eastAsia="標楷體"/>
          <w:bCs/>
          <w:sz w:val="28"/>
          <w:szCs w:val="28"/>
        </w:rPr>
        <w:t>2017</w:t>
      </w:r>
      <w:r w:rsidRPr="008E1134">
        <w:rPr>
          <w:rFonts w:eastAsia="標楷體" w:hint="eastAsia"/>
          <w:bCs/>
          <w:sz w:val="28"/>
          <w:szCs w:val="28"/>
        </w:rPr>
        <w:t>年油市可能供不應求</w:t>
      </w:r>
      <w:r>
        <w:rPr>
          <w:rFonts w:eastAsia="標楷體" w:hint="eastAsia"/>
          <w:bCs/>
          <w:sz w:val="28"/>
          <w:szCs w:val="28"/>
        </w:rPr>
        <w:t>。</w:t>
      </w:r>
      <w:r w:rsidRPr="002541CB">
        <w:rPr>
          <w:rFonts w:eastAsia="標楷體" w:hint="eastAsia"/>
          <w:bCs/>
          <w:sz w:val="28"/>
          <w:szCs w:val="28"/>
        </w:rPr>
        <w:t>國際能源總署（</w:t>
      </w:r>
      <w:r w:rsidRPr="002541CB">
        <w:rPr>
          <w:rFonts w:eastAsia="標楷體"/>
          <w:bCs/>
          <w:sz w:val="28"/>
          <w:szCs w:val="28"/>
        </w:rPr>
        <w:t>IEA</w:t>
      </w:r>
      <w:r w:rsidRPr="002541CB">
        <w:rPr>
          <w:rFonts w:eastAsia="標楷體" w:hint="eastAsia"/>
          <w:bCs/>
          <w:sz w:val="28"/>
          <w:szCs w:val="28"/>
        </w:rPr>
        <w:t>）也</w:t>
      </w:r>
      <w:r>
        <w:rPr>
          <w:rFonts w:eastAsia="標楷體" w:hint="eastAsia"/>
          <w:bCs/>
          <w:sz w:val="28"/>
          <w:szCs w:val="28"/>
        </w:rPr>
        <w:t>指出，</w:t>
      </w:r>
      <w:r w:rsidRPr="002541CB">
        <w:rPr>
          <w:rFonts w:eastAsia="標楷體"/>
          <w:bCs/>
          <w:sz w:val="28"/>
          <w:szCs w:val="28"/>
        </w:rPr>
        <w:t>2016</w:t>
      </w:r>
      <w:r w:rsidRPr="002541CB">
        <w:rPr>
          <w:rFonts w:eastAsia="標楷體" w:hint="eastAsia"/>
          <w:bCs/>
          <w:sz w:val="28"/>
          <w:szCs w:val="28"/>
        </w:rPr>
        <w:t>年第</w:t>
      </w:r>
      <w:r w:rsidRPr="002541CB">
        <w:rPr>
          <w:rFonts w:eastAsia="標楷體"/>
          <w:bCs/>
          <w:sz w:val="28"/>
          <w:szCs w:val="28"/>
        </w:rPr>
        <w:t>3</w:t>
      </w:r>
      <w:r w:rsidRPr="002541CB">
        <w:rPr>
          <w:rFonts w:eastAsia="標楷體" w:hint="eastAsia"/>
          <w:bCs/>
          <w:sz w:val="28"/>
          <w:szCs w:val="28"/>
        </w:rPr>
        <w:t>季，原油需求將高於供給，全球原油庫存將開始</w:t>
      </w:r>
      <w:r>
        <w:rPr>
          <w:rFonts w:eastAsia="標楷體" w:hint="eastAsia"/>
          <w:bCs/>
          <w:sz w:val="28"/>
          <w:szCs w:val="28"/>
        </w:rPr>
        <w:t>減少</w:t>
      </w:r>
      <w:r w:rsidRPr="002541CB">
        <w:rPr>
          <w:rFonts w:eastAsia="標楷體" w:hint="eastAsia"/>
          <w:bCs/>
          <w:sz w:val="28"/>
          <w:szCs w:val="28"/>
        </w:rPr>
        <w:t>，</w:t>
      </w:r>
      <w:r>
        <w:rPr>
          <w:rFonts w:eastAsia="標楷體" w:hint="eastAsia"/>
          <w:bCs/>
          <w:sz w:val="28"/>
          <w:szCs w:val="28"/>
        </w:rPr>
        <w:t>惟</w:t>
      </w:r>
      <w:r w:rsidRPr="002541CB">
        <w:rPr>
          <w:rFonts w:eastAsia="標楷體"/>
          <w:bCs/>
          <w:sz w:val="28"/>
          <w:szCs w:val="28"/>
        </w:rPr>
        <w:t>IEA</w:t>
      </w:r>
      <w:r>
        <w:rPr>
          <w:rFonts w:eastAsia="標楷體" w:hint="eastAsia"/>
          <w:bCs/>
          <w:sz w:val="28"/>
          <w:szCs w:val="28"/>
        </w:rPr>
        <w:t>亦</w:t>
      </w:r>
      <w:r w:rsidRPr="00D347BA">
        <w:rPr>
          <w:rFonts w:eastAsia="標楷體" w:hint="eastAsia"/>
          <w:bCs/>
          <w:sz w:val="28"/>
          <w:szCs w:val="28"/>
        </w:rPr>
        <w:t>表示</w:t>
      </w:r>
      <w:r>
        <w:rPr>
          <w:rFonts w:eastAsia="標楷體" w:hint="eastAsia"/>
          <w:bCs/>
          <w:sz w:val="28"/>
          <w:szCs w:val="28"/>
        </w:rPr>
        <w:t>，</w:t>
      </w:r>
      <w:r w:rsidRPr="00D347BA">
        <w:rPr>
          <w:rFonts w:eastAsia="標楷體" w:hint="eastAsia"/>
          <w:bCs/>
          <w:sz w:val="28"/>
          <w:szCs w:val="28"/>
        </w:rPr>
        <w:t>大量庫存</w:t>
      </w:r>
      <w:r>
        <w:rPr>
          <w:rFonts w:eastAsia="標楷體" w:hint="eastAsia"/>
          <w:bCs/>
          <w:sz w:val="28"/>
          <w:szCs w:val="28"/>
        </w:rPr>
        <w:t>去</w:t>
      </w:r>
      <w:r w:rsidRPr="00D347BA">
        <w:rPr>
          <w:rFonts w:eastAsia="標楷體" w:hint="eastAsia"/>
          <w:bCs/>
          <w:sz w:val="28"/>
          <w:szCs w:val="28"/>
        </w:rPr>
        <w:t>化</w:t>
      </w:r>
      <w:r>
        <w:rPr>
          <w:rFonts w:eastAsia="標楷體" w:hint="eastAsia"/>
          <w:bCs/>
          <w:sz w:val="28"/>
          <w:szCs w:val="28"/>
        </w:rPr>
        <w:t>仍需時間</w:t>
      </w:r>
      <w:r w:rsidRPr="008E1134">
        <w:rPr>
          <w:rFonts w:eastAsia="標楷體" w:hint="eastAsia"/>
          <w:bCs/>
          <w:sz w:val="28"/>
          <w:szCs w:val="28"/>
        </w:rPr>
        <w:t>，因此短期內油價大漲可能性不高。</w:t>
      </w:r>
    </w:p>
    <w:p w:rsidR="00FA502E" w:rsidRPr="008E1134" w:rsidRDefault="00FA502E" w:rsidP="00FA502E">
      <w:pPr>
        <w:adjustRightInd w:val="0"/>
        <w:snapToGrid w:val="0"/>
        <w:spacing w:before="100" w:beforeAutospacing="1" w:afterLines="20" w:after="72"/>
        <w:jc w:val="center"/>
        <w:rPr>
          <w:rFonts w:eastAsia="標楷體"/>
          <w:b/>
          <w:kern w:val="0"/>
          <w:sz w:val="28"/>
          <w:szCs w:val="28"/>
        </w:rPr>
      </w:pPr>
      <w:bookmarkStart w:id="186" w:name="_Ref396896933"/>
      <w:r w:rsidRPr="008E1134">
        <w:rPr>
          <w:rFonts w:eastAsia="標楷體"/>
          <w:b/>
          <w:kern w:val="0"/>
          <w:sz w:val="28"/>
          <w:szCs w:val="28"/>
        </w:rPr>
        <w:t>表</w:t>
      </w:r>
      <w:bookmarkEnd w:id="186"/>
      <w:r w:rsidRPr="008E1134">
        <w:rPr>
          <w:rFonts w:eastAsia="標楷體"/>
          <w:b/>
          <w:kern w:val="0"/>
          <w:sz w:val="28"/>
          <w:szCs w:val="28"/>
        </w:rPr>
        <w:t xml:space="preserve">5 </w:t>
      </w:r>
      <w:r w:rsidRPr="008E1134">
        <w:rPr>
          <w:rFonts w:eastAsia="標楷體"/>
          <w:b/>
          <w:kern w:val="0"/>
          <w:sz w:val="28"/>
          <w:szCs w:val="28"/>
        </w:rPr>
        <w:t>全球原油供需概況</w:t>
      </w:r>
    </w:p>
    <w:tbl>
      <w:tblPr>
        <w:tblW w:w="9242" w:type="dxa"/>
        <w:jc w:val="center"/>
        <w:tblLayout w:type="fixed"/>
        <w:tblCellMar>
          <w:left w:w="28" w:type="dxa"/>
          <w:right w:w="28" w:type="dxa"/>
        </w:tblCellMar>
        <w:tblLook w:val="00A0" w:firstRow="1" w:lastRow="0" w:firstColumn="1" w:lastColumn="0" w:noHBand="0" w:noVBand="0"/>
      </w:tblPr>
      <w:tblGrid>
        <w:gridCol w:w="2609"/>
        <w:gridCol w:w="737"/>
        <w:gridCol w:w="737"/>
        <w:gridCol w:w="737"/>
        <w:gridCol w:w="737"/>
        <w:gridCol w:w="737"/>
        <w:gridCol w:w="737"/>
        <w:gridCol w:w="737"/>
        <w:gridCol w:w="737"/>
        <w:gridCol w:w="737"/>
      </w:tblGrid>
      <w:tr w:rsidR="00FA502E" w:rsidRPr="008E1134" w:rsidTr="008059C6">
        <w:trPr>
          <w:trHeight w:val="339"/>
          <w:jc w:val="center"/>
        </w:trPr>
        <w:tc>
          <w:tcPr>
            <w:tcW w:w="2609" w:type="dxa"/>
            <w:vMerge w:val="restart"/>
            <w:tcBorders>
              <w:top w:val="single" w:sz="8" w:space="0" w:color="auto"/>
              <w:left w:val="single" w:sz="4" w:space="0" w:color="auto"/>
              <w:bottom w:val="single" w:sz="8" w:space="0" w:color="000000"/>
              <w:right w:val="single" w:sz="8" w:space="0" w:color="000000"/>
            </w:tcBorders>
            <w:vAlign w:val="center"/>
          </w:tcPr>
          <w:p w:rsidR="00FA502E" w:rsidRPr="008E1134" w:rsidRDefault="00FA502E" w:rsidP="008059C6">
            <w:pPr>
              <w:spacing w:line="240" w:lineRule="exact"/>
              <w:jc w:val="center"/>
              <w:rPr>
                <w:rFonts w:eastAsia="標楷體"/>
                <w:kern w:val="0"/>
              </w:rPr>
            </w:pPr>
          </w:p>
        </w:tc>
        <w:tc>
          <w:tcPr>
            <w:tcW w:w="1474" w:type="dxa"/>
            <w:gridSpan w:val="2"/>
            <w:tcBorders>
              <w:top w:val="single" w:sz="8" w:space="0" w:color="auto"/>
              <w:left w:val="nil"/>
              <w:bottom w:val="single" w:sz="8" w:space="0" w:color="auto"/>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201</w:t>
            </w:r>
            <w:r w:rsidRPr="008E1134">
              <w:rPr>
                <w:rFonts w:eastAsia="標楷體" w:hint="eastAsia"/>
                <w:kern w:val="0"/>
              </w:rPr>
              <w:t>5</w:t>
            </w:r>
          </w:p>
        </w:tc>
        <w:tc>
          <w:tcPr>
            <w:tcW w:w="2948" w:type="dxa"/>
            <w:gridSpan w:val="4"/>
            <w:tcBorders>
              <w:top w:val="single" w:sz="8" w:space="0" w:color="auto"/>
              <w:left w:val="nil"/>
              <w:bottom w:val="single" w:sz="8" w:space="0" w:color="auto"/>
              <w:right w:val="single" w:sz="4" w:space="0" w:color="auto"/>
            </w:tcBorders>
            <w:vAlign w:val="center"/>
          </w:tcPr>
          <w:p w:rsidR="00FA502E" w:rsidRPr="008E1134" w:rsidRDefault="00FA502E" w:rsidP="008059C6">
            <w:pPr>
              <w:spacing w:line="240" w:lineRule="exact"/>
              <w:jc w:val="center"/>
              <w:rPr>
                <w:rFonts w:eastAsia="標楷體"/>
                <w:kern w:val="0"/>
              </w:rPr>
            </w:pPr>
            <w:r w:rsidRPr="008E1134">
              <w:rPr>
                <w:rFonts w:eastAsia="標楷體"/>
                <w:kern w:val="0"/>
              </w:rPr>
              <w:t>201</w:t>
            </w:r>
            <w:r w:rsidRPr="008E1134">
              <w:rPr>
                <w:rFonts w:eastAsia="標楷體" w:hint="eastAsia"/>
                <w:kern w:val="0"/>
              </w:rPr>
              <w:t>6</w:t>
            </w:r>
          </w:p>
        </w:tc>
        <w:tc>
          <w:tcPr>
            <w:tcW w:w="737" w:type="dxa"/>
            <w:vMerge w:val="restart"/>
            <w:tcBorders>
              <w:top w:val="single" w:sz="8" w:space="0" w:color="auto"/>
              <w:left w:val="single" w:sz="4" w:space="0" w:color="auto"/>
              <w:right w:val="single" w:sz="8" w:space="0" w:color="auto"/>
            </w:tcBorders>
            <w:vAlign w:val="center"/>
          </w:tcPr>
          <w:p w:rsidR="00FA502E" w:rsidRPr="008E1134" w:rsidRDefault="00FA502E" w:rsidP="008059C6">
            <w:pPr>
              <w:spacing w:line="240" w:lineRule="exact"/>
              <w:jc w:val="center"/>
              <w:rPr>
                <w:rFonts w:eastAsia="標楷體"/>
                <w:kern w:val="0"/>
              </w:rPr>
            </w:pPr>
            <w:r w:rsidRPr="008E1134">
              <w:rPr>
                <w:rFonts w:eastAsia="標楷體"/>
                <w:kern w:val="0"/>
              </w:rPr>
              <w:t>201</w:t>
            </w:r>
            <w:r w:rsidRPr="008E1134">
              <w:rPr>
                <w:rFonts w:eastAsia="標楷體" w:hint="eastAsia"/>
                <w:kern w:val="0"/>
              </w:rPr>
              <w:t>5</w:t>
            </w:r>
          </w:p>
        </w:tc>
        <w:tc>
          <w:tcPr>
            <w:tcW w:w="737" w:type="dxa"/>
            <w:vMerge w:val="restart"/>
            <w:tcBorders>
              <w:top w:val="single" w:sz="8" w:space="0" w:color="auto"/>
              <w:left w:val="single" w:sz="4"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201</w:t>
            </w:r>
            <w:r w:rsidRPr="008E1134">
              <w:rPr>
                <w:rFonts w:eastAsia="標楷體" w:hint="eastAsia"/>
                <w:kern w:val="0"/>
              </w:rPr>
              <w:t>6</w:t>
            </w:r>
          </w:p>
        </w:tc>
        <w:tc>
          <w:tcPr>
            <w:tcW w:w="737" w:type="dxa"/>
            <w:vMerge w:val="restart"/>
            <w:tcBorders>
              <w:top w:val="single" w:sz="8" w:space="0" w:color="auto"/>
              <w:left w:val="single" w:sz="4"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201</w:t>
            </w:r>
            <w:r w:rsidRPr="008E1134">
              <w:rPr>
                <w:rFonts w:eastAsia="標楷體" w:hint="eastAsia"/>
                <w:kern w:val="0"/>
              </w:rPr>
              <w:t>7</w:t>
            </w:r>
          </w:p>
        </w:tc>
      </w:tr>
      <w:tr w:rsidR="00FA502E" w:rsidRPr="008E1134" w:rsidTr="008059C6">
        <w:trPr>
          <w:trHeight w:val="326"/>
          <w:jc w:val="center"/>
        </w:trPr>
        <w:tc>
          <w:tcPr>
            <w:tcW w:w="2609" w:type="dxa"/>
            <w:vMerge/>
            <w:tcBorders>
              <w:top w:val="single" w:sz="8" w:space="0" w:color="auto"/>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center"/>
              <w:rPr>
                <w:rFonts w:eastAsia="標楷體"/>
                <w:kern w:val="0"/>
              </w:rPr>
            </w:pPr>
          </w:p>
        </w:tc>
        <w:tc>
          <w:tcPr>
            <w:tcW w:w="737" w:type="dxa"/>
            <w:tcBorders>
              <w:top w:val="nil"/>
              <w:left w:val="nil"/>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Q3</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Q4</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Q1</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Q2</w:t>
            </w:r>
          </w:p>
        </w:tc>
        <w:tc>
          <w:tcPr>
            <w:tcW w:w="737" w:type="dxa"/>
            <w:tcBorders>
              <w:top w:val="nil"/>
              <w:left w:val="single" w:sz="4" w:space="0" w:color="auto"/>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Q3</w:t>
            </w:r>
          </w:p>
        </w:tc>
        <w:tc>
          <w:tcPr>
            <w:tcW w:w="737" w:type="dxa"/>
            <w:tcBorders>
              <w:top w:val="single" w:sz="4" w:space="0" w:color="auto"/>
              <w:left w:val="single" w:sz="4" w:space="0" w:color="auto"/>
              <w:right w:val="single" w:sz="4" w:space="0" w:color="auto"/>
            </w:tcBorders>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Q4</w:t>
            </w:r>
          </w:p>
        </w:tc>
        <w:tc>
          <w:tcPr>
            <w:tcW w:w="737" w:type="dxa"/>
            <w:vMerge/>
            <w:tcBorders>
              <w:left w:val="single" w:sz="4"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rPr>
            </w:pPr>
          </w:p>
        </w:tc>
        <w:tc>
          <w:tcPr>
            <w:tcW w:w="737" w:type="dxa"/>
            <w:vMerge/>
            <w:tcBorders>
              <w:left w:val="single" w:sz="4" w:space="0" w:color="auto"/>
              <w:right w:val="single" w:sz="8" w:space="0" w:color="auto"/>
            </w:tcBorders>
          </w:tcPr>
          <w:p w:rsidR="00FA502E" w:rsidRPr="008E1134" w:rsidRDefault="00FA502E" w:rsidP="008059C6">
            <w:pPr>
              <w:widowControl/>
              <w:spacing w:line="240" w:lineRule="exact"/>
              <w:jc w:val="center"/>
              <w:rPr>
                <w:rFonts w:eastAsia="標楷體"/>
                <w:kern w:val="0"/>
              </w:rPr>
            </w:pPr>
          </w:p>
        </w:tc>
        <w:tc>
          <w:tcPr>
            <w:tcW w:w="737" w:type="dxa"/>
            <w:vMerge/>
            <w:tcBorders>
              <w:left w:val="single" w:sz="4" w:space="0" w:color="auto"/>
              <w:right w:val="single" w:sz="8" w:space="0" w:color="auto"/>
            </w:tcBorders>
          </w:tcPr>
          <w:p w:rsidR="00FA502E" w:rsidRPr="008E1134" w:rsidRDefault="00FA502E" w:rsidP="008059C6">
            <w:pPr>
              <w:widowControl/>
              <w:spacing w:line="240" w:lineRule="exact"/>
              <w:jc w:val="center"/>
              <w:rPr>
                <w:rFonts w:eastAsia="標楷體"/>
                <w:kern w:val="0"/>
              </w:rPr>
            </w:pPr>
          </w:p>
        </w:tc>
      </w:tr>
      <w:tr w:rsidR="00FA502E" w:rsidRPr="008E1134" w:rsidTr="008059C6">
        <w:trPr>
          <w:trHeight w:val="54"/>
          <w:jc w:val="center"/>
        </w:trPr>
        <w:tc>
          <w:tcPr>
            <w:tcW w:w="9242" w:type="dxa"/>
            <w:gridSpan w:val="10"/>
            <w:tcBorders>
              <w:top w:val="single" w:sz="8" w:space="0" w:color="auto"/>
              <w:left w:val="single" w:sz="4" w:space="0" w:color="auto"/>
              <w:bottom w:val="single" w:sz="8" w:space="0" w:color="auto"/>
              <w:right w:val="single" w:sz="8" w:space="0" w:color="000000"/>
            </w:tcBorders>
            <w:vAlign w:val="center"/>
          </w:tcPr>
          <w:p w:rsidR="00FA502E" w:rsidRPr="008E1134" w:rsidRDefault="00FA502E" w:rsidP="008059C6">
            <w:pPr>
              <w:spacing w:beforeLines="10" w:before="36" w:afterLines="10" w:after="36" w:line="240" w:lineRule="exact"/>
              <w:jc w:val="center"/>
              <w:rPr>
                <w:rFonts w:eastAsia="標楷體"/>
                <w:b/>
                <w:bCs/>
                <w:kern w:val="0"/>
              </w:rPr>
            </w:pPr>
            <w:r w:rsidRPr="008E1134">
              <w:rPr>
                <w:rFonts w:eastAsia="標楷體"/>
                <w:b/>
                <w:kern w:val="0"/>
                <w:sz w:val="23"/>
                <w:szCs w:val="23"/>
              </w:rPr>
              <w:t>供給（百萬桶</w:t>
            </w:r>
            <w:r w:rsidRPr="008E1134">
              <w:rPr>
                <w:rFonts w:eastAsia="標楷體"/>
                <w:b/>
                <w:kern w:val="0"/>
                <w:sz w:val="23"/>
                <w:szCs w:val="23"/>
              </w:rPr>
              <w:t>/</w:t>
            </w:r>
            <w:r w:rsidRPr="008E1134">
              <w:rPr>
                <w:rFonts w:eastAsia="標楷體"/>
                <w:b/>
                <w:kern w:val="0"/>
                <w:sz w:val="23"/>
                <w:szCs w:val="23"/>
              </w:rPr>
              <w:t>天）</w:t>
            </w:r>
          </w:p>
        </w:tc>
      </w:tr>
      <w:tr w:rsidR="00FA502E" w:rsidRPr="008E1134" w:rsidTr="008059C6">
        <w:trPr>
          <w:trHeight w:val="54"/>
          <w:jc w:val="center"/>
        </w:trPr>
        <w:tc>
          <w:tcPr>
            <w:tcW w:w="2609"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全球</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96.40</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96.49</w:t>
            </w:r>
          </w:p>
        </w:tc>
        <w:tc>
          <w:tcPr>
            <w:tcW w:w="737" w:type="dxa"/>
            <w:tcBorders>
              <w:top w:val="nil"/>
              <w:left w:val="nil"/>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95.59</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95.77</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96.52</w:t>
            </w:r>
          </w:p>
        </w:tc>
        <w:tc>
          <w:tcPr>
            <w:tcW w:w="737" w:type="dxa"/>
            <w:tcBorders>
              <w:top w:val="nil"/>
              <w:left w:val="nil"/>
              <w:bottom w:val="single" w:sz="8" w:space="0" w:color="000000"/>
              <w:right w:val="single" w:sz="4" w:space="0" w:color="auto"/>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96.54</w:t>
            </w:r>
          </w:p>
        </w:tc>
        <w:tc>
          <w:tcPr>
            <w:tcW w:w="737" w:type="dxa"/>
            <w:tcBorders>
              <w:top w:val="nil"/>
              <w:left w:val="single" w:sz="4" w:space="0" w:color="auto"/>
              <w:bottom w:val="single" w:sz="8" w:space="0" w:color="000000"/>
              <w:right w:val="single" w:sz="8" w:space="0" w:color="auto"/>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95.73</w:t>
            </w:r>
          </w:p>
        </w:tc>
        <w:tc>
          <w:tcPr>
            <w:tcW w:w="737" w:type="dxa"/>
            <w:tcBorders>
              <w:top w:val="nil"/>
              <w:left w:val="single" w:sz="4" w:space="0" w:color="auto"/>
              <w:bottom w:val="single" w:sz="8" w:space="0" w:color="000000"/>
              <w:right w:val="single" w:sz="8" w:space="0" w:color="auto"/>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96.11</w:t>
            </w:r>
          </w:p>
        </w:tc>
        <w:tc>
          <w:tcPr>
            <w:tcW w:w="737" w:type="dxa"/>
            <w:tcBorders>
              <w:top w:val="nil"/>
              <w:left w:val="single" w:sz="4" w:space="0" w:color="auto"/>
              <w:bottom w:val="single" w:sz="8" w:space="0" w:color="000000"/>
              <w:right w:val="single" w:sz="8" w:space="0" w:color="auto"/>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96.59</w:t>
            </w:r>
          </w:p>
        </w:tc>
      </w:tr>
      <w:tr w:rsidR="00FA502E" w:rsidRPr="008E1134" w:rsidTr="008059C6">
        <w:trPr>
          <w:trHeight w:val="54"/>
          <w:jc w:val="center"/>
        </w:trPr>
        <w:tc>
          <w:tcPr>
            <w:tcW w:w="2609"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OPEC</w:t>
            </w:r>
            <w:r w:rsidRPr="008E1134">
              <w:rPr>
                <w:rFonts w:eastAsia="標楷體"/>
                <w:kern w:val="0"/>
                <w:sz w:val="22"/>
                <w:szCs w:val="22"/>
              </w:rPr>
              <w:t>國家</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38.77</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38.60</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38.40</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39.24</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39.66</w:t>
            </w:r>
          </w:p>
        </w:tc>
        <w:tc>
          <w:tcPr>
            <w:tcW w:w="737" w:type="dxa"/>
            <w:tcBorders>
              <w:top w:val="nil"/>
              <w:left w:val="nil"/>
              <w:bottom w:val="single" w:sz="8" w:space="0" w:color="000000"/>
              <w:right w:val="single" w:sz="4" w:space="0" w:color="auto"/>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39.85</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38.32</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39.29</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40.18</w:t>
            </w:r>
          </w:p>
        </w:tc>
      </w:tr>
      <w:tr w:rsidR="00FA502E" w:rsidRPr="008E1134" w:rsidTr="008059C6">
        <w:trPr>
          <w:trHeight w:val="54"/>
          <w:jc w:val="center"/>
        </w:trPr>
        <w:tc>
          <w:tcPr>
            <w:tcW w:w="2609"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非</w:t>
            </w:r>
            <w:r w:rsidRPr="008E1134">
              <w:rPr>
                <w:rFonts w:eastAsia="標楷體"/>
                <w:kern w:val="0"/>
                <w:sz w:val="22"/>
                <w:szCs w:val="22"/>
              </w:rPr>
              <w:t>OPEC</w:t>
            </w:r>
            <w:r w:rsidRPr="008E1134">
              <w:rPr>
                <w:rFonts w:eastAsia="標楷體"/>
                <w:kern w:val="0"/>
                <w:sz w:val="22"/>
                <w:szCs w:val="22"/>
              </w:rPr>
              <w:t>國家</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57.63</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57.89</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57.19</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56.52</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56.86</w:t>
            </w:r>
          </w:p>
        </w:tc>
        <w:tc>
          <w:tcPr>
            <w:tcW w:w="737" w:type="dxa"/>
            <w:tcBorders>
              <w:top w:val="nil"/>
              <w:left w:val="nil"/>
              <w:bottom w:val="single" w:sz="8" w:space="0" w:color="000000"/>
              <w:right w:val="single" w:sz="4" w:space="0" w:color="auto"/>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56.69</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57.41</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56.82</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56.41</w:t>
            </w:r>
          </w:p>
        </w:tc>
      </w:tr>
      <w:tr w:rsidR="00FA502E" w:rsidRPr="008E1134" w:rsidTr="008059C6">
        <w:trPr>
          <w:trHeight w:val="54"/>
          <w:jc w:val="center"/>
        </w:trPr>
        <w:tc>
          <w:tcPr>
            <w:tcW w:w="2609"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美國</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15.13</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15.12</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14.96</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14.87</w:t>
            </w:r>
          </w:p>
        </w:tc>
        <w:tc>
          <w:tcPr>
            <w:tcW w:w="737" w:type="dxa"/>
            <w:tcBorders>
              <w:top w:val="nil"/>
              <w:left w:val="nil"/>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14.45</w:t>
            </w:r>
          </w:p>
        </w:tc>
        <w:tc>
          <w:tcPr>
            <w:tcW w:w="737" w:type="dxa"/>
            <w:tcBorders>
              <w:top w:val="nil"/>
              <w:left w:val="nil"/>
              <w:bottom w:val="single" w:sz="8" w:space="0" w:color="000000"/>
              <w:right w:val="single" w:sz="4" w:space="0" w:color="auto"/>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14.46</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15.04</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14.68</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kern w:val="0"/>
                <w:sz w:val="23"/>
                <w:szCs w:val="23"/>
              </w:rPr>
            </w:pPr>
            <w:r w:rsidRPr="008E1134">
              <w:rPr>
                <w:rFonts w:eastAsia="標楷體"/>
                <w:sz w:val="23"/>
                <w:szCs w:val="23"/>
              </w:rPr>
              <w:t>14.52</w:t>
            </w:r>
          </w:p>
        </w:tc>
      </w:tr>
      <w:tr w:rsidR="00FA502E" w:rsidRPr="008E1134" w:rsidTr="008059C6">
        <w:trPr>
          <w:trHeight w:val="54"/>
          <w:jc w:val="center"/>
        </w:trPr>
        <w:tc>
          <w:tcPr>
            <w:tcW w:w="9242" w:type="dxa"/>
            <w:gridSpan w:val="10"/>
            <w:tcBorders>
              <w:top w:val="single" w:sz="8" w:space="0" w:color="auto"/>
              <w:left w:val="single" w:sz="4" w:space="0" w:color="auto"/>
              <w:bottom w:val="single" w:sz="8" w:space="0" w:color="auto"/>
              <w:right w:val="single" w:sz="8" w:space="0" w:color="000000"/>
            </w:tcBorders>
            <w:vAlign w:val="center"/>
          </w:tcPr>
          <w:p w:rsidR="00FA502E" w:rsidRPr="008E1134" w:rsidRDefault="00FA502E" w:rsidP="008059C6">
            <w:pPr>
              <w:spacing w:beforeLines="10" w:before="36" w:afterLines="10" w:after="36" w:line="240" w:lineRule="exact"/>
              <w:jc w:val="center"/>
              <w:rPr>
                <w:rFonts w:eastAsia="標楷體"/>
                <w:b/>
                <w:bCs/>
                <w:kern w:val="0"/>
              </w:rPr>
            </w:pPr>
            <w:r w:rsidRPr="008E1134">
              <w:rPr>
                <w:rFonts w:eastAsia="標楷體"/>
                <w:b/>
                <w:kern w:val="0"/>
                <w:sz w:val="23"/>
                <w:szCs w:val="23"/>
              </w:rPr>
              <w:t>需求（百萬桶</w:t>
            </w:r>
            <w:r w:rsidRPr="008E1134">
              <w:rPr>
                <w:rFonts w:eastAsia="標楷體"/>
                <w:b/>
                <w:kern w:val="0"/>
                <w:sz w:val="23"/>
                <w:szCs w:val="23"/>
              </w:rPr>
              <w:t>/</w:t>
            </w:r>
            <w:r w:rsidRPr="008E1134">
              <w:rPr>
                <w:rFonts w:eastAsia="標楷體"/>
                <w:b/>
                <w:kern w:val="0"/>
                <w:sz w:val="23"/>
                <w:szCs w:val="23"/>
              </w:rPr>
              <w:t>天）</w:t>
            </w:r>
          </w:p>
        </w:tc>
      </w:tr>
      <w:tr w:rsidR="00FA502E" w:rsidRPr="008E1134" w:rsidTr="008059C6">
        <w:trPr>
          <w:trHeight w:val="54"/>
          <w:jc w:val="center"/>
        </w:trPr>
        <w:tc>
          <w:tcPr>
            <w:tcW w:w="2609"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全球</w:t>
            </w:r>
          </w:p>
        </w:tc>
        <w:tc>
          <w:tcPr>
            <w:tcW w:w="737" w:type="dxa"/>
            <w:tcBorders>
              <w:top w:val="nil"/>
              <w:left w:val="single" w:sz="4" w:space="0" w:color="auto"/>
              <w:bottom w:val="single" w:sz="8" w:space="0" w:color="auto"/>
              <w:right w:val="single" w:sz="4"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95.03</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94.13</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94.38</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94.84</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96.03</w:t>
            </w:r>
          </w:p>
        </w:tc>
        <w:tc>
          <w:tcPr>
            <w:tcW w:w="737" w:type="dxa"/>
            <w:tcBorders>
              <w:top w:val="nil"/>
              <w:left w:val="single" w:sz="4" w:space="0" w:color="auto"/>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95.96</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93.86</w:t>
            </w:r>
          </w:p>
        </w:tc>
        <w:tc>
          <w:tcPr>
            <w:tcW w:w="737" w:type="dxa"/>
            <w:tcBorders>
              <w:top w:val="nil"/>
              <w:left w:val="single" w:sz="4" w:space="0" w:color="auto"/>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95.31</w:t>
            </w:r>
          </w:p>
        </w:tc>
        <w:tc>
          <w:tcPr>
            <w:tcW w:w="737" w:type="dxa"/>
            <w:tcBorders>
              <w:top w:val="nil"/>
              <w:left w:val="single" w:sz="4" w:space="0" w:color="auto"/>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96.76</w:t>
            </w:r>
          </w:p>
        </w:tc>
      </w:tr>
      <w:tr w:rsidR="00FA502E" w:rsidRPr="008E1134" w:rsidTr="008059C6">
        <w:trPr>
          <w:trHeight w:val="54"/>
          <w:jc w:val="center"/>
        </w:trPr>
        <w:tc>
          <w:tcPr>
            <w:tcW w:w="2609" w:type="dxa"/>
            <w:tcBorders>
              <w:top w:val="nil"/>
              <w:left w:val="single" w:sz="4" w:space="0" w:color="auto"/>
              <w:bottom w:val="single" w:sz="8"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OECD</w:t>
            </w:r>
            <w:r w:rsidRPr="008E1134">
              <w:rPr>
                <w:rFonts w:eastAsia="標楷體"/>
                <w:kern w:val="0"/>
                <w:sz w:val="22"/>
                <w:szCs w:val="22"/>
              </w:rPr>
              <w:t>國家</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46.73</w:t>
            </w:r>
          </w:p>
        </w:tc>
        <w:tc>
          <w:tcPr>
            <w:tcW w:w="737" w:type="dxa"/>
            <w:tcBorders>
              <w:top w:val="nil"/>
              <w:left w:val="nil"/>
              <w:bottom w:val="single" w:sz="8" w:space="0" w:color="auto"/>
              <w:right w:val="single" w:sz="4"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46.37</w:t>
            </w:r>
          </w:p>
        </w:tc>
        <w:tc>
          <w:tcPr>
            <w:tcW w:w="737" w:type="dxa"/>
            <w:tcBorders>
              <w:top w:val="nil"/>
              <w:left w:val="single" w:sz="4" w:space="0" w:color="auto"/>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46.68</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45.50</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46.40</w:t>
            </w:r>
          </w:p>
        </w:tc>
        <w:tc>
          <w:tcPr>
            <w:tcW w:w="737" w:type="dxa"/>
            <w:tcBorders>
              <w:top w:val="nil"/>
              <w:left w:val="nil"/>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46.82</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46.24</w:t>
            </w:r>
          </w:p>
        </w:tc>
        <w:tc>
          <w:tcPr>
            <w:tcW w:w="737" w:type="dxa"/>
            <w:tcBorders>
              <w:top w:val="nil"/>
              <w:left w:val="single" w:sz="4" w:space="0" w:color="auto"/>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46.35</w:t>
            </w:r>
          </w:p>
        </w:tc>
        <w:tc>
          <w:tcPr>
            <w:tcW w:w="737" w:type="dxa"/>
            <w:tcBorders>
              <w:top w:val="nil"/>
              <w:left w:val="single" w:sz="4" w:space="0" w:color="auto"/>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46.32</w:t>
            </w:r>
          </w:p>
        </w:tc>
      </w:tr>
      <w:tr w:rsidR="00FA502E" w:rsidRPr="008E1134" w:rsidTr="008059C6">
        <w:trPr>
          <w:trHeight w:val="219"/>
          <w:jc w:val="center"/>
        </w:trPr>
        <w:tc>
          <w:tcPr>
            <w:tcW w:w="2609" w:type="dxa"/>
            <w:tcBorders>
              <w:top w:val="nil"/>
              <w:left w:val="single" w:sz="4" w:space="0" w:color="auto"/>
              <w:bottom w:val="single" w:sz="8"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美國</w:t>
            </w:r>
          </w:p>
        </w:tc>
        <w:tc>
          <w:tcPr>
            <w:tcW w:w="737" w:type="dxa"/>
            <w:tcBorders>
              <w:top w:val="nil"/>
              <w:left w:val="nil"/>
              <w:bottom w:val="single" w:sz="8" w:space="0" w:color="auto"/>
              <w:right w:val="single" w:sz="8" w:space="0" w:color="auto"/>
            </w:tcBorders>
            <w:noWrap/>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19.68</w:t>
            </w:r>
          </w:p>
        </w:tc>
        <w:tc>
          <w:tcPr>
            <w:tcW w:w="737" w:type="dxa"/>
            <w:tcBorders>
              <w:top w:val="nil"/>
              <w:left w:val="nil"/>
              <w:bottom w:val="single" w:sz="8" w:space="0" w:color="auto"/>
              <w:right w:val="single" w:sz="8" w:space="0" w:color="auto"/>
            </w:tcBorders>
            <w:noWrap/>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19.36</w:t>
            </w:r>
          </w:p>
        </w:tc>
        <w:tc>
          <w:tcPr>
            <w:tcW w:w="737" w:type="dxa"/>
            <w:tcBorders>
              <w:top w:val="nil"/>
              <w:left w:val="nil"/>
              <w:bottom w:val="single" w:sz="8" w:space="0" w:color="auto"/>
              <w:right w:val="single" w:sz="8" w:space="0" w:color="auto"/>
            </w:tcBorders>
            <w:noWrap/>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19.45</w:t>
            </w:r>
          </w:p>
        </w:tc>
        <w:tc>
          <w:tcPr>
            <w:tcW w:w="737" w:type="dxa"/>
            <w:tcBorders>
              <w:top w:val="nil"/>
              <w:left w:val="nil"/>
              <w:bottom w:val="single" w:sz="8" w:space="0" w:color="auto"/>
              <w:right w:val="single" w:sz="8" w:space="0" w:color="auto"/>
            </w:tcBorders>
            <w:noWrap/>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19.39</w:t>
            </w:r>
          </w:p>
        </w:tc>
        <w:tc>
          <w:tcPr>
            <w:tcW w:w="737" w:type="dxa"/>
            <w:tcBorders>
              <w:top w:val="nil"/>
              <w:left w:val="nil"/>
              <w:bottom w:val="single" w:sz="8" w:space="0" w:color="auto"/>
              <w:right w:val="single" w:sz="8" w:space="0" w:color="auto"/>
            </w:tcBorders>
            <w:noWrap/>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19.76</w:t>
            </w:r>
          </w:p>
        </w:tc>
        <w:tc>
          <w:tcPr>
            <w:tcW w:w="737" w:type="dxa"/>
            <w:tcBorders>
              <w:top w:val="nil"/>
              <w:left w:val="nil"/>
              <w:bottom w:val="single" w:sz="8" w:space="0" w:color="000000"/>
              <w:right w:val="single" w:sz="4" w:space="0" w:color="auto"/>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19.65</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19.4</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19.56</w:t>
            </w:r>
          </w:p>
        </w:tc>
        <w:tc>
          <w:tcPr>
            <w:tcW w:w="737" w:type="dxa"/>
            <w:tcBorders>
              <w:top w:val="nil"/>
              <w:left w:val="single" w:sz="4" w:space="0" w:color="auto"/>
              <w:bottom w:val="single" w:sz="8" w:space="0" w:color="000000"/>
              <w:right w:val="single" w:sz="8" w:space="0" w:color="000000"/>
            </w:tcBorders>
          </w:tcPr>
          <w:p w:rsidR="00FA502E" w:rsidRPr="008E1134" w:rsidRDefault="00FA502E" w:rsidP="008059C6">
            <w:pPr>
              <w:widowControl/>
              <w:spacing w:line="240" w:lineRule="exact"/>
              <w:jc w:val="right"/>
              <w:rPr>
                <w:rFonts w:eastAsia="標楷體"/>
                <w:sz w:val="23"/>
                <w:szCs w:val="23"/>
              </w:rPr>
            </w:pPr>
            <w:r w:rsidRPr="008E1134">
              <w:rPr>
                <w:rFonts w:eastAsia="標楷體"/>
                <w:sz w:val="23"/>
                <w:szCs w:val="23"/>
              </w:rPr>
              <w:t>19.66</w:t>
            </w:r>
          </w:p>
        </w:tc>
      </w:tr>
      <w:tr w:rsidR="00FA502E" w:rsidRPr="008E1134" w:rsidTr="008059C6">
        <w:trPr>
          <w:trHeight w:val="54"/>
          <w:jc w:val="center"/>
        </w:trPr>
        <w:tc>
          <w:tcPr>
            <w:tcW w:w="2609" w:type="dxa"/>
            <w:tcBorders>
              <w:top w:val="nil"/>
              <w:left w:val="single" w:sz="4" w:space="0" w:color="auto"/>
              <w:bottom w:val="single" w:sz="8"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非</w:t>
            </w:r>
            <w:r w:rsidRPr="008E1134">
              <w:rPr>
                <w:rFonts w:eastAsia="標楷體"/>
                <w:kern w:val="0"/>
                <w:sz w:val="22"/>
                <w:szCs w:val="22"/>
              </w:rPr>
              <w:t>OECD</w:t>
            </w:r>
            <w:r w:rsidRPr="008E1134">
              <w:rPr>
                <w:rFonts w:eastAsia="標楷體"/>
                <w:kern w:val="0"/>
                <w:sz w:val="22"/>
                <w:szCs w:val="22"/>
              </w:rPr>
              <w:t>國家</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46.73</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46.37</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46.68</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45.5</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46.4</w:t>
            </w:r>
          </w:p>
        </w:tc>
        <w:tc>
          <w:tcPr>
            <w:tcW w:w="737" w:type="dxa"/>
            <w:tcBorders>
              <w:top w:val="nil"/>
              <w:left w:val="nil"/>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46.82</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46.24</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46.35</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46.32</w:t>
            </w:r>
          </w:p>
        </w:tc>
      </w:tr>
      <w:tr w:rsidR="00FA502E" w:rsidRPr="008E1134" w:rsidTr="008059C6">
        <w:trPr>
          <w:trHeight w:val="54"/>
          <w:jc w:val="center"/>
        </w:trPr>
        <w:tc>
          <w:tcPr>
            <w:tcW w:w="2609" w:type="dxa"/>
            <w:tcBorders>
              <w:top w:val="nil"/>
              <w:left w:val="single" w:sz="4" w:space="0" w:color="auto"/>
              <w:bottom w:val="single" w:sz="8" w:space="0" w:color="auto"/>
              <w:right w:val="single" w:sz="8" w:space="0" w:color="auto"/>
            </w:tcBorders>
            <w:vAlign w:val="center"/>
          </w:tcPr>
          <w:p w:rsidR="00FA502E" w:rsidRPr="008E1134" w:rsidRDefault="00FA502E" w:rsidP="008059C6">
            <w:pPr>
              <w:widowControl/>
              <w:spacing w:line="240" w:lineRule="exact"/>
              <w:jc w:val="center"/>
              <w:rPr>
                <w:rFonts w:eastAsia="標楷體"/>
                <w:kern w:val="0"/>
                <w:sz w:val="22"/>
              </w:rPr>
            </w:pPr>
            <w:r w:rsidRPr="008E1134">
              <w:rPr>
                <w:rFonts w:eastAsia="標楷體"/>
                <w:kern w:val="0"/>
                <w:sz w:val="22"/>
                <w:szCs w:val="22"/>
              </w:rPr>
              <w:t>中國大陸</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11.42</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11.37</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11.25</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11.87</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11.82</w:t>
            </w:r>
          </w:p>
        </w:tc>
        <w:tc>
          <w:tcPr>
            <w:tcW w:w="737" w:type="dxa"/>
            <w:tcBorders>
              <w:top w:val="nil"/>
              <w:left w:val="nil"/>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11.77</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11.28</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11.68</w:t>
            </w:r>
          </w:p>
        </w:tc>
        <w:tc>
          <w:tcPr>
            <w:tcW w:w="737" w:type="dxa"/>
            <w:tcBorders>
              <w:top w:val="nil"/>
              <w:left w:val="single" w:sz="4" w:space="0" w:color="auto"/>
              <w:bottom w:val="single" w:sz="8" w:space="0" w:color="000000"/>
              <w:right w:val="single" w:sz="8" w:space="0" w:color="000000"/>
            </w:tcBorders>
            <w:vAlign w:val="center"/>
          </w:tcPr>
          <w:p w:rsidR="00FA502E" w:rsidRPr="008E1134" w:rsidRDefault="00FA502E" w:rsidP="008059C6">
            <w:pPr>
              <w:widowControl/>
              <w:spacing w:line="240" w:lineRule="exact"/>
              <w:jc w:val="right"/>
              <w:rPr>
                <w:rFonts w:eastAsia="標楷體"/>
                <w:sz w:val="23"/>
                <w:szCs w:val="23"/>
              </w:rPr>
            </w:pPr>
            <w:r w:rsidRPr="008E1134">
              <w:rPr>
                <w:rFonts w:eastAsia="標楷體" w:hint="eastAsia"/>
                <w:sz w:val="23"/>
                <w:szCs w:val="23"/>
              </w:rPr>
              <w:t>12.08</w:t>
            </w:r>
          </w:p>
        </w:tc>
      </w:tr>
      <w:tr w:rsidR="00FA502E" w:rsidRPr="008E1134" w:rsidTr="008059C6">
        <w:trPr>
          <w:trHeight w:val="54"/>
          <w:jc w:val="center"/>
        </w:trPr>
        <w:tc>
          <w:tcPr>
            <w:tcW w:w="9242" w:type="dxa"/>
            <w:gridSpan w:val="10"/>
            <w:tcBorders>
              <w:left w:val="single" w:sz="4" w:space="0" w:color="auto"/>
              <w:bottom w:val="single" w:sz="8" w:space="0" w:color="auto"/>
              <w:right w:val="single" w:sz="4" w:space="0" w:color="auto"/>
            </w:tcBorders>
            <w:vAlign w:val="center"/>
          </w:tcPr>
          <w:p w:rsidR="00FA502E" w:rsidRPr="008E1134" w:rsidRDefault="00FA502E" w:rsidP="008059C6">
            <w:pPr>
              <w:spacing w:beforeLines="10" w:before="36" w:afterLines="10" w:after="36" w:line="240" w:lineRule="exact"/>
              <w:jc w:val="center"/>
              <w:rPr>
                <w:rFonts w:eastAsia="標楷體"/>
                <w:b/>
                <w:kern w:val="0"/>
                <w:sz w:val="23"/>
                <w:szCs w:val="23"/>
              </w:rPr>
            </w:pPr>
            <w:r w:rsidRPr="008E1134">
              <w:rPr>
                <w:rFonts w:eastAsia="標楷體"/>
                <w:b/>
                <w:kern w:val="0"/>
                <w:sz w:val="23"/>
                <w:szCs w:val="23"/>
              </w:rPr>
              <w:t>期末庫存（百萬桶）</w:t>
            </w:r>
          </w:p>
        </w:tc>
      </w:tr>
      <w:tr w:rsidR="00FA502E" w:rsidRPr="008E1134" w:rsidTr="008059C6">
        <w:trPr>
          <w:trHeight w:val="54"/>
          <w:jc w:val="center"/>
        </w:trPr>
        <w:tc>
          <w:tcPr>
            <w:tcW w:w="2609"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before="100" w:beforeAutospacing="1" w:after="100" w:afterAutospacing="1" w:line="240" w:lineRule="exact"/>
              <w:jc w:val="center"/>
              <w:rPr>
                <w:rFonts w:eastAsia="標楷體"/>
                <w:kern w:val="0"/>
                <w:sz w:val="23"/>
                <w:szCs w:val="23"/>
              </w:rPr>
            </w:pPr>
            <w:r w:rsidRPr="008E1134">
              <w:rPr>
                <w:rFonts w:eastAsia="標楷體"/>
                <w:kern w:val="0"/>
                <w:sz w:val="23"/>
                <w:szCs w:val="23"/>
              </w:rPr>
              <w:t>美國商業原油庫存</w:t>
            </w:r>
          </w:p>
        </w:tc>
        <w:tc>
          <w:tcPr>
            <w:tcW w:w="737" w:type="dxa"/>
            <w:tcBorders>
              <w:top w:val="nil"/>
              <w:left w:val="single" w:sz="4" w:space="0" w:color="auto"/>
              <w:bottom w:val="single" w:sz="8" w:space="0" w:color="auto"/>
              <w:right w:val="single" w:sz="4" w:space="0" w:color="auto"/>
            </w:tcBorders>
            <w:noWrap/>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1,306</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1,320</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1,357</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1,372</w:t>
            </w:r>
          </w:p>
        </w:tc>
        <w:tc>
          <w:tcPr>
            <w:tcW w:w="737" w:type="dxa"/>
            <w:tcBorders>
              <w:top w:val="nil"/>
              <w:left w:val="single" w:sz="4" w:space="0" w:color="auto"/>
              <w:bottom w:val="single" w:sz="8" w:space="0" w:color="auto"/>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1,381</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1,329</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1,320</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1,329</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1,279</w:t>
            </w:r>
          </w:p>
        </w:tc>
      </w:tr>
      <w:tr w:rsidR="00FA502E" w:rsidRPr="008E1134" w:rsidTr="008059C6">
        <w:trPr>
          <w:trHeight w:val="54"/>
          <w:jc w:val="center"/>
        </w:trPr>
        <w:tc>
          <w:tcPr>
            <w:tcW w:w="2609" w:type="dxa"/>
            <w:tcBorders>
              <w:top w:val="nil"/>
              <w:left w:val="single" w:sz="4" w:space="0" w:color="auto"/>
              <w:bottom w:val="single" w:sz="8" w:space="0" w:color="auto"/>
              <w:right w:val="single" w:sz="8" w:space="0" w:color="auto"/>
            </w:tcBorders>
            <w:vAlign w:val="center"/>
          </w:tcPr>
          <w:p w:rsidR="00FA502E" w:rsidRPr="008E1134" w:rsidRDefault="00FA502E" w:rsidP="008059C6">
            <w:pPr>
              <w:widowControl/>
              <w:spacing w:before="100" w:beforeAutospacing="1" w:after="100" w:afterAutospacing="1" w:line="240" w:lineRule="exact"/>
              <w:jc w:val="center"/>
              <w:rPr>
                <w:rFonts w:eastAsia="標楷體"/>
                <w:kern w:val="0"/>
                <w:sz w:val="23"/>
                <w:szCs w:val="23"/>
              </w:rPr>
            </w:pPr>
            <w:r w:rsidRPr="008E1134">
              <w:rPr>
                <w:rFonts w:eastAsia="標楷體"/>
                <w:kern w:val="0"/>
                <w:sz w:val="23"/>
                <w:szCs w:val="23"/>
              </w:rPr>
              <w:t>OECD</w:t>
            </w:r>
            <w:r w:rsidRPr="008E1134">
              <w:rPr>
                <w:rFonts w:eastAsia="標楷體"/>
                <w:kern w:val="0"/>
                <w:sz w:val="23"/>
                <w:szCs w:val="23"/>
              </w:rPr>
              <w:t>國家商業原油庫存</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rPr>
            </w:pPr>
            <w:r w:rsidRPr="008E1134">
              <w:rPr>
                <w:rFonts w:eastAsia="標楷體" w:hint="eastAsia"/>
              </w:rPr>
              <w:t>2,964</w:t>
            </w:r>
          </w:p>
        </w:tc>
        <w:tc>
          <w:tcPr>
            <w:tcW w:w="737" w:type="dxa"/>
            <w:tcBorders>
              <w:top w:val="nil"/>
              <w:left w:val="nil"/>
              <w:bottom w:val="single" w:sz="8" w:space="0" w:color="auto"/>
              <w:right w:val="single" w:sz="4" w:space="0" w:color="auto"/>
            </w:tcBorders>
            <w:noWrap/>
            <w:vAlign w:val="center"/>
          </w:tcPr>
          <w:p w:rsidR="00FA502E" w:rsidRPr="008E1134" w:rsidRDefault="00FA502E" w:rsidP="008059C6">
            <w:pPr>
              <w:widowControl/>
              <w:spacing w:line="240" w:lineRule="exact"/>
              <w:jc w:val="right"/>
              <w:rPr>
                <w:rFonts w:eastAsia="標楷體"/>
              </w:rPr>
            </w:pPr>
            <w:r w:rsidRPr="008E1134">
              <w:rPr>
                <w:rFonts w:eastAsia="標楷體" w:hint="eastAsia"/>
              </w:rPr>
              <w:t>2,997</w:t>
            </w:r>
          </w:p>
        </w:tc>
        <w:tc>
          <w:tcPr>
            <w:tcW w:w="737" w:type="dxa"/>
            <w:tcBorders>
              <w:top w:val="nil"/>
              <w:left w:val="single" w:sz="4" w:space="0" w:color="auto"/>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rPr>
            </w:pPr>
            <w:r w:rsidRPr="008E1134">
              <w:rPr>
                <w:rFonts w:eastAsia="標楷體" w:hint="eastAsia"/>
              </w:rPr>
              <w:t>3,032</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rPr>
            </w:pPr>
            <w:r w:rsidRPr="008E1134">
              <w:rPr>
                <w:rFonts w:eastAsia="標楷體" w:hint="eastAsia"/>
              </w:rPr>
              <w:t>3,071</w:t>
            </w:r>
          </w:p>
        </w:tc>
        <w:tc>
          <w:tcPr>
            <w:tcW w:w="737" w:type="dxa"/>
            <w:tcBorders>
              <w:top w:val="nil"/>
              <w:left w:val="nil"/>
              <w:bottom w:val="single" w:sz="8" w:space="0" w:color="auto"/>
              <w:right w:val="single" w:sz="8" w:space="0" w:color="auto"/>
            </w:tcBorders>
            <w:noWrap/>
            <w:vAlign w:val="center"/>
          </w:tcPr>
          <w:p w:rsidR="00FA502E" w:rsidRPr="008E1134" w:rsidRDefault="00FA502E" w:rsidP="008059C6">
            <w:pPr>
              <w:widowControl/>
              <w:spacing w:line="240" w:lineRule="exact"/>
              <w:jc w:val="right"/>
              <w:rPr>
                <w:rFonts w:eastAsia="標楷體"/>
              </w:rPr>
            </w:pPr>
            <w:r w:rsidRPr="008E1134">
              <w:rPr>
                <w:rFonts w:eastAsia="標楷體" w:hint="eastAsia"/>
              </w:rPr>
              <w:t>3,093</w:t>
            </w:r>
          </w:p>
        </w:tc>
        <w:tc>
          <w:tcPr>
            <w:tcW w:w="737" w:type="dxa"/>
            <w:tcBorders>
              <w:top w:val="nil"/>
              <w:left w:val="nil"/>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3,078</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2,997</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3,078</w:t>
            </w:r>
          </w:p>
        </w:tc>
        <w:tc>
          <w:tcPr>
            <w:tcW w:w="737" w:type="dxa"/>
            <w:tcBorders>
              <w:top w:val="nil"/>
              <w:left w:val="single" w:sz="4" w:space="0" w:color="auto"/>
              <w:bottom w:val="single" w:sz="8" w:space="0" w:color="000000"/>
              <w:right w:val="single" w:sz="4" w:space="0" w:color="auto"/>
            </w:tcBorders>
            <w:vAlign w:val="center"/>
          </w:tcPr>
          <w:p w:rsidR="00FA502E" w:rsidRPr="008E1134" w:rsidRDefault="00FA502E" w:rsidP="008059C6">
            <w:pPr>
              <w:widowControl/>
              <w:spacing w:line="240" w:lineRule="exact"/>
              <w:jc w:val="right"/>
              <w:rPr>
                <w:rFonts w:eastAsia="標楷體"/>
              </w:rPr>
            </w:pPr>
            <w:r w:rsidRPr="008E1134">
              <w:rPr>
                <w:rFonts w:eastAsia="標楷體" w:hint="eastAsia"/>
              </w:rPr>
              <w:t>3,025</w:t>
            </w:r>
          </w:p>
        </w:tc>
      </w:tr>
    </w:tbl>
    <w:p w:rsidR="00FA502E" w:rsidRDefault="00FA502E" w:rsidP="00FA502E">
      <w:pPr>
        <w:pStyle w:val="Web"/>
        <w:ind w:rightChars="-59" w:right="-142"/>
        <w:rPr>
          <w:rFonts w:eastAsia="標楷體"/>
          <w:sz w:val="20"/>
          <w:szCs w:val="20"/>
        </w:rPr>
      </w:pPr>
      <w:r w:rsidRPr="008E1134">
        <w:rPr>
          <w:rFonts w:eastAsia="標楷體"/>
          <w:sz w:val="20"/>
          <w:szCs w:val="20"/>
        </w:rPr>
        <w:t>資料來源：</w:t>
      </w:r>
      <w:r w:rsidRPr="008E1134">
        <w:rPr>
          <w:rFonts w:eastAsia="標楷體"/>
          <w:sz w:val="20"/>
          <w:szCs w:val="20"/>
        </w:rPr>
        <w:t xml:space="preserve">EIA, “Short-term Energy Outlook” </w:t>
      </w:r>
      <w:r w:rsidRPr="008E1134">
        <w:rPr>
          <w:rFonts w:eastAsia="標楷體" w:hint="eastAsia"/>
          <w:sz w:val="20"/>
          <w:szCs w:val="20"/>
        </w:rPr>
        <w:t xml:space="preserve">, </w:t>
      </w:r>
      <w:r w:rsidRPr="008E1134">
        <w:rPr>
          <w:rFonts w:eastAsia="標楷體"/>
          <w:sz w:val="20"/>
          <w:szCs w:val="20"/>
        </w:rPr>
        <w:t>201</w:t>
      </w:r>
      <w:r w:rsidRPr="008E1134">
        <w:rPr>
          <w:rFonts w:eastAsia="標楷體" w:hint="eastAsia"/>
          <w:sz w:val="20"/>
          <w:szCs w:val="20"/>
        </w:rPr>
        <w:t>6</w:t>
      </w:r>
      <w:r w:rsidRPr="008E1134">
        <w:rPr>
          <w:rFonts w:eastAsia="標楷體"/>
          <w:sz w:val="20"/>
          <w:szCs w:val="20"/>
        </w:rPr>
        <w:t>/</w:t>
      </w:r>
      <w:r>
        <w:rPr>
          <w:rFonts w:eastAsia="標楷體" w:hint="eastAsia"/>
          <w:sz w:val="20"/>
          <w:szCs w:val="20"/>
        </w:rPr>
        <w:t>8</w:t>
      </w:r>
      <w:r w:rsidRPr="008E1134">
        <w:rPr>
          <w:rFonts w:eastAsia="標楷體" w:hint="eastAsia"/>
          <w:sz w:val="20"/>
          <w:szCs w:val="20"/>
        </w:rPr>
        <w:t>。</w:t>
      </w:r>
    </w:p>
    <w:p w:rsidR="00FA502E" w:rsidRPr="008E1134" w:rsidRDefault="00FA502E" w:rsidP="00FA502E">
      <w:pPr>
        <w:pStyle w:val="Web"/>
        <w:spacing w:beforeLines="50" w:before="180"/>
        <w:ind w:rightChars="-59" w:right="-142"/>
        <w:rPr>
          <w:rFonts w:eastAsia="標楷體"/>
          <w:b/>
          <w:bCs/>
          <w:sz w:val="28"/>
          <w:szCs w:val="28"/>
        </w:rPr>
      </w:pPr>
      <w:r w:rsidRPr="008E1134">
        <w:rPr>
          <w:rFonts w:eastAsia="標楷體"/>
          <w:b/>
          <w:bCs/>
          <w:sz w:val="28"/>
          <w:szCs w:val="28"/>
        </w:rPr>
        <w:t>三、未來展望</w:t>
      </w:r>
    </w:p>
    <w:p w:rsidR="00FA502E" w:rsidRPr="008E1134" w:rsidRDefault="00FA502E" w:rsidP="00FA502E">
      <w:pPr>
        <w:pStyle w:val="Web"/>
        <w:spacing w:line="500" w:lineRule="exact"/>
        <w:ind w:leftChars="-59" w:left="-142"/>
        <w:jc w:val="both"/>
        <w:rPr>
          <w:rFonts w:eastAsia="標楷體"/>
          <w:b/>
          <w:bCs/>
          <w:color w:val="FF0000"/>
          <w:sz w:val="28"/>
          <w:szCs w:val="28"/>
        </w:rPr>
      </w:pPr>
      <w:r w:rsidRPr="008E1134">
        <w:rPr>
          <w:rFonts w:eastAsia="標楷體"/>
          <w:b/>
          <w:bCs/>
          <w:sz w:val="28"/>
          <w:szCs w:val="28"/>
        </w:rPr>
        <w:t>（一）中國大陸成長</w:t>
      </w:r>
      <w:proofErr w:type="gramStart"/>
      <w:r w:rsidRPr="008E1134">
        <w:rPr>
          <w:rFonts w:eastAsia="標楷體"/>
          <w:b/>
          <w:bCs/>
          <w:sz w:val="28"/>
          <w:szCs w:val="28"/>
        </w:rPr>
        <w:t>趨緩</w:t>
      </w:r>
      <w:r w:rsidRPr="008E1134">
        <w:rPr>
          <w:rFonts w:eastAsia="標楷體" w:hint="eastAsia"/>
          <w:b/>
          <w:bCs/>
          <w:sz w:val="28"/>
          <w:szCs w:val="28"/>
        </w:rPr>
        <w:t>將壓抑</w:t>
      </w:r>
      <w:proofErr w:type="gramEnd"/>
      <w:r w:rsidRPr="008E1134">
        <w:rPr>
          <w:rFonts w:eastAsia="標楷體" w:hint="eastAsia"/>
          <w:b/>
          <w:bCs/>
          <w:sz w:val="28"/>
          <w:szCs w:val="28"/>
        </w:rPr>
        <w:t>對國際原物料之需求</w:t>
      </w:r>
    </w:p>
    <w:p w:rsidR="00FA502E" w:rsidRPr="008E1134" w:rsidRDefault="00FA502E" w:rsidP="00FA502E">
      <w:pPr>
        <w:pStyle w:val="Web"/>
        <w:spacing w:line="500" w:lineRule="exact"/>
        <w:ind w:leftChars="295" w:left="708" w:rightChars="-59" w:right="-142" w:firstLineChars="200" w:firstLine="560"/>
        <w:jc w:val="both"/>
        <w:rPr>
          <w:rFonts w:eastAsia="標楷體"/>
        </w:rPr>
      </w:pPr>
      <w:r w:rsidRPr="008E1134">
        <w:rPr>
          <w:rFonts w:eastAsia="標楷體"/>
          <w:bCs/>
          <w:sz w:val="28"/>
          <w:szCs w:val="28"/>
        </w:rPr>
        <w:t>展望未來，影響全球原物料供需及價格的主要變數中，中國大陸經濟成長</w:t>
      </w:r>
      <w:proofErr w:type="gramStart"/>
      <w:r w:rsidRPr="008E1134">
        <w:rPr>
          <w:rFonts w:eastAsia="標楷體"/>
          <w:bCs/>
          <w:sz w:val="28"/>
          <w:szCs w:val="28"/>
        </w:rPr>
        <w:t>放緩將是</w:t>
      </w:r>
      <w:proofErr w:type="gramEnd"/>
      <w:r w:rsidRPr="008E1134">
        <w:rPr>
          <w:rFonts w:eastAsia="標楷體"/>
          <w:bCs/>
          <w:sz w:val="28"/>
          <w:szCs w:val="28"/>
        </w:rPr>
        <w:t>觀察重點。根</w:t>
      </w:r>
      <w:r>
        <w:rPr>
          <w:rFonts w:eastAsia="標楷體" w:hint="eastAsia"/>
          <w:bCs/>
          <w:sz w:val="28"/>
          <w:szCs w:val="28"/>
        </w:rPr>
        <w:t>據圖</w:t>
      </w:r>
      <w:r>
        <w:rPr>
          <w:rFonts w:eastAsia="標楷體" w:hint="eastAsia"/>
          <w:bCs/>
          <w:sz w:val="28"/>
          <w:szCs w:val="28"/>
        </w:rPr>
        <w:t>1</w:t>
      </w:r>
      <w:r w:rsidRPr="008E1134">
        <w:rPr>
          <w:rFonts w:eastAsia="標楷體" w:hint="eastAsia"/>
          <w:bCs/>
          <w:sz w:val="28"/>
          <w:szCs w:val="28"/>
        </w:rPr>
        <w:t>環球透視（</w:t>
      </w:r>
      <w:r w:rsidRPr="008E1134">
        <w:rPr>
          <w:rFonts w:eastAsia="標楷體" w:hint="eastAsia"/>
          <w:bCs/>
          <w:sz w:val="28"/>
          <w:szCs w:val="28"/>
        </w:rPr>
        <w:t>Global Insight</w:t>
      </w:r>
      <w:r w:rsidRPr="008E1134">
        <w:rPr>
          <w:rFonts w:eastAsia="標楷體" w:hint="eastAsia"/>
          <w:bCs/>
          <w:sz w:val="28"/>
          <w:szCs w:val="28"/>
        </w:rPr>
        <w:t>）</w:t>
      </w:r>
      <w:r>
        <w:rPr>
          <w:rFonts w:eastAsia="標楷體" w:hint="eastAsia"/>
          <w:bCs/>
          <w:sz w:val="28"/>
          <w:szCs w:val="28"/>
        </w:rPr>
        <w:t>今年</w:t>
      </w:r>
      <w:r>
        <w:rPr>
          <w:rFonts w:eastAsia="標楷體" w:hint="eastAsia"/>
          <w:bCs/>
          <w:sz w:val="28"/>
          <w:szCs w:val="28"/>
        </w:rPr>
        <w:t>8</w:t>
      </w:r>
      <w:r>
        <w:rPr>
          <w:rFonts w:eastAsia="標楷體" w:hint="eastAsia"/>
          <w:bCs/>
          <w:sz w:val="28"/>
          <w:szCs w:val="28"/>
        </w:rPr>
        <w:t>月</w:t>
      </w:r>
      <w:r w:rsidRPr="008E1134">
        <w:rPr>
          <w:rFonts w:eastAsia="標楷體"/>
          <w:bCs/>
          <w:sz w:val="28"/>
          <w:szCs w:val="28"/>
        </w:rPr>
        <w:t>發布之預測，中國大陸</w:t>
      </w:r>
      <w:r w:rsidRPr="008E1134">
        <w:rPr>
          <w:rFonts w:eastAsia="標楷體"/>
          <w:bCs/>
          <w:sz w:val="28"/>
          <w:szCs w:val="28"/>
        </w:rPr>
        <w:t>201</w:t>
      </w:r>
      <w:r>
        <w:rPr>
          <w:rFonts w:eastAsia="標楷體" w:hint="eastAsia"/>
          <w:bCs/>
          <w:sz w:val="28"/>
          <w:szCs w:val="28"/>
        </w:rPr>
        <w:t>6</w:t>
      </w:r>
      <w:r w:rsidRPr="008E1134">
        <w:rPr>
          <w:rFonts w:eastAsia="標楷體"/>
          <w:bCs/>
          <w:sz w:val="28"/>
          <w:szCs w:val="28"/>
        </w:rPr>
        <w:t>年經濟成長率約</w:t>
      </w:r>
      <w:r>
        <w:rPr>
          <w:rFonts w:eastAsia="標楷體" w:hint="eastAsia"/>
          <w:bCs/>
          <w:sz w:val="28"/>
          <w:szCs w:val="28"/>
        </w:rPr>
        <w:t>6.60</w:t>
      </w:r>
      <w:r w:rsidRPr="008E1134">
        <w:rPr>
          <w:rFonts w:eastAsia="標楷體"/>
          <w:bCs/>
          <w:sz w:val="28"/>
          <w:szCs w:val="28"/>
        </w:rPr>
        <w:t>％，較</w:t>
      </w:r>
      <w:r w:rsidRPr="008E1134">
        <w:rPr>
          <w:rFonts w:eastAsia="標楷體"/>
          <w:bCs/>
          <w:sz w:val="28"/>
          <w:szCs w:val="28"/>
        </w:rPr>
        <w:t>201</w:t>
      </w:r>
      <w:r>
        <w:rPr>
          <w:rFonts w:eastAsia="標楷體" w:hint="eastAsia"/>
          <w:bCs/>
          <w:sz w:val="28"/>
          <w:szCs w:val="28"/>
        </w:rPr>
        <w:t>5</w:t>
      </w:r>
      <w:r w:rsidRPr="008E1134">
        <w:rPr>
          <w:rFonts w:eastAsia="標楷體" w:hint="eastAsia"/>
          <w:bCs/>
          <w:sz w:val="28"/>
          <w:szCs w:val="28"/>
        </w:rPr>
        <w:t>年</w:t>
      </w:r>
      <w:r w:rsidRPr="008E1134">
        <w:rPr>
          <w:rFonts w:eastAsia="標楷體"/>
          <w:bCs/>
          <w:sz w:val="28"/>
          <w:szCs w:val="28"/>
        </w:rPr>
        <w:t>的</w:t>
      </w:r>
      <w:r w:rsidRPr="008E1134">
        <w:rPr>
          <w:rFonts w:eastAsia="標楷體"/>
          <w:bCs/>
          <w:sz w:val="28"/>
          <w:szCs w:val="28"/>
        </w:rPr>
        <w:t>6.</w:t>
      </w:r>
      <w:r>
        <w:rPr>
          <w:rFonts w:eastAsia="標楷體"/>
          <w:bCs/>
          <w:sz w:val="28"/>
          <w:szCs w:val="28"/>
        </w:rPr>
        <w:t>9</w:t>
      </w:r>
      <w:r>
        <w:rPr>
          <w:rFonts w:eastAsia="標楷體" w:hint="eastAsia"/>
          <w:bCs/>
          <w:sz w:val="28"/>
          <w:szCs w:val="28"/>
        </w:rPr>
        <w:t>3</w:t>
      </w:r>
      <w:r w:rsidRPr="008E1134">
        <w:rPr>
          <w:rFonts w:eastAsia="標楷體"/>
          <w:bCs/>
          <w:sz w:val="28"/>
          <w:szCs w:val="28"/>
        </w:rPr>
        <w:t>％</w:t>
      </w:r>
      <w:r w:rsidRPr="008E1134">
        <w:rPr>
          <w:rFonts w:eastAsia="標楷體" w:hint="eastAsia"/>
          <w:bCs/>
          <w:sz w:val="28"/>
          <w:szCs w:val="28"/>
        </w:rPr>
        <w:t>下滑</w:t>
      </w:r>
      <w:r w:rsidRPr="008E1134">
        <w:rPr>
          <w:rFonts w:eastAsia="標楷體"/>
          <w:bCs/>
          <w:sz w:val="28"/>
          <w:szCs w:val="28"/>
        </w:rPr>
        <w:t>0</w:t>
      </w:r>
      <w:r w:rsidRPr="008E1134">
        <w:rPr>
          <w:rFonts w:eastAsia="標楷體" w:hint="eastAsia"/>
          <w:bCs/>
          <w:sz w:val="28"/>
          <w:szCs w:val="28"/>
        </w:rPr>
        <w:t>.</w:t>
      </w:r>
      <w:r>
        <w:rPr>
          <w:rFonts w:eastAsia="標楷體"/>
          <w:bCs/>
          <w:sz w:val="28"/>
          <w:szCs w:val="28"/>
        </w:rPr>
        <w:t>3</w:t>
      </w:r>
      <w:r>
        <w:rPr>
          <w:rFonts w:eastAsia="標楷體" w:hint="eastAsia"/>
          <w:bCs/>
          <w:sz w:val="28"/>
          <w:szCs w:val="28"/>
        </w:rPr>
        <w:t>3</w:t>
      </w:r>
      <w:r w:rsidRPr="008E1134">
        <w:rPr>
          <w:rFonts w:eastAsia="標楷體"/>
          <w:bCs/>
          <w:sz w:val="28"/>
          <w:szCs w:val="28"/>
        </w:rPr>
        <w:t>個百分點</w:t>
      </w:r>
      <w:r w:rsidRPr="008E1134">
        <w:rPr>
          <w:rFonts w:eastAsia="標楷體" w:hint="eastAsia"/>
          <w:bCs/>
          <w:sz w:val="28"/>
          <w:szCs w:val="28"/>
        </w:rPr>
        <w:t>，</w:t>
      </w:r>
      <w:r w:rsidRPr="008E1134">
        <w:rPr>
          <w:rFonts w:eastAsia="標楷體" w:hint="eastAsia"/>
          <w:bCs/>
          <w:sz w:val="28"/>
          <w:szCs w:val="28"/>
        </w:rPr>
        <w:t>201</w:t>
      </w:r>
      <w:r>
        <w:rPr>
          <w:rFonts w:eastAsia="標楷體" w:hint="eastAsia"/>
          <w:bCs/>
          <w:sz w:val="28"/>
          <w:szCs w:val="28"/>
        </w:rPr>
        <w:t>7</w:t>
      </w:r>
      <w:r w:rsidRPr="008E1134">
        <w:rPr>
          <w:rFonts w:eastAsia="標楷體" w:hint="eastAsia"/>
          <w:bCs/>
          <w:sz w:val="28"/>
          <w:szCs w:val="28"/>
        </w:rPr>
        <w:t>年將再下滑至</w:t>
      </w:r>
      <w:r w:rsidRPr="008E1134">
        <w:rPr>
          <w:rFonts w:eastAsia="標楷體"/>
          <w:bCs/>
          <w:sz w:val="28"/>
          <w:szCs w:val="28"/>
        </w:rPr>
        <w:t>6</w:t>
      </w:r>
      <w:r>
        <w:rPr>
          <w:rFonts w:eastAsia="標楷體" w:hint="eastAsia"/>
          <w:bCs/>
          <w:sz w:val="28"/>
          <w:szCs w:val="28"/>
        </w:rPr>
        <w:t>.21</w:t>
      </w:r>
      <w:r w:rsidRPr="008E1134">
        <w:rPr>
          <w:rFonts w:eastAsia="標楷體"/>
          <w:bCs/>
          <w:sz w:val="28"/>
          <w:szCs w:val="28"/>
        </w:rPr>
        <w:t>％</w:t>
      </w:r>
      <w:r w:rsidRPr="008E1134">
        <w:rPr>
          <w:rFonts w:eastAsia="標楷體" w:hint="eastAsia"/>
          <w:bCs/>
          <w:sz w:val="28"/>
          <w:szCs w:val="28"/>
        </w:rPr>
        <w:t>。由於</w:t>
      </w:r>
      <w:r w:rsidRPr="008E1134">
        <w:rPr>
          <w:rFonts w:eastAsia="標楷體"/>
          <w:bCs/>
          <w:sz w:val="28"/>
          <w:szCs w:val="28"/>
        </w:rPr>
        <w:t>中國大陸為大多數原物料的最大消費國，其成長</w:t>
      </w:r>
      <w:proofErr w:type="gramStart"/>
      <w:r w:rsidRPr="008E1134">
        <w:rPr>
          <w:rFonts w:eastAsia="標楷體"/>
          <w:bCs/>
          <w:sz w:val="28"/>
          <w:szCs w:val="28"/>
        </w:rPr>
        <w:t>趨緩</w:t>
      </w:r>
      <w:r w:rsidRPr="008E1134">
        <w:rPr>
          <w:rFonts w:eastAsia="標楷體" w:hint="eastAsia"/>
          <w:bCs/>
          <w:sz w:val="28"/>
          <w:szCs w:val="28"/>
        </w:rPr>
        <w:lastRenderedPageBreak/>
        <w:t>將</w:t>
      </w:r>
      <w:r w:rsidRPr="008E1134">
        <w:rPr>
          <w:rFonts w:eastAsia="標楷體"/>
          <w:bCs/>
          <w:sz w:val="28"/>
          <w:szCs w:val="28"/>
        </w:rPr>
        <w:t>壓抑</w:t>
      </w:r>
      <w:proofErr w:type="gramEnd"/>
      <w:r w:rsidRPr="008E1134">
        <w:rPr>
          <w:rFonts w:eastAsia="標楷體"/>
          <w:bCs/>
          <w:sz w:val="28"/>
          <w:szCs w:val="28"/>
        </w:rPr>
        <w:t>對國際原物料之需求。</w:t>
      </w:r>
    </w:p>
    <w:p w:rsidR="00FA502E" w:rsidRPr="008E1134" w:rsidRDefault="00FA502E" w:rsidP="00FA502E">
      <w:pPr>
        <w:pStyle w:val="Web"/>
        <w:spacing w:line="500" w:lineRule="exact"/>
        <w:ind w:leftChars="-59" w:left="707" w:hangingChars="303" w:hanging="849"/>
        <w:jc w:val="both"/>
        <w:rPr>
          <w:rFonts w:eastAsia="標楷體"/>
          <w:b/>
          <w:bCs/>
          <w:sz w:val="28"/>
          <w:szCs w:val="28"/>
        </w:rPr>
      </w:pPr>
      <w:r w:rsidRPr="008E1134">
        <w:rPr>
          <w:rFonts w:eastAsia="標楷體"/>
          <w:b/>
          <w:bCs/>
          <w:sz w:val="28"/>
          <w:szCs w:val="28"/>
        </w:rPr>
        <w:t>（二）</w:t>
      </w:r>
      <w:r w:rsidRPr="008E1134">
        <w:rPr>
          <w:rFonts w:eastAsia="標楷體" w:hint="eastAsia"/>
          <w:b/>
          <w:bCs/>
          <w:sz w:val="28"/>
          <w:szCs w:val="28"/>
        </w:rPr>
        <w:t>全球農產品市場過度供給</w:t>
      </w:r>
      <w:r>
        <w:rPr>
          <w:rFonts w:eastAsia="標楷體" w:hint="eastAsia"/>
          <w:b/>
          <w:bCs/>
          <w:sz w:val="28"/>
          <w:szCs w:val="28"/>
        </w:rPr>
        <w:t>已</w:t>
      </w:r>
      <w:r w:rsidRPr="008E1134">
        <w:rPr>
          <w:rFonts w:eastAsia="標楷體" w:hint="eastAsia"/>
          <w:b/>
          <w:bCs/>
          <w:sz w:val="28"/>
          <w:szCs w:val="28"/>
        </w:rPr>
        <w:t>減</w:t>
      </w:r>
      <w:r>
        <w:rPr>
          <w:rFonts w:eastAsia="標楷體" w:hint="eastAsia"/>
          <w:b/>
          <w:bCs/>
          <w:sz w:val="28"/>
          <w:szCs w:val="28"/>
        </w:rPr>
        <w:t>緩</w:t>
      </w:r>
      <w:r w:rsidRPr="008E1134">
        <w:rPr>
          <w:rFonts w:eastAsia="標楷體" w:hint="eastAsia"/>
          <w:b/>
          <w:bCs/>
          <w:sz w:val="28"/>
          <w:szCs w:val="28"/>
        </w:rPr>
        <w:t>，部分品項價格走勢逐漸回升</w:t>
      </w:r>
    </w:p>
    <w:p w:rsidR="00FA502E" w:rsidRPr="008E1134" w:rsidRDefault="00FA502E" w:rsidP="00FA502E">
      <w:pPr>
        <w:pStyle w:val="Web"/>
        <w:spacing w:line="500" w:lineRule="exact"/>
        <w:ind w:leftChars="295" w:left="708" w:rightChars="-59" w:right="-142" w:firstLineChars="200" w:firstLine="560"/>
        <w:jc w:val="both"/>
        <w:rPr>
          <w:rFonts w:eastAsia="標楷體"/>
          <w:bCs/>
          <w:sz w:val="28"/>
          <w:szCs w:val="28"/>
        </w:rPr>
      </w:pPr>
      <w:r w:rsidRPr="008E1134">
        <w:rPr>
          <w:rFonts w:eastAsia="標楷體" w:hint="eastAsia"/>
          <w:bCs/>
          <w:sz w:val="28"/>
          <w:szCs w:val="28"/>
        </w:rPr>
        <w:t>雖然</w:t>
      </w:r>
      <w:r w:rsidRPr="008E1134">
        <w:rPr>
          <w:rFonts w:eastAsia="標楷體" w:hint="eastAsia"/>
          <w:bCs/>
          <w:sz w:val="28"/>
          <w:szCs w:val="28"/>
        </w:rPr>
        <w:t>2016</w:t>
      </w:r>
      <w:r w:rsidRPr="008E1134">
        <w:rPr>
          <w:rFonts w:eastAsia="標楷體" w:hint="eastAsia"/>
          <w:bCs/>
          <w:sz w:val="28"/>
          <w:szCs w:val="28"/>
        </w:rPr>
        <w:t>年上半年，多數農產品價格有較明顯上漲，然相關</w:t>
      </w:r>
      <w:r w:rsidRPr="008E1134">
        <w:rPr>
          <w:rFonts w:eastAsia="標楷體"/>
          <w:bCs/>
          <w:sz w:val="28"/>
          <w:szCs w:val="28"/>
        </w:rPr>
        <w:t>國際</w:t>
      </w:r>
      <w:r w:rsidRPr="008E1134">
        <w:rPr>
          <w:rFonts w:eastAsia="標楷體" w:hint="eastAsia"/>
          <w:bCs/>
          <w:sz w:val="28"/>
          <w:szCs w:val="28"/>
        </w:rPr>
        <w:t>農糧</w:t>
      </w:r>
      <w:r w:rsidRPr="008E1134">
        <w:rPr>
          <w:rFonts w:eastAsia="標楷體"/>
          <w:bCs/>
          <w:sz w:val="28"/>
          <w:szCs w:val="28"/>
        </w:rPr>
        <w:t>組織如美國農業部（</w:t>
      </w:r>
      <w:r w:rsidRPr="008E1134">
        <w:rPr>
          <w:rFonts w:eastAsia="標楷體"/>
          <w:bCs/>
          <w:sz w:val="28"/>
          <w:szCs w:val="28"/>
        </w:rPr>
        <w:t>USDA</w:t>
      </w:r>
      <w:r w:rsidRPr="008E1134">
        <w:rPr>
          <w:rFonts w:eastAsia="標楷體"/>
          <w:bCs/>
          <w:sz w:val="28"/>
          <w:szCs w:val="28"/>
        </w:rPr>
        <w:t>）、聯合國農糧組織（</w:t>
      </w:r>
      <w:r w:rsidRPr="008E1134">
        <w:rPr>
          <w:rFonts w:eastAsia="標楷體"/>
          <w:bCs/>
          <w:sz w:val="28"/>
          <w:szCs w:val="28"/>
        </w:rPr>
        <w:t>FAO</w:t>
      </w:r>
      <w:r w:rsidRPr="008E1134">
        <w:rPr>
          <w:rFonts w:eastAsia="標楷體"/>
          <w:bCs/>
          <w:sz w:val="28"/>
          <w:szCs w:val="28"/>
        </w:rPr>
        <w:t>）及國際穀物協會（</w:t>
      </w:r>
      <w:r w:rsidRPr="008E1134">
        <w:rPr>
          <w:rFonts w:eastAsia="標楷體"/>
          <w:bCs/>
          <w:sz w:val="28"/>
          <w:szCs w:val="28"/>
        </w:rPr>
        <w:t>IGC</w:t>
      </w:r>
      <w:r w:rsidRPr="008E1134">
        <w:rPr>
          <w:rFonts w:eastAsia="標楷體"/>
          <w:bCs/>
          <w:sz w:val="28"/>
          <w:szCs w:val="28"/>
        </w:rPr>
        <w:t>）等</w:t>
      </w:r>
      <w:r w:rsidRPr="008E1134">
        <w:rPr>
          <w:rFonts w:eastAsia="標楷體" w:hint="eastAsia"/>
          <w:bCs/>
          <w:sz w:val="28"/>
          <w:szCs w:val="28"/>
        </w:rPr>
        <w:t>，</w:t>
      </w:r>
      <w:r w:rsidRPr="008E1134">
        <w:rPr>
          <w:rFonts w:eastAsia="標楷體"/>
          <w:bCs/>
          <w:sz w:val="28"/>
          <w:szCs w:val="28"/>
        </w:rPr>
        <w:t>對</w:t>
      </w:r>
      <w:r w:rsidRPr="008E1134">
        <w:rPr>
          <w:rFonts w:eastAsia="標楷體" w:hint="eastAsia"/>
          <w:bCs/>
          <w:sz w:val="28"/>
          <w:szCs w:val="28"/>
        </w:rPr>
        <w:t>2016/17</w:t>
      </w:r>
      <w:r w:rsidRPr="008E1134">
        <w:rPr>
          <w:rFonts w:eastAsia="標楷體"/>
          <w:bCs/>
          <w:sz w:val="28"/>
          <w:szCs w:val="28"/>
        </w:rPr>
        <w:t>年度大宗物資產量</w:t>
      </w:r>
      <w:r w:rsidRPr="008E1134">
        <w:rPr>
          <w:rFonts w:eastAsia="標楷體" w:hint="eastAsia"/>
          <w:bCs/>
          <w:sz w:val="28"/>
          <w:szCs w:val="28"/>
        </w:rPr>
        <w:t>仍持較為正面的態度，</w:t>
      </w:r>
      <w:proofErr w:type="gramStart"/>
      <w:r w:rsidRPr="008E1134">
        <w:rPr>
          <w:rFonts w:eastAsia="標楷體" w:hint="eastAsia"/>
          <w:bCs/>
          <w:sz w:val="28"/>
          <w:szCs w:val="28"/>
        </w:rPr>
        <w:t>除了糖因供需</w:t>
      </w:r>
      <w:proofErr w:type="gramEnd"/>
      <w:r w:rsidRPr="008E1134">
        <w:rPr>
          <w:rFonts w:eastAsia="標楷體" w:hint="eastAsia"/>
          <w:bCs/>
          <w:sz w:val="28"/>
          <w:szCs w:val="28"/>
        </w:rPr>
        <w:t>基本面較差，未來價格可能持續</w:t>
      </w:r>
      <w:proofErr w:type="gramStart"/>
      <w:r w:rsidRPr="008E1134">
        <w:rPr>
          <w:rFonts w:eastAsia="標楷體" w:hint="eastAsia"/>
          <w:bCs/>
          <w:sz w:val="28"/>
          <w:szCs w:val="28"/>
        </w:rPr>
        <w:t>走高外</w:t>
      </w:r>
      <w:proofErr w:type="gramEnd"/>
      <w:r w:rsidRPr="008E1134">
        <w:rPr>
          <w:rFonts w:eastAsia="標楷體" w:hint="eastAsia"/>
          <w:bCs/>
          <w:sz w:val="28"/>
          <w:szCs w:val="28"/>
        </w:rPr>
        <w:t>，其餘大宗物資在需求無明顯增加情況下，價格</w:t>
      </w:r>
      <w:proofErr w:type="gramStart"/>
      <w:r w:rsidRPr="008E1134">
        <w:rPr>
          <w:rFonts w:eastAsia="標楷體" w:hint="eastAsia"/>
          <w:bCs/>
          <w:sz w:val="28"/>
          <w:szCs w:val="28"/>
        </w:rPr>
        <w:t>走勢偏弱</w:t>
      </w:r>
      <w:proofErr w:type="gramEnd"/>
      <w:r w:rsidRPr="008E1134">
        <w:rPr>
          <w:rFonts w:eastAsia="標楷體" w:hint="eastAsia"/>
          <w:bCs/>
          <w:sz w:val="28"/>
          <w:szCs w:val="28"/>
        </w:rPr>
        <w:t>。</w:t>
      </w:r>
      <w:proofErr w:type="gramStart"/>
      <w:r>
        <w:rPr>
          <w:rFonts w:eastAsia="標楷體" w:hint="eastAsia"/>
          <w:bCs/>
          <w:sz w:val="28"/>
          <w:szCs w:val="28"/>
        </w:rPr>
        <w:t>此外</w:t>
      </w:r>
      <w:r w:rsidRPr="008E1134">
        <w:rPr>
          <w:rFonts w:eastAsia="標楷體" w:hint="eastAsia"/>
          <w:bCs/>
          <w:sz w:val="28"/>
          <w:szCs w:val="28"/>
        </w:rPr>
        <w:t>，</w:t>
      </w:r>
      <w:proofErr w:type="gramEnd"/>
      <w:r w:rsidRPr="009A35E0">
        <w:rPr>
          <w:rFonts w:eastAsia="標楷體"/>
          <w:bCs/>
          <w:sz w:val="28"/>
          <w:szCs w:val="28"/>
        </w:rPr>
        <w:t>世界銀行及國際貨幣基金對於</w:t>
      </w:r>
      <w:r w:rsidRPr="009A35E0">
        <w:rPr>
          <w:rFonts w:eastAsia="標楷體"/>
          <w:bCs/>
          <w:sz w:val="28"/>
          <w:szCs w:val="28"/>
        </w:rPr>
        <w:t>2017</w:t>
      </w:r>
      <w:r w:rsidRPr="009A35E0">
        <w:rPr>
          <w:rFonts w:eastAsia="標楷體"/>
          <w:bCs/>
          <w:sz w:val="28"/>
          <w:szCs w:val="28"/>
        </w:rPr>
        <w:t>年小麥及玉米價格之預測相近，均認為將小幅上漲；針對黃豆及糖價則持不同看法，世界銀行預測黃豆價格上漲、糖價持平，國際貨幣基金則認為明年黃豆價格微跌、糖價則有</w:t>
      </w:r>
      <w:proofErr w:type="gramStart"/>
      <w:r>
        <w:rPr>
          <w:rFonts w:eastAsia="標楷體" w:hint="eastAsia"/>
          <w:bCs/>
          <w:sz w:val="28"/>
          <w:szCs w:val="28"/>
        </w:rPr>
        <w:t>1</w:t>
      </w:r>
      <w:r w:rsidRPr="009A35E0">
        <w:rPr>
          <w:rFonts w:eastAsia="標楷體"/>
          <w:bCs/>
          <w:sz w:val="28"/>
          <w:szCs w:val="28"/>
        </w:rPr>
        <w:t>成</w:t>
      </w:r>
      <w:proofErr w:type="gramEnd"/>
      <w:r w:rsidRPr="009A35E0">
        <w:rPr>
          <w:rFonts w:eastAsia="標楷體"/>
          <w:bCs/>
          <w:sz w:val="28"/>
          <w:szCs w:val="28"/>
        </w:rPr>
        <w:t>的上漲空間（表</w:t>
      </w:r>
      <w:r w:rsidRPr="009A35E0">
        <w:rPr>
          <w:rFonts w:eastAsia="標楷體"/>
          <w:bCs/>
          <w:sz w:val="28"/>
          <w:szCs w:val="28"/>
        </w:rPr>
        <w:t>6</w:t>
      </w:r>
      <w:r w:rsidRPr="009A35E0">
        <w:rPr>
          <w:rFonts w:eastAsia="標楷體"/>
          <w:bCs/>
          <w:sz w:val="28"/>
          <w:szCs w:val="28"/>
        </w:rPr>
        <w:t>）</w:t>
      </w:r>
      <w:r w:rsidRPr="007A1C35">
        <w:rPr>
          <w:rFonts w:ascii="標楷體" w:eastAsia="標楷體" w:hAnsi="標楷體" w:hint="eastAsia"/>
          <w:bCs/>
          <w:sz w:val="28"/>
          <w:szCs w:val="28"/>
        </w:rPr>
        <w:t>。</w:t>
      </w:r>
    </w:p>
    <w:p w:rsidR="00FA502E" w:rsidRPr="008E1134" w:rsidRDefault="00FA502E" w:rsidP="00FA502E">
      <w:pPr>
        <w:widowControl/>
        <w:spacing w:before="100" w:beforeAutospacing="1" w:line="400" w:lineRule="exact"/>
        <w:jc w:val="center"/>
        <w:rPr>
          <w:rFonts w:eastAsia="標楷體"/>
          <w:b/>
          <w:sz w:val="28"/>
          <w:szCs w:val="28"/>
        </w:rPr>
      </w:pPr>
      <w:r w:rsidRPr="008E1134">
        <w:rPr>
          <w:rFonts w:eastAsia="標楷體"/>
          <w:b/>
          <w:sz w:val="28"/>
          <w:szCs w:val="28"/>
        </w:rPr>
        <w:t>表</w:t>
      </w:r>
      <w:r w:rsidRPr="008E1134">
        <w:rPr>
          <w:rFonts w:eastAsia="標楷體"/>
          <w:b/>
          <w:sz w:val="28"/>
          <w:szCs w:val="28"/>
        </w:rPr>
        <w:t>6</w:t>
      </w:r>
      <w:r w:rsidRPr="008E1134">
        <w:rPr>
          <w:rFonts w:eastAsia="標楷體" w:hint="eastAsia"/>
          <w:b/>
          <w:sz w:val="28"/>
          <w:szCs w:val="28"/>
        </w:rPr>
        <w:t xml:space="preserve"> </w:t>
      </w:r>
      <w:r w:rsidRPr="008E1134">
        <w:rPr>
          <w:rFonts w:eastAsia="標楷體"/>
          <w:b/>
          <w:sz w:val="28"/>
          <w:szCs w:val="28"/>
        </w:rPr>
        <w:t>國際糧食價格預測</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60"/>
        <w:gridCol w:w="1260"/>
        <w:gridCol w:w="1440"/>
        <w:gridCol w:w="1620"/>
        <w:gridCol w:w="1440"/>
        <w:gridCol w:w="1609"/>
      </w:tblGrid>
      <w:tr w:rsidR="00FA502E" w:rsidRPr="008E1134" w:rsidTr="008059C6">
        <w:trPr>
          <w:trHeight w:val="403"/>
          <w:jc w:val="center"/>
        </w:trPr>
        <w:tc>
          <w:tcPr>
            <w:tcW w:w="1260" w:type="dxa"/>
            <w:vMerge w:val="restart"/>
            <w:shd w:val="clear" w:color="auto" w:fill="A6A6A6"/>
            <w:noWrap/>
            <w:vAlign w:val="center"/>
          </w:tcPr>
          <w:p w:rsidR="00FA502E" w:rsidRPr="008E1134" w:rsidRDefault="00FA502E" w:rsidP="008059C6">
            <w:pPr>
              <w:snapToGrid w:val="0"/>
              <w:jc w:val="center"/>
              <w:rPr>
                <w:rFonts w:eastAsia="標楷體"/>
                <w:b/>
                <w:kern w:val="0"/>
              </w:rPr>
            </w:pPr>
            <w:r w:rsidRPr="008E1134">
              <w:rPr>
                <w:rFonts w:eastAsia="標楷體"/>
                <w:b/>
                <w:kern w:val="0"/>
              </w:rPr>
              <w:t>（美元</w:t>
            </w:r>
            <w:r w:rsidRPr="008E1134">
              <w:rPr>
                <w:rFonts w:eastAsia="標楷體"/>
                <w:b/>
                <w:kern w:val="0"/>
              </w:rPr>
              <w:t>/</w:t>
            </w:r>
            <w:r w:rsidRPr="008E1134">
              <w:rPr>
                <w:rFonts w:eastAsia="標楷體"/>
                <w:b/>
                <w:kern w:val="0"/>
              </w:rPr>
              <w:t>噸）</w:t>
            </w:r>
          </w:p>
        </w:tc>
        <w:tc>
          <w:tcPr>
            <w:tcW w:w="1260" w:type="dxa"/>
            <w:vMerge w:val="restart"/>
            <w:shd w:val="clear" w:color="auto" w:fill="A6A6A6"/>
            <w:vAlign w:val="center"/>
          </w:tcPr>
          <w:p w:rsidR="00FA502E" w:rsidRPr="008E1134" w:rsidRDefault="00FA502E" w:rsidP="008059C6">
            <w:pPr>
              <w:snapToGrid w:val="0"/>
              <w:jc w:val="center"/>
              <w:rPr>
                <w:rFonts w:eastAsia="標楷體"/>
                <w:b/>
                <w:kern w:val="0"/>
              </w:rPr>
            </w:pPr>
            <w:r w:rsidRPr="008E1134">
              <w:rPr>
                <w:rFonts w:eastAsia="標楷體"/>
                <w:b/>
                <w:kern w:val="0"/>
              </w:rPr>
              <w:t>201</w:t>
            </w:r>
            <w:r w:rsidRPr="008E1134">
              <w:rPr>
                <w:rFonts w:eastAsia="標楷體" w:hint="eastAsia"/>
                <w:b/>
                <w:kern w:val="0"/>
              </w:rPr>
              <w:t>5</w:t>
            </w:r>
            <w:r w:rsidRPr="008E1134">
              <w:rPr>
                <w:rFonts w:eastAsia="標楷體"/>
                <w:b/>
                <w:kern w:val="0"/>
              </w:rPr>
              <w:t>年</w:t>
            </w:r>
          </w:p>
        </w:tc>
        <w:tc>
          <w:tcPr>
            <w:tcW w:w="3060" w:type="dxa"/>
            <w:gridSpan w:val="2"/>
            <w:shd w:val="clear" w:color="auto" w:fill="A6A6A6"/>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201</w:t>
            </w:r>
            <w:r w:rsidRPr="008E1134">
              <w:rPr>
                <w:rFonts w:eastAsia="標楷體" w:hint="eastAsia"/>
                <w:b/>
                <w:kern w:val="0"/>
              </w:rPr>
              <w:t>6</w:t>
            </w:r>
            <w:r w:rsidRPr="008E1134">
              <w:rPr>
                <w:rFonts w:eastAsia="標楷體"/>
                <w:b/>
                <w:kern w:val="0"/>
              </w:rPr>
              <w:t>年（</w:t>
            </w:r>
            <w:r w:rsidRPr="008E1134">
              <w:rPr>
                <w:rFonts w:eastAsia="標楷體"/>
                <w:b/>
                <w:kern w:val="0"/>
              </w:rPr>
              <w:t>f</w:t>
            </w:r>
            <w:r w:rsidRPr="008E1134">
              <w:rPr>
                <w:rFonts w:eastAsia="標楷體"/>
                <w:b/>
                <w:kern w:val="0"/>
              </w:rPr>
              <w:t>）</w:t>
            </w:r>
          </w:p>
        </w:tc>
        <w:tc>
          <w:tcPr>
            <w:tcW w:w="3049" w:type="dxa"/>
            <w:gridSpan w:val="2"/>
            <w:shd w:val="clear" w:color="auto" w:fill="A6A6A6"/>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201</w:t>
            </w:r>
            <w:r w:rsidRPr="008E1134">
              <w:rPr>
                <w:rFonts w:eastAsia="標楷體" w:hint="eastAsia"/>
                <w:b/>
                <w:kern w:val="0"/>
              </w:rPr>
              <w:t>7</w:t>
            </w:r>
            <w:r w:rsidRPr="008E1134">
              <w:rPr>
                <w:rFonts w:eastAsia="標楷體"/>
                <w:b/>
                <w:kern w:val="0"/>
              </w:rPr>
              <w:t>年（</w:t>
            </w:r>
            <w:r w:rsidRPr="008E1134">
              <w:rPr>
                <w:rFonts w:eastAsia="標楷體"/>
                <w:b/>
                <w:kern w:val="0"/>
              </w:rPr>
              <w:t>f</w:t>
            </w:r>
            <w:r w:rsidRPr="008E1134">
              <w:rPr>
                <w:rFonts w:eastAsia="標楷體"/>
                <w:b/>
                <w:kern w:val="0"/>
              </w:rPr>
              <w:t>）</w:t>
            </w:r>
          </w:p>
        </w:tc>
      </w:tr>
      <w:tr w:rsidR="00FA502E" w:rsidRPr="008E1134" w:rsidTr="008059C6">
        <w:trPr>
          <w:trHeight w:val="210"/>
          <w:jc w:val="center"/>
        </w:trPr>
        <w:tc>
          <w:tcPr>
            <w:tcW w:w="1260" w:type="dxa"/>
            <w:vMerge/>
            <w:shd w:val="clear" w:color="auto" w:fill="A6A6A6"/>
            <w:noWrap/>
            <w:vAlign w:val="center"/>
          </w:tcPr>
          <w:p w:rsidR="00FA502E" w:rsidRPr="008E1134" w:rsidRDefault="00FA502E" w:rsidP="008059C6">
            <w:pPr>
              <w:widowControl/>
              <w:snapToGrid w:val="0"/>
              <w:jc w:val="center"/>
              <w:rPr>
                <w:rFonts w:eastAsia="標楷體"/>
                <w:b/>
                <w:kern w:val="0"/>
              </w:rPr>
            </w:pPr>
          </w:p>
        </w:tc>
        <w:tc>
          <w:tcPr>
            <w:tcW w:w="1260" w:type="dxa"/>
            <w:vMerge/>
            <w:shd w:val="clear" w:color="auto" w:fill="A6A6A6"/>
            <w:vAlign w:val="center"/>
          </w:tcPr>
          <w:p w:rsidR="00FA502E" w:rsidRPr="008E1134" w:rsidRDefault="00FA502E" w:rsidP="008059C6">
            <w:pPr>
              <w:widowControl/>
              <w:snapToGrid w:val="0"/>
              <w:jc w:val="center"/>
              <w:rPr>
                <w:rFonts w:eastAsia="標楷體"/>
                <w:b/>
                <w:kern w:val="0"/>
              </w:rPr>
            </w:pPr>
          </w:p>
        </w:tc>
        <w:tc>
          <w:tcPr>
            <w:tcW w:w="1440" w:type="dxa"/>
            <w:shd w:val="clear" w:color="auto" w:fill="A6A6A6"/>
            <w:noWrap/>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世界銀行</w:t>
            </w:r>
          </w:p>
        </w:tc>
        <w:tc>
          <w:tcPr>
            <w:tcW w:w="1620" w:type="dxa"/>
            <w:shd w:val="clear" w:color="auto" w:fill="A6A6A6"/>
            <w:noWrap/>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國際貨幣基金</w:t>
            </w:r>
          </w:p>
        </w:tc>
        <w:tc>
          <w:tcPr>
            <w:tcW w:w="1440" w:type="dxa"/>
            <w:shd w:val="clear" w:color="auto" w:fill="A6A6A6"/>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世界銀行</w:t>
            </w:r>
          </w:p>
        </w:tc>
        <w:tc>
          <w:tcPr>
            <w:tcW w:w="1609" w:type="dxa"/>
            <w:shd w:val="clear" w:color="auto" w:fill="A6A6A6"/>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國際貨幣基金</w:t>
            </w:r>
          </w:p>
        </w:tc>
      </w:tr>
      <w:tr w:rsidR="00FA502E" w:rsidRPr="008E1134" w:rsidTr="008059C6">
        <w:trPr>
          <w:trHeight w:val="148"/>
          <w:jc w:val="center"/>
        </w:trPr>
        <w:tc>
          <w:tcPr>
            <w:tcW w:w="1260" w:type="dxa"/>
            <w:noWrap/>
          </w:tcPr>
          <w:p w:rsidR="00FA502E" w:rsidRPr="008E1134" w:rsidRDefault="00FA502E" w:rsidP="008059C6">
            <w:pPr>
              <w:widowControl/>
              <w:snapToGrid w:val="0"/>
              <w:jc w:val="center"/>
              <w:rPr>
                <w:rFonts w:eastAsia="標楷體"/>
                <w:b/>
                <w:kern w:val="0"/>
              </w:rPr>
            </w:pPr>
            <w:r w:rsidRPr="008E1134">
              <w:rPr>
                <w:rFonts w:eastAsia="標楷體"/>
                <w:b/>
                <w:kern w:val="0"/>
              </w:rPr>
              <w:t>黃豆</w:t>
            </w:r>
          </w:p>
        </w:tc>
        <w:tc>
          <w:tcPr>
            <w:tcW w:w="1260" w:type="dxa"/>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390</w:t>
            </w:r>
          </w:p>
        </w:tc>
        <w:tc>
          <w:tcPr>
            <w:tcW w:w="1440" w:type="dxa"/>
            <w:shd w:val="clear" w:color="auto" w:fill="E2E2E2"/>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410</w:t>
            </w:r>
          </w:p>
        </w:tc>
        <w:tc>
          <w:tcPr>
            <w:tcW w:w="1620" w:type="dxa"/>
            <w:shd w:val="clear" w:color="auto" w:fill="E2E2E2"/>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366.5</w:t>
            </w:r>
          </w:p>
        </w:tc>
        <w:tc>
          <w:tcPr>
            <w:tcW w:w="1440" w:type="dxa"/>
            <w:shd w:val="clear" w:color="auto" w:fill="E2E2E2"/>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421</w:t>
            </w:r>
          </w:p>
        </w:tc>
        <w:tc>
          <w:tcPr>
            <w:tcW w:w="1609" w:type="dxa"/>
            <w:shd w:val="clear" w:color="auto" w:fill="E2E2E2"/>
            <w:vAlign w:val="center"/>
          </w:tcPr>
          <w:p w:rsidR="00FA502E" w:rsidRPr="008E1134" w:rsidRDefault="00FA502E" w:rsidP="008059C6">
            <w:pPr>
              <w:widowControl/>
              <w:spacing w:line="240" w:lineRule="exact"/>
              <w:jc w:val="center"/>
              <w:rPr>
                <w:rFonts w:eastAsia="標楷體"/>
                <w:kern w:val="0"/>
              </w:rPr>
            </w:pPr>
            <w:r w:rsidRPr="008E1134">
              <w:rPr>
                <w:rFonts w:eastAsia="標楷體"/>
                <w:kern w:val="0"/>
              </w:rPr>
              <w:t>362.9</w:t>
            </w:r>
          </w:p>
        </w:tc>
      </w:tr>
      <w:tr w:rsidR="00FA502E" w:rsidRPr="008E1134" w:rsidTr="008059C6">
        <w:trPr>
          <w:trHeight w:val="148"/>
          <w:jc w:val="center"/>
        </w:trPr>
        <w:tc>
          <w:tcPr>
            <w:tcW w:w="1260" w:type="dxa"/>
            <w:noWrap/>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小麥</w:t>
            </w:r>
          </w:p>
        </w:tc>
        <w:tc>
          <w:tcPr>
            <w:tcW w:w="1260" w:type="dxa"/>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204</w:t>
            </w:r>
          </w:p>
        </w:tc>
        <w:tc>
          <w:tcPr>
            <w:tcW w:w="1440" w:type="dxa"/>
            <w:shd w:val="clear" w:color="auto" w:fill="E2E2E2"/>
            <w:noWrap/>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180</w:t>
            </w:r>
          </w:p>
        </w:tc>
        <w:tc>
          <w:tcPr>
            <w:tcW w:w="1620" w:type="dxa"/>
            <w:shd w:val="clear" w:color="auto" w:fill="E2E2E2"/>
            <w:noWrap/>
            <w:vAlign w:val="center"/>
          </w:tcPr>
          <w:p w:rsidR="00FA502E" w:rsidRPr="008E1134" w:rsidRDefault="00FA502E" w:rsidP="008059C6">
            <w:pPr>
              <w:widowControl/>
              <w:snapToGrid w:val="0"/>
              <w:jc w:val="center"/>
              <w:rPr>
                <w:rFonts w:eastAsia="標楷體"/>
                <w:kern w:val="0"/>
              </w:rPr>
            </w:pPr>
            <w:r w:rsidRPr="008E1134">
              <w:rPr>
                <w:rFonts w:eastAsia="標楷體"/>
                <w:kern w:val="0"/>
              </w:rPr>
              <w:t>148.7</w:t>
            </w:r>
          </w:p>
        </w:tc>
        <w:tc>
          <w:tcPr>
            <w:tcW w:w="1440" w:type="dxa"/>
            <w:shd w:val="clear" w:color="auto" w:fill="E2E2E2"/>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188</w:t>
            </w:r>
          </w:p>
        </w:tc>
        <w:tc>
          <w:tcPr>
            <w:tcW w:w="1609" w:type="dxa"/>
            <w:shd w:val="clear" w:color="auto" w:fill="E2E2E2"/>
            <w:vAlign w:val="center"/>
          </w:tcPr>
          <w:p w:rsidR="00FA502E" w:rsidRPr="008E1134" w:rsidRDefault="00FA502E" w:rsidP="008059C6">
            <w:pPr>
              <w:widowControl/>
              <w:snapToGrid w:val="0"/>
              <w:jc w:val="center"/>
              <w:rPr>
                <w:rFonts w:eastAsia="標楷體"/>
                <w:kern w:val="0"/>
              </w:rPr>
            </w:pPr>
            <w:r w:rsidRPr="008E1134">
              <w:rPr>
                <w:rFonts w:eastAsia="標楷體"/>
                <w:kern w:val="0"/>
              </w:rPr>
              <w:t>151.9</w:t>
            </w:r>
          </w:p>
        </w:tc>
      </w:tr>
      <w:tr w:rsidR="00FA502E" w:rsidRPr="008E1134" w:rsidTr="008059C6">
        <w:trPr>
          <w:trHeight w:val="88"/>
          <w:jc w:val="center"/>
        </w:trPr>
        <w:tc>
          <w:tcPr>
            <w:tcW w:w="1260" w:type="dxa"/>
            <w:noWrap/>
            <w:vAlign w:val="center"/>
          </w:tcPr>
          <w:p w:rsidR="00FA502E" w:rsidRPr="008E1134" w:rsidRDefault="00FA502E" w:rsidP="008059C6">
            <w:pPr>
              <w:widowControl/>
              <w:snapToGrid w:val="0"/>
              <w:jc w:val="center"/>
              <w:rPr>
                <w:rFonts w:eastAsia="標楷體"/>
                <w:b/>
                <w:kern w:val="0"/>
              </w:rPr>
            </w:pPr>
            <w:r w:rsidRPr="008E1134">
              <w:rPr>
                <w:rFonts w:eastAsia="標楷體"/>
                <w:b/>
                <w:kern w:val="0"/>
              </w:rPr>
              <w:t>玉米</w:t>
            </w:r>
          </w:p>
        </w:tc>
        <w:tc>
          <w:tcPr>
            <w:tcW w:w="1260" w:type="dxa"/>
            <w:vAlign w:val="center"/>
          </w:tcPr>
          <w:p w:rsidR="00FA502E" w:rsidRPr="008E1134" w:rsidRDefault="00FA502E" w:rsidP="008059C6">
            <w:pPr>
              <w:snapToGrid w:val="0"/>
              <w:jc w:val="center"/>
              <w:rPr>
                <w:rFonts w:eastAsia="標楷體"/>
                <w:kern w:val="0"/>
              </w:rPr>
            </w:pPr>
            <w:r w:rsidRPr="008E1134">
              <w:rPr>
                <w:rFonts w:eastAsia="標楷體" w:hint="eastAsia"/>
                <w:kern w:val="0"/>
              </w:rPr>
              <w:t>170</w:t>
            </w:r>
          </w:p>
        </w:tc>
        <w:tc>
          <w:tcPr>
            <w:tcW w:w="1440" w:type="dxa"/>
            <w:shd w:val="clear" w:color="auto" w:fill="E2E2E2"/>
            <w:noWrap/>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165</w:t>
            </w:r>
          </w:p>
        </w:tc>
        <w:tc>
          <w:tcPr>
            <w:tcW w:w="1620" w:type="dxa"/>
            <w:shd w:val="clear" w:color="auto" w:fill="E2E2E2"/>
            <w:noWrap/>
            <w:vAlign w:val="center"/>
          </w:tcPr>
          <w:p w:rsidR="00FA502E" w:rsidRPr="008E1134" w:rsidRDefault="00FA502E" w:rsidP="008059C6">
            <w:pPr>
              <w:widowControl/>
              <w:snapToGrid w:val="0"/>
              <w:jc w:val="center"/>
              <w:rPr>
                <w:rFonts w:eastAsia="標楷體"/>
                <w:kern w:val="0"/>
              </w:rPr>
            </w:pPr>
            <w:r w:rsidRPr="008E1134">
              <w:rPr>
                <w:rFonts w:eastAsia="標楷體"/>
                <w:kern w:val="0"/>
              </w:rPr>
              <w:t>162.0</w:t>
            </w:r>
          </w:p>
        </w:tc>
        <w:tc>
          <w:tcPr>
            <w:tcW w:w="1440" w:type="dxa"/>
            <w:shd w:val="clear" w:color="auto" w:fill="E2E2E2"/>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170</w:t>
            </w:r>
          </w:p>
        </w:tc>
        <w:tc>
          <w:tcPr>
            <w:tcW w:w="1609" w:type="dxa"/>
            <w:shd w:val="clear" w:color="auto" w:fill="E2E2E2"/>
            <w:vAlign w:val="center"/>
          </w:tcPr>
          <w:p w:rsidR="00FA502E" w:rsidRPr="008E1134" w:rsidRDefault="00FA502E" w:rsidP="008059C6">
            <w:pPr>
              <w:widowControl/>
              <w:snapToGrid w:val="0"/>
              <w:jc w:val="center"/>
              <w:rPr>
                <w:rFonts w:eastAsia="標楷體"/>
                <w:kern w:val="0"/>
              </w:rPr>
            </w:pPr>
            <w:r w:rsidRPr="008E1134">
              <w:rPr>
                <w:rFonts w:eastAsia="標楷體"/>
                <w:kern w:val="0"/>
              </w:rPr>
              <w:t>171.4</w:t>
            </w:r>
          </w:p>
        </w:tc>
      </w:tr>
      <w:tr w:rsidR="00FA502E" w:rsidRPr="008E1134" w:rsidTr="008059C6">
        <w:trPr>
          <w:trHeight w:val="66"/>
          <w:jc w:val="center"/>
        </w:trPr>
        <w:tc>
          <w:tcPr>
            <w:tcW w:w="1260" w:type="dxa"/>
            <w:noWrap/>
          </w:tcPr>
          <w:p w:rsidR="00FA502E" w:rsidRPr="008E1134" w:rsidRDefault="00FA502E" w:rsidP="008059C6">
            <w:pPr>
              <w:widowControl/>
              <w:snapToGrid w:val="0"/>
              <w:jc w:val="center"/>
              <w:rPr>
                <w:rFonts w:eastAsia="標楷體"/>
                <w:b/>
                <w:kern w:val="0"/>
              </w:rPr>
            </w:pPr>
            <w:r w:rsidRPr="008E1134">
              <w:rPr>
                <w:rFonts w:eastAsia="標楷體"/>
                <w:b/>
                <w:kern w:val="0"/>
              </w:rPr>
              <w:t>糖</w:t>
            </w:r>
          </w:p>
        </w:tc>
        <w:tc>
          <w:tcPr>
            <w:tcW w:w="1260" w:type="dxa"/>
            <w:vAlign w:val="center"/>
          </w:tcPr>
          <w:p w:rsidR="00FA502E" w:rsidRPr="008E1134" w:rsidRDefault="00FA502E" w:rsidP="008059C6">
            <w:pPr>
              <w:widowControl/>
              <w:snapToGrid w:val="0"/>
              <w:jc w:val="center"/>
              <w:rPr>
                <w:rFonts w:eastAsia="標楷體"/>
                <w:kern w:val="0"/>
              </w:rPr>
            </w:pPr>
            <w:r w:rsidRPr="008E1134">
              <w:rPr>
                <w:rFonts w:eastAsia="標楷體" w:hint="eastAsia"/>
                <w:kern w:val="0"/>
              </w:rPr>
              <w:t>300</w:t>
            </w:r>
          </w:p>
        </w:tc>
        <w:tc>
          <w:tcPr>
            <w:tcW w:w="1440" w:type="dxa"/>
            <w:shd w:val="clear" w:color="auto" w:fill="E2E2E2"/>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350</w:t>
            </w:r>
          </w:p>
        </w:tc>
        <w:tc>
          <w:tcPr>
            <w:tcW w:w="1620" w:type="dxa"/>
            <w:shd w:val="clear" w:color="auto" w:fill="E2E2E2"/>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392</w:t>
            </w:r>
          </w:p>
        </w:tc>
        <w:tc>
          <w:tcPr>
            <w:tcW w:w="1440" w:type="dxa"/>
            <w:shd w:val="clear" w:color="auto" w:fill="E2E2E2"/>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350</w:t>
            </w:r>
          </w:p>
        </w:tc>
        <w:tc>
          <w:tcPr>
            <w:tcW w:w="1609" w:type="dxa"/>
            <w:shd w:val="clear" w:color="auto" w:fill="E2E2E2"/>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433.9</w:t>
            </w:r>
          </w:p>
        </w:tc>
      </w:tr>
    </w:tbl>
    <w:p w:rsidR="00FA502E" w:rsidRPr="008E1134" w:rsidRDefault="00FA502E" w:rsidP="00FA502E">
      <w:pPr>
        <w:pStyle w:val="Web"/>
        <w:snapToGrid w:val="0"/>
        <w:spacing w:line="220" w:lineRule="exact"/>
        <w:ind w:rightChars="-59" w:right="-142"/>
        <w:rPr>
          <w:rFonts w:eastAsia="標楷體"/>
          <w:sz w:val="20"/>
          <w:szCs w:val="20"/>
        </w:rPr>
      </w:pPr>
      <w:r w:rsidRPr="008E1134">
        <w:rPr>
          <w:rFonts w:eastAsia="標楷體"/>
          <w:sz w:val="20"/>
          <w:szCs w:val="20"/>
        </w:rPr>
        <w:t>資料來源：</w:t>
      </w:r>
      <w:r w:rsidRPr="008E1134">
        <w:rPr>
          <w:rFonts w:eastAsia="標楷體"/>
          <w:sz w:val="20"/>
          <w:szCs w:val="20"/>
        </w:rPr>
        <w:t>“</w:t>
      </w:r>
      <w:bookmarkStart w:id="187" w:name="OLE_LINK94"/>
      <w:r w:rsidRPr="008E1134">
        <w:rPr>
          <w:rFonts w:eastAsia="標楷體"/>
          <w:sz w:val="20"/>
          <w:szCs w:val="20"/>
        </w:rPr>
        <w:t>World Bank Commodities Price Forecast</w:t>
      </w:r>
      <w:bookmarkEnd w:id="187"/>
      <w:r w:rsidRPr="008E1134">
        <w:rPr>
          <w:rFonts w:eastAsia="標楷體"/>
          <w:sz w:val="20"/>
          <w:szCs w:val="20"/>
        </w:rPr>
        <w:t>”</w:t>
      </w:r>
      <w:r w:rsidRPr="008E1134">
        <w:rPr>
          <w:rFonts w:eastAsia="標楷體" w:hint="eastAsia"/>
          <w:sz w:val="20"/>
          <w:szCs w:val="20"/>
        </w:rPr>
        <w:t>,</w:t>
      </w:r>
      <w:r w:rsidRPr="008E1134">
        <w:rPr>
          <w:rFonts w:eastAsia="標楷體"/>
          <w:sz w:val="20"/>
          <w:szCs w:val="20"/>
        </w:rPr>
        <w:t xml:space="preserve"> 201</w:t>
      </w:r>
      <w:r w:rsidRPr="008E1134">
        <w:rPr>
          <w:rFonts w:eastAsia="標楷體" w:hint="eastAsia"/>
          <w:sz w:val="20"/>
          <w:szCs w:val="20"/>
        </w:rPr>
        <w:t>6</w:t>
      </w:r>
      <w:r w:rsidRPr="008E1134">
        <w:rPr>
          <w:rFonts w:eastAsia="標楷體"/>
          <w:sz w:val="20"/>
          <w:szCs w:val="20"/>
        </w:rPr>
        <w:t>/07</w:t>
      </w:r>
    </w:p>
    <w:p w:rsidR="00FA502E" w:rsidRPr="008E1134" w:rsidRDefault="00FA502E" w:rsidP="00FA502E">
      <w:pPr>
        <w:pStyle w:val="Web"/>
        <w:snapToGrid w:val="0"/>
        <w:spacing w:line="220" w:lineRule="exact"/>
        <w:ind w:rightChars="-59" w:right="-142" w:firstLineChars="525" w:firstLine="1050"/>
        <w:rPr>
          <w:rFonts w:eastAsia="標楷體"/>
          <w:sz w:val="20"/>
          <w:szCs w:val="20"/>
        </w:rPr>
      </w:pPr>
      <w:r w:rsidRPr="008E1134">
        <w:rPr>
          <w:rFonts w:eastAsia="標楷體"/>
          <w:sz w:val="20"/>
          <w:szCs w:val="20"/>
        </w:rPr>
        <w:t>“</w:t>
      </w:r>
      <w:bookmarkStart w:id="188" w:name="OLE_LINK95"/>
      <w:r w:rsidRPr="008E1134">
        <w:rPr>
          <w:rFonts w:eastAsia="標楷體"/>
          <w:sz w:val="20"/>
          <w:szCs w:val="20"/>
        </w:rPr>
        <w:t>Primary Commodity Price Forecasts</w:t>
      </w:r>
      <w:bookmarkEnd w:id="188"/>
      <w:r w:rsidRPr="008E1134">
        <w:rPr>
          <w:rFonts w:eastAsia="標楷體"/>
          <w:sz w:val="20"/>
          <w:szCs w:val="20"/>
        </w:rPr>
        <w:t>”</w:t>
      </w:r>
      <w:r w:rsidRPr="008E1134">
        <w:rPr>
          <w:rFonts w:eastAsia="標楷體" w:hint="eastAsia"/>
          <w:sz w:val="20"/>
          <w:szCs w:val="20"/>
        </w:rPr>
        <w:t>,</w:t>
      </w:r>
      <w:r w:rsidRPr="008E1134">
        <w:rPr>
          <w:rFonts w:eastAsia="標楷體"/>
          <w:sz w:val="20"/>
          <w:szCs w:val="20"/>
        </w:rPr>
        <w:t xml:space="preserve"> 201</w:t>
      </w:r>
      <w:r w:rsidRPr="008E1134">
        <w:rPr>
          <w:rFonts w:eastAsia="標楷體" w:hint="eastAsia"/>
          <w:sz w:val="20"/>
          <w:szCs w:val="20"/>
        </w:rPr>
        <w:t>6</w:t>
      </w:r>
      <w:r w:rsidRPr="008E1134">
        <w:rPr>
          <w:rFonts w:eastAsia="標楷體"/>
          <w:sz w:val="20"/>
          <w:szCs w:val="20"/>
        </w:rPr>
        <w:t>/0</w:t>
      </w:r>
      <w:r w:rsidRPr="008E1134">
        <w:rPr>
          <w:rFonts w:eastAsia="標楷體" w:hint="eastAsia"/>
          <w:sz w:val="20"/>
          <w:szCs w:val="20"/>
        </w:rPr>
        <w:t>8</w:t>
      </w:r>
    </w:p>
    <w:p w:rsidR="00FA502E" w:rsidRPr="008E1134" w:rsidRDefault="00FA502E" w:rsidP="00FA502E">
      <w:pPr>
        <w:pStyle w:val="Web"/>
        <w:snapToGrid w:val="0"/>
        <w:spacing w:line="220" w:lineRule="exact"/>
        <w:ind w:rightChars="-59" w:right="-142"/>
        <w:rPr>
          <w:rFonts w:eastAsia="標楷體"/>
          <w:sz w:val="20"/>
          <w:szCs w:val="20"/>
        </w:rPr>
      </w:pPr>
      <w:proofErr w:type="gramStart"/>
      <w:r w:rsidRPr="008E1134">
        <w:rPr>
          <w:rFonts w:eastAsia="標楷體"/>
          <w:sz w:val="20"/>
          <w:szCs w:val="20"/>
        </w:rPr>
        <w:t>註</w:t>
      </w:r>
      <w:proofErr w:type="gramEnd"/>
      <w:r w:rsidRPr="008E1134">
        <w:rPr>
          <w:rFonts w:eastAsia="標楷體"/>
          <w:sz w:val="20"/>
          <w:szCs w:val="20"/>
        </w:rPr>
        <w:t>：（</w:t>
      </w:r>
      <w:r w:rsidRPr="008E1134">
        <w:rPr>
          <w:rFonts w:eastAsia="標楷體"/>
          <w:sz w:val="20"/>
          <w:szCs w:val="20"/>
        </w:rPr>
        <w:t>f</w:t>
      </w:r>
      <w:r w:rsidRPr="008E1134">
        <w:rPr>
          <w:rFonts w:eastAsia="標楷體"/>
          <w:sz w:val="20"/>
          <w:szCs w:val="20"/>
        </w:rPr>
        <w:t>）為預測值</w:t>
      </w:r>
    </w:p>
    <w:p w:rsidR="00FA502E" w:rsidRPr="008E1134" w:rsidRDefault="00FA502E" w:rsidP="00FA502E">
      <w:pPr>
        <w:pStyle w:val="Web"/>
        <w:spacing w:beforeLines="150" w:before="540" w:line="500" w:lineRule="exact"/>
        <w:ind w:leftChars="-119" w:left="423" w:rightChars="-142" w:right="-341" w:hangingChars="253" w:hanging="709"/>
        <w:jc w:val="both"/>
        <w:rPr>
          <w:rFonts w:eastAsia="標楷體"/>
          <w:b/>
          <w:bCs/>
          <w:sz w:val="28"/>
          <w:szCs w:val="28"/>
        </w:rPr>
      </w:pPr>
      <w:r w:rsidRPr="008E1134">
        <w:rPr>
          <w:rFonts w:eastAsia="標楷體"/>
          <w:b/>
          <w:bCs/>
          <w:sz w:val="28"/>
          <w:szCs w:val="28"/>
        </w:rPr>
        <w:t>（三）</w:t>
      </w:r>
      <w:r w:rsidRPr="008E1134">
        <w:rPr>
          <w:rFonts w:eastAsia="標楷體" w:hint="eastAsia"/>
          <w:b/>
          <w:bCs/>
          <w:sz w:val="28"/>
          <w:szCs w:val="28"/>
        </w:rPr>
        <w:t>油市供需失衡得到舒緩，明年價格上漲</w:t>
      </w:r>
    </w:p>
    <w:p w:rsidR="00FA502E" w:rsidRPr="008E1134" w:rsidRDefault="00FA502E" w:rsidP="00FA502E">
      <w:pPr>
        <w:pStyle w:val="Web"/>
        <w:spacing w:line="500" w:lineRule="exact"/>
        <w:ind w:leftChars="236" w:left="566" w:rightChars="-59" w:right="-142" w:firstLineChars="200" w:firstLine="560"/>
        <w:jc w:val="both"/>
        <w:rPr>
          <w:rFonts w:eastAsia="標楷體"/>
          <w:bCs/>
          <w:sz w:val="28"/>
          <w:szCs w:val="28"/>
        </w:rPr>
      </w:pPr>
      <w:r w:rsidRPr="006D3EAF">
        <w:rPr>
          <w:rFonts w:eastAsia="標楷體" w:hint="eastAsia"/>
          <w:bCs/>
          <w:sz w:val="28"/>
          <w:szCs w:val="28"/>
        </w:rPr>
        <w:t>美國能源資訊局（</w:t>
      </w:r>
      <w:r w:rsidRPr="006D3EAF">
        <w:rPr>
          <w:rFonts w:eastAsia="標楷體"/>
          <w:bCs/>
          <w:sz w:val="28"/>
          <w:szCs w:val="28"/>
        </w:rPr>
        <w:t>EIA</w:t>
      </w:r>
      <w:r w:rsidRPr="006D3EAF">
        <w:rPr>
          <w:rFonts w:eastAsia="標楷體" w:hint="eastAsia"/>
          <w:bCs/>
          <w:sz w:val="28"/>
          <w:szCs w:val="28"/>
        </w:rPr>
        <w:t>）</w:t>
      </w:r>
      <w:r w:rsidRPr="006D3EAF">
        <w:rPr>
          <w:rFonts w:eastAsia="標楷體"/>
          <w:bCs/>
          <w:sz w:val="28"/>
          <w:szCs w:val="28"/>
        </w:rPr>
        <w:t>2016</w:t>
      </w:r>
      <w:r w:rsidRPr="006D3EAF">
        <w:rPr>
          <w:rFonts w:eastAsia="標楷體" w:hint="eastAsia"/>
          <w:bCs/>
          <w:sz w:val="28"/>
          <w:szCs w:val="28"/>
        </w:rPr>
        <w:t>年</w:t>
      </w:r>
      <w:r w:rsidRPr="006D3EAF">
        <w:rPr>
          <w:rFonts w:eastAsia="標楷體"/>
          <w:bCs/>
          <w:sz w:val="28"/>
          <w:szCs w:val="28"/>
        </w:rPr>
        <w:t>8</w:t>
      </w:r>
      <w:r w:rsidRPr="006D3EAF">
        <w:rPr>
          <w:rFonts w:eastAsia="標楷體" w:hint="eastAsia"/>
          <w:bCs/>
          <w:sz w:val="28"/>
          <w:szCs w:val="28"/>
        </w:rPr>
        <w:t>月公</w:t>
      </w:r>
      <w:r>
        <w:rPr>
          <w:rFonts w:eastAsia="標楷體" w:hint="eastAsia"/>
          <w:bCs/>
          <w:sz w:val="28"/>
          <w:szCs w:val="28"/>
        </w:rPr>
        <w:t>布</w:t>
      </w:r>
      <w:r w:rsidRPr="006D3EAF">
        <w:rPr>
          <w:rFonts w:eastAsia="標楷體" w:hint="eastAsia"/>
          <w:bCs/>
          <w:sz w:val="28"/>
          <w:szCs w:val="28"/>
        </w:rPr>
        <w:t>資料，因預計原油產量增加，同時需求減緩，將</w:t>
      </w:r>
      <w:r w:rsidRPr="006D3EAF">
        <w:rPr>
          <w:rFonts w:eastAsia="標楷體"/>
          <w:bCs/>
          <w:sz w:val="28"/>
          <w:szCs w:val="28"/>
        </w:rPr>
        <w:t>2016</w:t>
      </w:r>
      <w:r w:rsidRPr="006D3EAF">
        <w:rPr>
          <w:rFonts w:eastAsia="標楷體" w:hint="eastAsia"/>
          <w:bCs/>
          <w:sz w:val="28"/>
          <w:szCs w:val="28"/>
        </w:rPr>
        <w:t>年美國原油價格從</w:t>
      </w:r>
      <w:r>
        <w:rPr>
          <w:rFonts w:eastAsia="標楷體" w:hint="eastAsia"/>
          <w:bCs/>
          <w:sz w:val="28"/>
          <w:szCs w:val="28"/>
        </w:rPr>
        <w:t>前次</w:t>
      </w:r>
      <w:r w:rsidRPr="006D3EAF">
        <w:rPr>
          <w:rFonts w:eastAsia="標楷體" w:hint="eastAsia"/>
          <w:bCs/>
          <w:sz w:val="28"/>
          <w:szCs w:val="28"/>
        </w:rPr>
        <w:t>預</w:t>
      </w:r>
      <w:r>
        <w:rPr>
          <w:rFonts w:eastAsia="標楷體" w:hint="eastAsia"/>
          <w:bCs/>
          <w:sz w:val="28"/>
          <w:szCs w:val="28"/>
        </w:rPr>
        <w:t>測之</w:t>
      </w:r>
      <w:r w:rsidRPr="006D3EAF">
        <w:rPr>
          <w:rFonts w:eastAsia="標楷體"/>
          <w:bCs/>
          <w:sz w:val="28"/>
          <w:szCs w:val="28"/>
        </w:rPr>
        <w:t>43.57</w:t>
      </w:r>
      <w:r w:rsidRPr="006D3EAF">
        <w:rPr>
          <w:rFonts w:eastAsia="標楷體" w:hint="eastAsia"/>
          <w:bCs/>
          <w:sz w:val="28"/>
          <w:szCs w:val="28"/>
        </w:rPr>
        <w:t>美元</w:t>
      </w:r>
      <w:r w:rsidRPr="006D3EAF">
        <w:rPr>
          <w:rFonts w:eastAsia="標楷體"/>
          <w:bCs/>
          <w:sz w:val="28"/>
          <w:szCs w:val="28"/>
        </w:rPr>
        <w:t>/</w:t>
      </w:r>
      <w:r w:rsidRPr="006D3EAF">
        <w:rPr>
          <w:rFonts w:eastAsia="標楷體" w:hint="eastAsia"/>
          <w:bCs/>
          <w:sz w:val="28"/>
          <w:szCs w:val="28"/>
        </w:rPr>
        <w:t>桶下調至</w:t>
      </w:r>
      <w:r w:rsidRPr="006D3EAF">
        <w:rPr>
          <w:rFonts w:eastAsia="標楷體"/>
          <w:bCs/>
          <w:sz w:val="28"/>
          <w:szCs w:val="28"/>
        </w:rPr>
        <w:t>41.</w:t>
      </w:r>
      <w:r>
        <w:rPr>
          <w:rFonts w:eastAsia="標楷體" w:hint="eastAsia"/>
          <w:bCs/>
          <w:sz w:val="28"/>
          <w:szCs w:val="28"/>
        </w:rPr>
        <w:t>16</w:t>
      </w:r>
      <w:r w:rsidRPr="006D3EAF">
        <w:rPr>
          <w:rFonts w:eastAsia="標楷體" w:hint="eastAsia"/>
          <w:bCs/>
          <w:sz w:val="28"/>
          <w:szCs w:val="28"/>
        </w:rPr>
        <w:t>美元</w:t>
      </w:r>
      <w:r w:rsidRPr="006D3EAF">
        <w:rPr>
          <w:rFonts w:eastAsia="標楷體"/>
          <w:bCs/>
          <w:sz w:val="28"/>
          <w:szCs w:val="28"/>
        </w:rPr>
        <w:t>/</w:t>
      </w:r>
      <w:r w:rsidRPr="006D3EAF">
        <w:rPr>
          <w:rFonts w:eastAsia="標楷體" w:hint="eastAsia"/>
          <w:bCs/>
          <w:sz w:val="28"/>
          <w:szCs w:val="28"/>
        </w:rPr>
        <w:t>桶</w:t>
      </w:r>
      <w:r w:rsidRPr="000D399F">
        <w:rPr>
          <w:rFonts w:eastAsia="標楷體" w:hint="eastAsia"/>
          <w:bCs/>
          <w:sz w:val="28"/>
          <w:szCs w:val="28"/>
        </w:rPr>
        <w:t>（表</w:t>
      </w:r>
      <w:r w:rsidRPr="000D399F">
        <w:rPr>
          <w:rFonts w:eastAsia="標楷體" w:hint="eastAsia"/>
          <w:bCs/>
          <w:sz w:val="28"/>
          <w:szCs w:val="28"/>
        </w:rPr>
        <w:t>7</w:t>
      </w:r>
      <w:r w:rsidRPr="000D399F">
        <w:rPr>
          <w:rFonts w:eastAsia="標楷體" w:hint="eastAsia"/>
          <w:bCs/>
          <w:sz w:val="28"/>
          <w:szCs w:val="28"/>
        </w:rPr>
        <w:t>）</w:t>
      </w:r>
      <w:r w:rsidRPr="006D3EAF">
        <w:rPr>
          <w:rFonts w:eastAsia="標楷體" w:hint="eastAsia"/>
          <w:bCs/>
          <w:sz w:val="28"/>
          <w:szCs w:val="28"/>
        </w:rPr>
        <w:t>，但</w:t>
      </w:r>
      <w:r w:rsidRPr="006D3EAF">
        <w:rPr>
          <w:rFonts w:eastAsia="標楷體"/>
          <w:bCs/>
          <w:sz w:val="28"/>
          <w:szCs w:val="28"/>
        </w:rPr>
        <w:t>EIA</w:t>
      </w:r>
      <w:r w:rsidRPr="006D3EAF">
        <w:rPr>
          <w:rFonts w:eastAsia="標楷體" w:hint="eastAsia"/>
          <w:bCs/>
          <w:sz w:val="28"/>
          <w:szCs w:val="28"/>
        </w:rPr>
        <w:t>指出，明年油市供需局面將轉變為供不應求。而國際貨幣基金（</w:t>
      </w:r>
      <w:r w:rsidRPr="006D3EAF">
        <w:rPr>
          <w:rFonts w:eastAsia="標楷體"/>
          <w:bCs/>
          <w:sz w:val="28"/>
          <w:szCs w:val="28"/>
        </w:rPr>
        <w:t>IMF</w:t>
      </w:r>
      <w:r w:rsidRPr="006D3EAF">
        <w:rPr>
          <w:rFonts w:eastAsia="標楷體" w:hint="eastAsia"/>
          <w:bCs/>
          <w:sz w:val="28"/>
          <w:szCs w:val="28"/>
        </w:rPr>
        <w:t>）</w:t>
      </w:r>
      <w:r w:rsidRPr="006D3EAF">
        <w:rPr>
          <w:rFonts w:eastAsia="標楷體"/>
          <w:bCs/>
          <w:sz w:val="28"/>
          <w:szCs w:val="28"/>
        </w:rPr>
        <w:t>8</w:t>
      </w:r>
      <w:r w:rsidRPr="006D3EAF">
        <w:rPr>
          <w:rFonts w:eastAsia="標楷體" w:hint="eastAsia"/>
          <w:bCs/>
          <w:sz w:val="28"/>
          <w:szCs w:val="28"/>
        </w:rPr>
        <w:t>月報告則上調</w:t>
      </w:r>
      <w:r w:rsidRPr="006D3EAF">
        <w:rPr>
          <w:rFonts w:eastAsia="標楷體"/>
          <w:bCs/>
          <w:sz w:val="28"/>
          <w:szCs w:val="28"/>
        </w:rPr>
        <w:t>2016</w:t>
      </w:r>
      <w:r w:rsidRPr="006D3EAF">
        <w:rPr>
          <w:rFonts w:eastAsia="標楷體" w:hint="eastAsia"/>
          <w:bCs/>
          <w:sz w:val="28"/>
          <w:szCs w:val="28"/>
        </w:rPr>
        <w:t>年及</w:t>
      </w:r>
      <w:r w:rsidRPr="006D3EAF">
        <w:rPr>
          <w:rFonts w:eastAsia="標楷體"/>
          <w:bCs/>
          <w:sz w:val="28"/>
          <w:szCs w:val="28"/>
        </w:rPr>
        <w:t>2017</w:t>
      </w:r>
      <w:r w:rsidRPr="006D3EAF">
        <w:rPr>
          <w:rFonts w:eastAsia="標楷體" w:hint="eastAsia"/>
          <w:bCs/>
          <w:sz w:val="28"/>
          <w:szCs w:val="28"/>
        </w:rPr>
        <w:t>年之原油價格預測，相較</w:t>
      </w:r>
      <w:r w:rsidRPr="006D3EAF">
        <w:rPr>
          <w:rFonts w:eastAsia="標楷體"/>
          <w:bCs/>
          <w:sz w:val="28"/>
          <w:szCs w:val="28"/>
        </w:rPr>
        <w:t>7</w:t>
      </w:r>
      <w:r w:rsidRPr="006D3EAF">
        <w:rPr>
          <w:rFonts w:eastAsia="標楷體" w:hint="eastAsia"/>
          <w:bCs/>
          <w:sz w:val="28"/>
          <w:szCs w:val="28"/>
        </w:rPr>
        <w:t>月報告，</w:t>
      </w:r>
      <w:r w:rsidRPr="006D3EAF">
        <w:rPr>
          <w:rFonts w:eastAsia="標楷體"/>
          <w:bCs/>
          <w:sz w:val="28"/>
          <w:szCs w:val="28"/>
        </w:rPr>
        <w:t>2016</w:t>
      </w:r>
      <w:r w:rsidRPr="006D3EAF">
        <w:rPr>
          <w:rFonts w:eastAsia="標楷體" w:hint="eastAsia"/>
          <w:bCs/>
          <w:sz w:val="28"/>
          <w:szCs w:val="28"/>
        </w:rPr>
        <w:t>年原油價格自</w:t>
      </w:r>
      <w:r w:rsidRPr="006D3EAF">
        <w:rPr>
          <w:rFonts w:eastAsia="標楷體"/>
          <w:bCs/>
          <w:sz w:val="28"/>
          <w:szCs w:val="28"/>
        </w:rPr>
        <w:t>42.3</w:t>
      </w:r>
      <w:r w:rsidRPr="006D3EAF">
        <w:rPr>
          <w:rFonts w:eastAsia="標楷體" w:hint="eastAsia"/>
          <w:bCs/>
          <w:sz w:val="28"/>
          <w:szCs w:val="28"/>
        </w:rPr>
        <w:t>美元</w:t>
      </w:r>
      <w:r w:rsidRPr="006D3EAF">
        <w:rPr>
          <w:rFonts w:eastAsia="標楷體"/>
          <w:bCs/>
          <w:sz w:val="28"/>
          <w:szCs w:val="28"/>
        </w:rPr>
        <w:t>/</w:t>
      </w:r>
      <w:r w:rsidRPr="006D3EAF">
        <w:rPr>
          <w:rFonts w:eastAsia="標楷體" w:hint="eastAsia"/>
          <w:bCs/>
          <w:sz w:val="28"/>
          <w:szCs w:val="28"/>
        </w:rPr>
        <w:t>桶上調至</w:t>
      </w:r>
      <w:r w:rsidRPr="006D3EAF">
        <w:rPr>
          <w:rFonts w:eastAsia="標楷體"/>
          <w:bCs/>
          <w:sz w:val="28"/>
          <w:szCs w:val="28"/>
        </w:rPr>
        <w:t>43</w:t>
      </w:r>
      <w:r w:rsidRPr="006D3EAF">
        <w:rPr>
          <w:rFonts w:eastAsia="標楷體" w:hint="eastAsia"/>
          <w:bCs/>
          <w:sz w:val="28"/>
          <w:szCs w:val="28"/>
        </w:rPr>
        <w:t>美元</w:t>
      </w:r>
      <w:r w:rsidRPr="006D3EAF">
        <w:rPr>
          <w:rFonts w:eastAsia="標楷體"/>
          <w:bCs/>
          <w:sz w:val="28"/>
          <w:szCs w:val="28"/>
        </w:rPr>
        <w:t>/</w:t>
      </w:r>
      <w:r w:rsidRPr="006D3EAF">
        <w:rPr>
          <w:rFonts w:eastAsia="標楷體" w:hint="eastAsia"/>
          <w:bCs/>
          <w:sz w:val="28"/>
          <w:szCs w:val="28"/>
        </w:rPr>
        <w:t>桶，</w:t>
      </w:r>
      <w:r w:rsidRPr="006D3EAF">
        <w:rPr>
          <w:rFonts w:eastAsia="標楷體"/>
          <w:bCs/>
          <w:sz w:val="28"/>
          <w:szCs w:val="28"/>
        </w:rPr>
        <w:t>201</w:t>
      </w:r>
      <w:r>
        <w:rPr>
          <w:rFonts w:eastAsia="標楷體" w:hint="eastAsia"/>
          <w:bCs/>
          <w:sz w:val="28"/>
          <w:szCs w:val="28"/>
        </w:rPr>
        <w:t>7</w:t>
      </w:r>
      <w:r w:rsidRPr="006D3EAF">
        <w:rPr>
          <w:rFonts w:eastAsia="標楷體" w:hint="eastAsia"/>
          <w:bCs/>
          <w:sz w:val="28"/>
          <w:szCs w:val="28"/>
        </w:rPr>
        <w:t>年則自</w:t>
      </w:r>
      <w:r w:rsidRPr="006D3EAF">
        <w:rPr>
          <w:rFonts w:eastAsia="標楷體"/>
          <w:bCs/>
          <w:sz w:val="28"/>
          <w:szCs w:val="28"/>
        </w:rPr>
        <w:t>49.4</w:t>
      </w:r>
      <w:r w:rsidRPr="006D3EAF">
        <w:rPr>
          <w:rFonts w:eastAsia="標楷體" w:hint="eastAsia"/>
          <w:bCs/>
          <w:sz w:val="28"/>
          <w:szCs w:val="28"/>
        </w:rPr>
        <w:t>美元</w:t>
      </w:r>
      <w:r w:rsidRPr="006D3EAF">
        <w:rPr>
          <w:rFonts w:eastAsia="標楷體"/>
          <w:bCs/>
          <w:sz w:val="28"/>
          <w:szCs w:val="28"/>
        </w:rPr>
        <w:t>/</w:t>
      </w:r>
      <w:r w:rsidRPr="006D3EAF">
        <w:rPr>
          <w:rFonts w:eastAsia="標楷體" w:hint="eastAsia"/>
          <w:bCs/>
          <w:sz w:val="28"/>
          <w:szCs w:val="28"/>
        </w:rPr>
        <w:t>桶上調至</w:t>
      </w:r>
      <w:r w:rsidRPr="006D3EAF">
        <w:rPr>
          <w:rFonts w:eastAsia="標楷體"/>
          <w:bCs/>
          <w:sz w:val="28"/>
          <w:szCs w:val="28"/>
        </w:rPr>
        <w:t>50.6</w:t>
      </w:r>
      <w:r w:rsidRPr="006D3EAF">
        <w:rPr>
          <w:rFonts w:eastAsia="標楷體" w:hint="eastAsia"/>
          <w:bCs/>
          <w:sz w:val="28"/>
          <w:szCs w:val="28"/>
        </w:rPr>
        <w:t>美元</w:t>
      </w:r>
      <w:r w:rsidRPr="006D3EAF">
        <w:rPr>
          <w:rFonts w:eastAsia="標楷體"/>
          <w:bCs/>
          <w:sz w:val="28"/>
          <w:szCs w:val="28"/>
        </w:rPr>
        <w:t>/</w:t>
      </w:r>
      <w:r w:rsidRPr="006D3EAF">
        <w:rPr>
          <w:rFonts w:eastAsia="標楷體" w:hint="eastAsia"/>
          <w:bCs/>
          <w:sz w:val="28"/>
          <w:szCs w:val="28"/>
        </w:rPr>
        <w:t>桶。</w:t>
      </w:r>
      <w:proofErr w:type="gramStart"/>
      <w:r w:rsidRPr="006D3EAF">
        <w:rPr>
          <w:rFonts w:eastAsia="標楷體" w:hint="eastAsia"/>
          <w:bCs/>
          <w:sz w:val="28"/>
          <w:szCs w:val="28"/>
        </w:rPr>
        <w:t>此外，</w:t>
      </w:r>
      <w:proofErr w:type="gramEnd"/>
      <w:r w:rsidRPr="006D3EAF">
        <w:rPr>
          <w:rFonts w:eastAsia="標楷體" w:hint="eastAsia"/>
          <w:bCs/>
          <w:sz w:val="28"/>
          <w:szCs w:val="28"/>
        </w:rPr>
        <w:t>受第</w:t>
      </w:r>
      <w:r w:rsidRPr="006D3EAF">
        <w:rPr>
          <w:rFonts w:eastAsia="標楷體"/>
          <w:bCs/>
          <w:sz w:val="28"/>
          <w:szCs w:val="28"/>
        </w:rPr>
        <w:t>2</w:t>
      </w:r>
      <w:r w:rsidRPr="006D3EAF">
        <w:rPr>
          <w:rFonts w:eastAsia="標楷體" w:hint="eastAsia"/>
          <w:bCs/>
          <w:sz w:val="28"/>
          <w:szCs w:val="28"/>
        </w:rPr>
        <w:t>季供應中斷和需求旺盛的影響，世</w:t>
      </w:r>
      <w:r w:rsidRPr="006D3EAF">
        <w:rPr>
          <w:rFonts w:eastAsia="標楷體" w:hint="eastAsia"/>
          <w:bCs/>
          <w:sz w:val="28"/>
          <w:szCs w:val="28"/>
        </w:rPr>
        <w:lastRenderedPageBreak/>
        <w:t>界銀行將</w:t>
      </w:r>
      <w:r w:rsidRPr="006D3EAF">
        <w:rPr>
          <w:rFonts w:eastAsia="標楷體"/>
          <w:bCs/>
          <w:sz w:val="28"/>
          <w:szCs w:val="28"/>
        </w:rPr>
        <w:t>2016</w:t>
      </w:r>
      <w:r w:rsidRPr="006D3EAF">
        <w:rPr>
          <w:rFonts w:eastAsia="標楷體" w:hint="eastAsia"/>
          <w:bCs/>
          <w:sz w:val="28"/>
          <w:szCs w:val="28"/>
        </w:rPr>
        <w:t>年原油價格預測從</w:t>
      </w:r>
      <w:r w:rsidRPr="00CF0866">
        <w:rPr>
          <w:rFonts w:eastAsia="標楷體" w:hint="eastAsia"/>
          <w:bCs/>
          <w:sz w:val="28"/>
          <w:szCs w:val="28"/>
        </w:rPr>
        <w:t>前次預測之</w:t>
      </w:r>
      <w:r w:rsidRPr="006D3EAF">
        <w:rPr>
          <w:rFonts w:eastAsia="標楷體"/>
          <w:bCs/>
          <w:sz w:val="28"/>
          <w:szCs w:val="28"/>
        </w:rPr>
        <w:t>41</w:t>
      </w:r>
      <w:r w:rsidRPr="006D3EAF">
        <w:rPr>
          <w:rFonts w:eastAsia="標楷體" w:hint="eastAsia"/>
          <w:bCs/>
          <w:sz w:val="28"/>
          <w:szCs w:val="28"/>
        </w:rPr>
        <w:t>美元</w:t>
      </w:r>
      <w:r w:rsidRPr="00CF0866">
        <w:rPr>
          <w:rFonts w:eastAsia="標楷體"/>
          <w:bCs/>
          <w:sz w:val="28"/>
          <w:szCs w:val="28"/>
        </w:rPr>
        <w:t>/</w:t>
      </w:r>
      <w:r w:rsidRPr="006D3EAF">
        <w:rPr>
          <w:rFonts w:eastAsia="標楷體" w:hint="eastAsia"/>
          <w:bCs/>
          <w:sz w:val="28"/>
          <w:szCs w:val="28"/>
        </w:rPr>
        <w:t>桶上調至</w:t>
      </w:r>
      <w:r w:rsidRPr="006D3EAF">
        <w:rPr>
          <w:rFonts w:eastAsia="標楷體"/>
          <w:bCs/>
          <w:sz w:val="28"/>
          <w:szCs w:val="28"/>
        </w:rPr>
        <w:t>43</w:t>
      </w:r>
      <w:r w:rsidRPr="006D3EAF">
        <w:rPr>
          <w:rFonts w:eastAsia="標楷體" w:hint="eastAsia"/>
          <w:bCs/>
          <w:sz w:val="28"/>
          <w:szCs w:val="28"/>
        </w:rPr>
        <w:t>美元</w:t>
      </w:r>
      <w:r w:rsidRPr="00CF0866">
        <w:rPr>
          <w:rFonts w:eastAsia="標楷體"/>
          <w:bCs/>
          <w:sz w:val="28"/>
          <w:szCs w:val="28"/>
        </w:rPr>
        <w:t>/</w:t>
      </w:r>
      <w:r w:rsidRPr="00CF0866">
        <w:rPr>
          <w:rFonts w:eastAsia="標楷體" w:hint="eastAsia"/>
          <w:bCs/>
          <w:sz w:val="28"/>
          <w:szCs w:val="28"/>
        </w:rPr>
        <w:t>桶</w:t>
      </w:r>
      <w:r w:rsidRPr="006D3EAF">
        <w:rPr>
          <w:rFonts w:eastAsia="標楷體" w:hint="eastAsia"/>
          <w:bCs/>
          <w:sz w:val="28"/>
          <w:szCs w:val="28"/>
        </w:rPr>
        <w:t>，惟預計原油供過於求之情形將在</w:t>
      </w:r>
      <w:r w:rsidRPr="006D3EAF">
        <w:rPr>
          <w:rFonts w:eastAsia="標楷體"/>
          <w:bCs/>
          <w:sz w:val="28"/>
          <w:szCs w:val="28"/>
        </w:rPr>
        <w:t>2016</w:t>
      </w:r>
      <w:r w:rsidRPr="006D3EAF">
        <w:rPr>
          <w:rFonts w:eastAsia="標楷體" w:hint="eastAsia"/>
          <w:bCs/>
          <w:sz w:val="28"/>
          <w:szCs w:val="28"/>
        </w:rPr>
        <w:t>下半年得到舒緩，</w:t>
      </w:r>
      <w:r w:rsidRPr="006D3EAF">
        <w:rPr>
          <w:rFonts w:eastAsia="標楷體"/>
          <w:bCs/>
          <w:sz w:val="28"/>
          <w:szCs w:val="28"/>
        </w:rPr>
        <w:t>2017</w:t>
      </w:r>
      <w:r w:rsidRPr="006D3EAF">
        <w:rPr>
          <w:rFonts w:eastAsia="標楷體" w:hint="eastAsia"/>
          <w:bCs/>
          <w:sz w:val="28"/>
          <w:szCs w:val="28"/>
        </w:rPr>
        <w:t>年油價將進一步上漲</w:t>
      </w:r>
      <w:r w:rsidRPr="008E1134">
        <w:rPr>
          <w:rFonts w:eastAsia="標楷體" w:hint="eastAsia"/>
          <w:bCs/>
          <w:sz w:val="28"/>
          <w:szCs w:val="28"/>
        </w:rPr>
        <w:t>。</w:t>
      </w:r>
    </w:p>
    <w:p w:rsidR="00FA502E" w:rsidRPr="008E1134" w:rsidRDefault="00FA502E" w:rsidP="00FA502E">
      <w:pPr>
        <w:adjustRightInd w:val="0"/>
        <w:snapToGrid w:val="0"/>
        <w:spacing w:before="100" w:beforeAutospacing="1"/>
        <w:jc w:val="center"/>
        <w:rPr>
          <w:rFonts w:eastAsia="標楷體"/>
          <w:b/>
          <w:kern w:val="0"/>
          <w:sz w:val="28"/>
          <w:szCs w:val="28"/>
        </w:rPr>
      </w:pPr>
      <w:r w:rsidRPr="008E1134">
        <w:rPr>
          <w:rFonts w:eastAsia="標楷體"/>
          <w:b/>
          <w:kern w:val="0"/>
          <w:sz w:val="28"/>
          <w:szCs w:val="28"/>
        </w:rPr>
        <w:t>表</w:t>
      </w:r>
      <w:r w:rsidRPr="008E1134">
        <w:rPr>
          <w:rFonts w:eastAsia="標楷體"/>
          <w:b/>
          <w:kern w:val="0"/>
          <w:sz w:val="28"/>
          <w:szCs w:val="28"/>
        </w:rPr>
        <w:t>7</w:t>
      </w:r>
      <w:r w:rsidRPr="008E1134">
        <w:rPr>
          <w:rFonts w:eastAsia="標楷體" w:hint="eastAsia"/>
          <w:b/>
          <w:kern w:val="0"/>
          <w:sz w:val="28"/>
          <w:szCs w:val="28"/>
        </w:rPr>
        <w:t xml:space="preserve"> </w:t>
      </w:r>
      <w:r w:rsidRPr="008E1134">
        <w:rPr>
          <w:rFonts w:eastAsia="標楷體"/>
          <w:b/>
          <w:kern w:val="0"/>
          <w:sz w:val="28"/>
          <w:szCs w:val="28"/>
        </w:rPr>
        <w:t>國際油價預測</w:t>
      </w:r>
    </w:p>
    <w:tbl>
      <w:tblPr>
        <w:tblW w:w="8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607"/>
        <w:gridCol w:w="2020"/>
        <w:gridCol w:w="2020"/>
        <w:gridCol w:w="2020"/>
      </w:tblGrid>
      <w:tr w:rsidR="00FA502E" w:rsidRPr="008E1134" w:rsidTr="008059C6">
        <w:trPr>
          <w:trHeight w:val="222"/>
        </w:trPr>
        <w:tc>
          <w:tcPr>
            <w:tcW w:w="2607" w:type="dxa"/>
            <w:shd w:val="clear" w:color="auto" w:fill="D9D9D9"/>
            <w:noWrap/>
            <w:vAlign w:val="center"/>
          </w:tcPr>
          <w:p w:rsidR="00FA502E" w:rsidRPr="008E1134" w:rsidRDefault="00FA502E" w:rsidP="008059C6">
            <w:pPr>
              <w:widowControl/>
              <w:spacing w:line="240" w:lineRule="exact"/>
              <w:jc w:val="center"/>
              <w:rPr>
                <w:rFonts w:eastAsia="標楷體"/>
                <w:b/>
                <w:kern w:val="0"/>
              </w:rPr>
            </w:pPr>
            <w:r w:rsidRPr="008E1134">
              <w:rPr>
                <w:rFonts w:eastAsia="標楷體" w:hint="eastAsia"/>
                <w:b/>
                <w:kern w:val="0"/>
              </w:rPr>
              <w:t>（美元</w:t>
            </w:r>
            <w:r w:rsidRPr="008E1134">
              <w:rPr>
                <w:rFonts w:eastAsia="標楷體"/>
                <w:b/>
                <w:kern w:val="0"/>
              </w:rPr>
              <w:t>/</w:t>
            </w:r>
            <w:r w:rsidRPr="008E1134">
              <w:rPr>
                <w:rFonts w:eastAsia="標楷體" w:hint="eastAsia"/>
                <w:b/>
                <w:kern w:val="0"/>
              </w:rPr>
              <w:t>桶）</w:t>
            </w:r>
          </w:p>
        </w:tc>
        <w:tc>
          <w:tcPr>
            <w:tcW w:w="2020" w:type="dxa"/>
            <w:shd w:val="clear" w:color="auto" w:fill="D9D9D9"/>
            <w:noWrap/>
            <w:vAlign w:val="center"/>
          </w:tcPr>
          <w:p w:rsidR="00FA502E" w:rsidRPr="008E1134" w:rsidRDefault="00FA502E" w:rsidP="008059C6">
            <w:pPr>
              <w:widowControl/>
              <w:spacing w:line="240" w:lineRule="exact"/>
              <w:jc w:val="center"/>
              <w:rPr>
                <w:rFonts w:eastAsia="標楷體"/>
                <w:b/>
                <w:kern w:val="0"/>
              </w:rPr>
            </w:pPr>
            <w:r w:rsidRPr="008E1134">
              <w:rPr>
                <w:rFonts w:eastAsia="標楷體"/>
                <w:b/>
                <w:kern w:val="0"/>
              </w:rPr>
              <w:t>201</w:t>
            </w:r>
            <w:r w:rsidRPr="008E1134">
              <w:rPr>
                <w:rFonts w:eastAsia="標楷體" w:hint="eastAsia"/>
                <w:b/>
                <w:kern w:val="0"/>
              </w:rPr>
              <w:t>5</w:t>
            </w:r>
            <w:r w:rsidRPr="008E1134">
              <w:rPr>
                <w:rFonts w:eastAsia="標楷體" w:hint="eastAsia"/>
                <w:b/>
                <w:kern w:val="0"/>
              </w:rPr>
              <w:t>年</w:t>
            </w:r>
          </w:p>
        </w:tc>
        <w:tc>
          <w:tcPr>
            <w:tcW w:w="2020" w:type="dxa"/>
            <w:shd w:val="clear" w:color="auto" w:fill="D9D9D9"/>
            <w:noWrap/>
            <w:vAlign w:val="center"/>
          </w:tcPr>
          <w:p w:rsidR="00FA502E" w:rsidRPr="008E1134" w:rsidRDefault="00FA502E" w:rsidP="008059C6">
            <w:pPr>
              <w:widowControl/>
              <w:spacing w:line="240" w:lineRule="exact"/>
              <w:jc w:val="center"/>
              <w:rPr>
                <w:rFonts w:eastAsia="標楷體"/>
                <w:b/>
                <w:kern w:val="0"/>
              </w:rPr>
            </w:pPr>
            <w:r w:rsidRPr="008E1134">
              <w:rPr>
                <w:rFonts w:eastAsia="標楷體"/>
                <w:b/>
                <w:kern w:val="0"/>
              </w:rPr>
              <w:t>201</w:t>
            </w:r>
            <w:r w:rsidRPr="008E1134">
              <w:rPr>
                <w:rFonts w:eastAsia="標楷體" w:hint="eastAsia"/>
                <w:b/>
                <w:kern w:val="0"/>
              </w:rPr>
              <w:t>6</w:t>
            </w:r>
            <w:r w:rsidRPr="008E1134">
              <w:rPr>
                <w:rFonts w:eastAsia="標楷體" w:hint="eastAsia"/>
                <w:b/>
                <w:kern w:val="0"/>
              </w:rPr>
              <w:t>年（</w:t>
            </w:r>
            <w:r w:rsidRPr="008E1134">
              <w:rPr>
                <w:rFonts w:eastAsia="標楷體"/>
                <w:b/>
                <w:kern w:val="0"/>
              </w:rPr>
              <w:t>f</w:t>
            </w:r>
            <w:r w:rsidRPr="008E1134">
              <w:rPr>
                <w:rFonts w:eastAsia="標楷體" w:hint="eastAsia"/>
                <w:b/>
                <w:kern w:val="0"/>
              </w:rPr>
              <w:t>）</w:t>
            </w:r>
          </w:p>
        </w:tc>
        <w:tc>
          <w:tcPr>
            <w:tcW w:w="2020" w:type="dxa"/>
            <w:shd w:val="clear" w:color="auto" w:fill="D9D9D9"/>
            <w:noWrap/>
            <w:vAlign w:val="center"/>
          </w:tcPr>
          <w:p w:rsidR="00FA502E" w:rsidRPr="008E1134" w:rsidRDefault="00FA502E" w:rsidP="008059C6">
            <w:pPr>
              <w:widowControl/>
              <w:spacing w:line="240" w:lineRule="exact"/>
              <w:jc w:val="center"/>
              <w:rPr>
                <w:rFonts w:eastAsia="標楷體"/>
                <w:b/>
                <w:kern w:val="0"/>
              </w:rPr>
            </w:pPr>
            <w:r w:rsidRPr="008E1134">
              <w:rPr>
                <w:rFonts w:eastAsia="標楷體"/>
                <w:b/>
                <w:kern w:val="0"/>
              </w:rPr>
              <w:t>201</w:t>
            </w:r>
            <w:r w:rsidRPr="008E1134">
              <w:rPr>
                <w:rFonts w:eastAsia="標楷體" w:hint="eastAsia"/>
                <w:b/>
                <w:kern w:val="0"/>
              </w:rPr>
              <w:t>7</w:t>
            </w:r>
            <w:r w:rsidRPr="008E1134">
              <w:rPr>
                <w:rFonts w:eastAsia="標楷體" w:hint="eastAsia"/>
                <w:b/>
                <w:kern w:val="0"/>
              </w:rPr>
              <w:t>年（</w:t>
            </w:r>
            <w:r w:rsidRPr="008E1134">
              <w:rPr>
                <w:rFonts w:eastAsia="標楷體"/>
                <w:b/>
                <w:kern w:val="0"/>
              </w:rPr>
              <w:t>f</w:t>
            </w:r>
            <w:r w:rsidRPr="008E1134">
              <w:rPr>
                <w:rFonts w:eastAsia="標楷體" w:hint="eastAsia"/>
                <w:b/>
                <w:kern w:val="0"/>
              </w:rPr>
              <w:t>）</w:t>
            </w:r>
          </w:p>
        </w:tc>
      </w:tr>
      <w:tr w:rsidR="00FA502E" w:rsidRPr="008E1134" w:rsidTr="008059C6">
        <w:trPr>
          <w:trHeight w:val="150"/>
        </w:trPr>
        <w:tc>
          <w:tcPr>
            <w:tcW w:w="2607" w:type="dxa"/>
            <w:noWrap/>
            <w:vAlign w:val="center"/>
          </w:tcPr>
          <w:p w:rsidR="00FA502E" w:rsidRPr="008E1134" w:rsidRDefault="00FA502E" w:rsidP="008059C6">
            <w:pPr>
              <w:widowControl/>
              <w:spacing w:line="240" w:lineRule="exact"/>
              <w:jc w:val="center"/>
              <w:rPr>
                <w:rFonts w:eastAsia="標楷體"/>
                <w:kern w:val="0"/>
              </w:rPr>
            </w:pPr>
            <w:r w:rsidRPr="00FA502E">
              <w:rPr>
                <w:rFonts w:eastAsia="標楷體" w:hint="eastAsia"/>
                <w:spacing w:val="75"/>
                <w:kern w:val="0"/>
                <w:fitText w:val="1440" w:id="1238608896"/>
              </w:rPr>
              <w:t>世界銀</w:t>
            </w:r>
            <w:r w:rsidRPr="00FA502E">
              <w:rPr>
                <w:rFonts w:eastAsia="標楷體" w:hint="eastAsia"/>
                <w:spacing w:val="15"/>
                <w:kern w:val="0"/>
                <w:fitText w:val="1440" w:id="1238608896"/>
              </w:rPr>
              <w:t>行</w:t>
            </w:r>
          </w:p>
        </w:tc>
        <w:tc>
          <w:tcPr>
            <w:tcW w:w="2020" w:type="dxa"/>
            <w:vMerge w:val="restart"/>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50.8</w:t>
            </w:r>
          </w:p>
        </w:tc>
        <w:tc>
          <w:tcPr>
            <w:tcW w:w="2020" w:type="dxa"/>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rPr>
              <w:t>43.0</w:t>
            </w:r>
          </w:p>
        </w:tc>
        <w:tc>
          <w:tcPr>
            <w:tcW w:w="2020" w:type="dxa"/>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rPr>
              <w:t>53.2</w:t>
            </w:r>
          </w:p>
        </w:tc>
      </w:tr>
      <w:tr w:rsidR="00FA502E" w:rsidRPr="008E1134" w:rsidTr="008059C6">
        <w:trPr>
          <w:trHeight w:val="92"/>
        </w:trPr>
        <w:tc>
          <w:tcPr>
            <w:tcW w:w="2607" w:type="dxa"/>
            <w:noWrap/>
            <w:vAlign w:val="center"/>
          </w:tcPr>
          <w:p w:rsidR="00FA502E" w:rsidRPr="008E1134" w:rsidRDefault="00FA502E" w:rsidP="008059C6">
            <w:pPr>
              <w:widowControl/>
              <w:spacing w:line="240" w:lineRule="exact"/>
              <w:jc w:val="center"/>
              <w:rPr>
                <w:rFonts w:eastAsia="標楷體"/>
                <w:kern w:val="0"/>
              </w:rPr>
            </w:pPr>
            <w:r w:rsidRPr="00FA502E">
              <w:rPr>
                <w:rFonts w:eastAsia="標楷體" w:hint="eastAsia"/>
                <w:kern w:val="0"/>
                <w:fitText w:val="1440" w:id="1238608897"/>
              </w:rPr>
              <w:t>國際貨幣基金</w:t>
            </w:r>
          </w:p>
        </w:tc>
        <w:tc>
          <w:tcPr>
            <w:tcW w:w="2020" w:type="dxa"/>
            <w:vMerge/>
            <w:vAlign w:val="center"/>
          </w:tcPr>
          <w:p w:rsidR="00FA502E" w:rsidRPr="008E1134" w:rsidRDefault="00FA502E" w:rsidP="008059C6">
            <w:pPr>
              <w:widowControl/>
              <w:spacing w:line="240" w:lineRule="exact"/>
              <w:jc w:val="center"/>
              <w:rPr>
                <w:rFonts w:eastAsia="標楷體"/>
                <w:kern w:val="0"/>
              </w:rPr>
            </w:pPr>
          </w:p>
        </w:tc>
        <w:tc>
          <w:tcPr>
            <w:tcW w:w="2020" w:type="dxa"/>
            <w:noWrap/>
            <w:vAlign w:val="bottom"/>
          </w:tcPr>
          <w:p w:rsidR="00FA502E" w:rsidRPr="008E1134" w:rsidRDefault="00FA502E" w:rsidP="008059C6">
            <w:pPr>
              <w:widowControl/>
              <w:spacing w:line="240" w:lineRule="exact"/>
              <w:jc w:val="center"/>
              <w:rPr>
                <w:rFonts w:eastAsia="標楷體"/>
              </w:rPr>
            </w:pPr>
            <w:r w:rsidRPr="008E1134">
              <w:rPr>
                <w:rFonts w:eastAsia="標楷體"/>
              </w:rPr>
              <w:t>43.0</w:t>
            </w:r>
          </w:p>
        </w:tc>
        <w:tc>
          <w:tcPr>
            <w:tcW w:w="2020" w:type="dxa"/>
            <w:noWrap/>
            <w:vAlign w:val="bottom"/>
          </w:tcPr>
          <w:p w:rsidR="00FA502E" w:rsidRPr="008E1134" w:rsidRDefault="00FA502E" w:rsidP="008059C6">
            <w:pPr>
              <w:widowControl/>
              <w:spacing w:line="240" w:lineRule="exact"/>
              <w:jc w:val="center"/>
              <w:rPr>
                <w:rFonts w:eastAsia="標楷體"/>
              </w:rPr>
            </w:pPr>
            <w:r w:rsidRPr="008E1134">
              <w:rPr>
                <w:rFonts w:eastAsia="標楷體"/>
              </w:rPr>
              <w:t>50.6</w:t>
            </w:r>
          </w:p>
        </w:tc>
      </w:tr>
      <w:tr w:rsidR="00FA502E" w:rsidRPr="008E1134" w:rsidTr="008059C6">
        <w:trPr>
          <w:trHeight w:val="70"/>
        </w:trPr>
        <w:tc>
          <w:tcPr>
            <w:tcW w:w="2607" w:type="dxa"/>
            <w:noWrap/>
            <w:vAlign w:val="center"/>
          </w:tcPr>
          <w:p w:rsidR="00FA502E" w:rsidRPr="003F6519" w:rsidRDefault="00FA502E" w:rsidP="008059C6">
            <w:pPr>
              <w:widowControl/>
              <w:spacing w:line="240" w:lineRule="exact"/>
              <w:jc w:val="center"/>
              <w:rPr>
                <w:rFonts w:eastAsia="標楷體"/>
                <w:kern w:val="0"/>
              </w:rPr>
            </w:pPr>
            <w:r w:rsidRPr="00AD6D6E">
              <w:rPr>
                <w:rFonts w:eastAsia="標楷體" w:hint="eastAsia"/>
                <w:w w:val="85"/>
                <w:kern w:val="0"/>
                <w:fitText w:val="1440" w:id="1238608898"/>
              </w:rPr>
              <w:t>美國能源資訊</w:t>
            </w:r>
            <w:r w:rsidRPr="00AD6D6E">
              <w:rPr>
                <w:rFonts w:eastAsia="標楷體" w:hint="eastAsia"/>
                <w:spacing w:val="6"/>
                <w:w w:val="85"/>
                <w:kern w:val="0"/>
                <w:fitText w:val="1440" w:id="1238608898"/>
              </w:rPr>
              <w:t>局</w:t>
            </w:r>
          </w:p>
        </w:tc>
        <w:tc>
          <w:tcPr>
            <w:tcW w:w="2020" w:type="dxa"/>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50.5</w:t>
            </w:r>
          </w:p>
        </w:tc>
        <w:tc>
          <w:tcPr>
            <w:tcW w:w="2020" w:type="dxa"/>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41.</w:t>
            </w:r>
            <w:r>
              <w:rPr>
                <w:rFonts w:eastAsia="標楷體" w:hint="eastAsia"/>
                <w:kern w:val="0"/>
              </w:rPr>
              <w:t>16</w:t>
            </w:r>
          </w:p>
        </w:tc>
        <w:tc>
          <w:tcPr>
            <w:tcW w:w="2020" w:type="dxa"/>
            <w:noWrap/>
            <w:vAlign w:val="center"/>
          </w:tcPr>
          <w:p w:rsidR="00FA502E" w:rsidRPr="008E1134" w:rsidRDefault="00FA502E" w:rsidP="008059C6">
            <w:pPr>
              <w:widowControl/>
              <w:spacing w:line="240" w:lineRule="exact"/>
              <w:jc w:val="center"/>
              <w:rPr>
                <w:rFonts w:eastAsia="標楷體"/>
                <w:kern w:val="0"/>
              </w:rPr>
            </w:pPr>
            <w:r w:rsidRPr="008E1134">
              <w:rPr>
                <w:rFonts w:eastAsia="標楷體" w:hint="eastAsia"/>
                <w:kern w:val="0"/>
              </w:rPr>
              <w:t>51.58</w:t>
            </w:r>
          </w:p>
        </w:tc>
      </w:tr>
      <w:tr w:rsidR="00FA502E" w:rsidRPr="008E1134" w:rsidTr="008059C6">
        <w:trPr>
          <w:trHeight w:val="367"/>
        </w:trPr>
        <w:tc>
          <w:tcPr>
            <w:tcW w:w="8667" w:type="dxa"/>
            <w:gridSpan w:val="4"/>
            <w:tcBorders>
              <w:left w:val="nil"/>
              <w:bottom w:val="nil"/>
              <w:right w:val="nil"/>
            </w:tcBorders>
            <w:noWrap/>
            <w:vAlign w:val="center"/>
          </w:tcPr>
          <w:p w:rsidR="00FA502E" w:rsidRPr="008E1134" w:rsidRDefault="00FA502E" w:rsidP="008059C6">
            <w:pPr>
              <w:pStyle w:val="-c"/>
              <w:spacing w:beforeLines="0" w:afterLines="0" w:line="240" w:lineRule="exact"/>
              <w:ind w:firstLineChars="0" w:firstLine="0"/>
              <w:rPr>
                <w:sz w:val="20"/>
                <w:szCs w:val="20"/>
              </w:rPr>
            </w:pPr>
            <w:r w:rsidRPr="008E1134">
              <w:rPr>
                <w:rFonts w:hint="eastAsia"/>
                <w:sz w:val="20"/>
                <w:szCs w:val="20"/>
              </w:rPr>
              <w:t>資料來源：世界銀行</w:t>
            </w:r>
            <w:r w:rsidRPr="008E1134">
              <w:rPr>
                <w:sz w:val="20"/>
                <w:szCs w:val="20"/>
              </w:rPr>
              <w:t>, 201</w:t>
            </w:r>
            <w:r w:rsidRPr="008E1134">
              <w:rPr>
                <w:rFonts w:hint="eastAsia"/>
                <w:sz w:val="20"/>
                <w:szCs w:val="20"/>
              </w:rPr>
              <w:t>6</w:t>
            </w:r>
            <w:r w:rsidRPr="008E1134">
              <w:rPr>
                <w:sz w:val="20"/>
                <w:szCs w:val="20"/>
              </w:rPr>
              <w:t>/0</w:t>
            </w:r>
            <w:r w:rsidRPr="008E1134">
              <w:rPr>
                <w:rFonts w:hint="eastAsia"/>
                <w:sz w:val="20"/>
                <w:szCs w:val="20"/>
              </w:rPr>
              <w:t>7</w:t>
            </w:r>
            <w:r w:rsidRPr="008E1134">
              <w:rPr>
                <w:sz w:val="20"/>
                <w:szCs w:val="20"/>
              </w:rPr>
              <w:t>, “World Bank Commodities Price Forecast”</w:t>
            </w:r>
          </w:p>
          <w:p w:rsidR="00FA502E" w:rsidRPr="008E1134" w:rsidRDefault="00FA502E" w:rsidP="008059C6">
            <w:pPr>
              <w:pStyle w:val="-c"/>
              <w:spacing w:beforeLines="0" w:afterLines="0" w:line="240" w:lineRule="exact"/>
              <w:ind w:firstLineChars="525" w:firstLine="1050"/>
              <w:rPr>
                <w:sz w:val="20"/>
                <w:szCs w:val="20"/>
              </w:rPr>
            </w:pPr>
            <w:r w:rsidRPr="008E1134">
              <w:rPr>
                <w:rFonts w:hint="eastAsia"/>
                <w:sz w:val="20"/>
                <w:szCs w:val="20"/>
              </w:rPr>
              <w:t>國際貨幣基金</w:t>
            </w:r>
            <w:r w:rsidRPr="008E1134">
              <w:rPr>
                <w:sz w:val="20"/>
                <w:szCs w:val="20"/>
              </w:rPr>
              <w:t>, 201</w:t>
            </w:r>
            <w:r w:rsidRPr="008E1134">
              <w:rPr>
                <w:rFonts w:hint="eastAsia"/>
                <w:sz w:val="20"/>
                <w:szCs w:val="20"/>
              </w:rPr>
              <w:t>6</w:t>
            </w:r>
            <w:r w:rsidRPr="008E1134">
              <w:rPr>
                <w:sz w:val="20"/>
                <w:szCs w:val="20"/>
              </w:rPr>
              <w:t>/</w:t>
            </w:r>
            <w:r w:rsidRPr="008E1134">
              <w:rPr>
                <w:rFonts w:hint="eastAsia"/>
                <w:sz w:val="20"/>
                <w:szCs w:val="20"/>
              </w:rPr>
              <w:t>08</w:t>
            </w:r>
            <w:r w:rsidRPr="008E1134">
              <w:rPr>
                <w:sz w:val="20"/>
                <w:szCs w:val="20"/>
              </w:rPr>
              <w:t>,</w:t>
            </w:r>
            <w:r w:rsidRPr="008E1134">
              <w:rPr>
                <w:rFonts w:hint="eastAsia"/>
                <w:sz w:val="20"/>
                <w:szCs w:val="20"/>
              </w:rPr>
              <w:t>“</w:t>
            </w:r>
            <w:r w:rsidRPr="008E1134">
              <w:rPr>
                <w:sz w:val="20"/>
                <w:szCs w:val="20"/>
              </w:rPr>
              <w:t>Primary Price Forecasts</w:t>
            </w:r>
            <w:r w:rsidRPr="008E1134">
              <w:rPr>
                <w:rFonts w:hint="eastAsia"/>
                <w:sz w:val="20"/>
                <w:szCs w:val="20"/>
              </w:rPr>
              <w:t>”</w:t>
            </w:r>
          </w:p>
          <w:p w:rsidR="00FA502E" w:rsidRPr="008E1134" w:rsidRDefault="00FA502E" w:rsidP="008059C6">
            <w:pPr>
              <w:pStyle w:val="-c"/>
              <w:spacing w:beforeLines="0" w:afterLines="0" w:line="240" w:lineRule="exact"/>
              <w:ind w:firstLineChars="525" w:firstLine="1050"/>
              <w:rPr>
                <w:sz w:val="20"/>
                <w:szCs w:val="20"/>
              </w:rPr>
            </w:pPr>
            <w:r w:rsidRPr="008E1134">
              <w:rPr>
                <w:rFonts w:hint="eastAsia"/>
                <w:sz w:val="20"/>
                <w:szCs w:val="20"/>
              </w:rPr>
              <w:t>美國能源局</w:t>
            </w:r>
            <w:r w:rsidRPr="008E1134">
              <w:rPr>
                <w:sz w:val="20"/>
                <w:szCs w:val="20"/>
              </w:rPr>
              <w:t>, 201</w:t>
            </w:r>
            <w:r w:rsidRPr="008E1134">
              <w:rPr>
                <w:rFonts w:hint="eastAsia"/>
                <w:sz w:val="20"/>
                <w:szCs w:val="20"/>
              </w:rPr>
              <w:t>6</w:t>
            </w:r>
            <w:r w:rsidRPr="008E1134">
              <w:rPr>
                <w:sz w:val="20"/>
                <w:szCs w:val="20"/>
              </w:rPr>
              <w:t>/0</w:t>
            </w:r>
            <w:r w:rsidRPr="008E1134">
              <w:rPr>
                <w:rFonts w:hint="eastAsia"/>
                <w:sz w:val="20"/>
                <w:szCs w:val="20"/>
              </w:rPr>
              <w:t>8</w:t>
            </w:r>
            <w:r w:rsidRPr="008E1134">
              <w:rPr>
                <w:sz w:val="20"/>
                <w:szCs w:val="20"/>
              </w:rPr>
              <w:t>,</w:t>
            </w:r>
            <w:r w:rsidRPr="008E1134">
              <w:rPr>
                <w:rFonts w:hint="eastAsia"/>
                <w:sz w:val="20"/>
                <w:szCs w:val="20"/>
              </w:rPr>
              <w:t>“</w:t>
            </w:r>
            <w:r w:rsidRPr="008E1134">
              <w:rPr>
                <w:sz w:val="20"/>
                <w:szCs w:val="20"/>
              </w:rPr>
              <w:t>Short-Term Energy Outlook</w:t>
            </w:r>
            <w:r w:rsidRPr="008E1134">
              <w:rPr>
                <w:rFonts w:hint="eastAsia"/>
                <w:sz w:val="20"/>
                <w:szCs w:val="20"/>
              </w:rPr>
              <w:t>”</w:t>
            </w:r>
          </w:p>
          <w:p w:rsidR="00FA502E" w:rsidRPr="008E1134" w:rsidRDefault="00FA502E" w:rsidP="008059C6">
            <w:pPr>
              <w:pStyle w:val="-c"/>
              <w:spacing w:beforeLines="10" w:before="36" w:afterLines="0" w:line="240" w:lineRule="exact"/>
              <w:ind w:left="400" w:hangingChars="200" w:hanging="400"/>
            </w:pPr>
            <w:proofErr w:type="gramStart"/>
            <w:r w:rsidRPr="008E1134">
              <w:rPr>
                <w:rFonts w:hint="eastAsia"/>
                <w:sz w:val="20"/>
                <w:szCs w:val="20"/>
              </w:rPr>
              <w:t>註</w:t>
            </w:r>
            <w:proofErr w:type="gramEnd"/>
            <w:r w:rsidRPr="008E1134">
              <w:rPr>
                <w:rFonts w:hint="eastAsia"/>
                <w:sz w:val="20"/>
                <w:szCs w:val="20"/>
              </w:rPr>
              <w:t>：世界銀行與國際貨幣基金之預測價格為布蘭特原油、西德州原油與杜拜原油三者之平均價格，美國能源</w:t>
            </w:r>
            <w:r w:rsidRPr="00A16F63">
              <w:rPr>
                <w:rFonts w:hint="eastAsia"/>
                <w:sz w:val="20"/>
                <w:szCs w:val="20"/>
              </w:rPr>
              <w:t>資訊</w:t>
            </w:r>
            <w:r w:rsidRPr="008E1134">
              <w:rPr>
                <w:rFonts w:hint="eastAsia"/>
                <w:sz w:val="20"/>
                <w:szCs w:val="20"/>
              </w:rPr>
              <w:t>局之預測則僅為西德州原油與布蘭特原油。</w:t>
            </w:r>
          </w:p>
        </w:tc>
      </w:tr>
    </w:tbl>
    <w:p w:rsidR="00FA502E" w:rsidRPr="008E1134" w:rsidRDefault="00FA502E" w:rsidP="00FA502E">
      <w:pPr>
        <w:pStyle w:val="Web"/>
        <w:spacing w:line="500" w:lineRule="exact"/>
        <w:jc w:val="both"/>
        <w:rPr>
          <w:rFonts w:eastAsia="標楷體"/>
          <w:b/>
          <w:bCs/>
          <w:sz w:val="28"/>
          <w:szCs w:val="28"/>
        </w:rPr>
      </w:pPr>
      <w:r w:rsidRPr="008E1134">
        <w:rPr>
          <w:rFonts w:eastAsia="標楷體"/>
          <w:b/>
          <w:bCs/>
          <w:sz w:val="28"/>
          <w:szCs w:val="28"/>
        </w:rPr>
        <w:t>四、結語</w:t>
      </w:r>
    </w:p>
    <w:p w:rsidR="00FA502E" w:rsidRPr="008E1134" w:rsidRDefault="00FA502E" w:rsidP="00FA502E">
      <w:pPr>
        <w:pStyle w:val="Web"/>
        <w:spacing w:beforeLines="30" w:before="108" w:line="500" w:lineRule="exact"/>
        <w:ind w:rightChars="-59" w:right="-142" w:firstLineChars="200" w:firstLine="560"/>
        <w:jc w:val="both"/>
        <w:rPr>
          <w:rFonts w:eastAsia="標楷體"/>
          <w:bCs/>
          <w:sz w:val="28"/>
          <w:szCs w:val="28"/>
        </w:rPr>
      </w:pPr>
      <w:r w:rsidRPr="008E1134">
        <w:rPr>
          <w:rFonts w:eastAsia="標楷體"/>
          <w:bCs/>
          <w:sz w:val="28"/>
          <w:szCs w:val="28"/>
        </w:rPr>
        <w:t>各</w:t>
      </w:r>
      <w:r>
        <w:rPr>
          <w:rFonts w:eastAsia="標楷體" w:hint="eastAsia"/>
          <w:bCs/>
          <w:sz w:val="28"/>
          <w:szCs w:val="28"/>
        </w:rPr>
        <w:t>主要</w:t>
      </w:r>
      <w:r w:rsidRPr="008E1134">
        <w:rPr>
          <w:rFonts w:eastAsia="標楷體"/>
          <w:bCs/>
          <w:sz w:val="28"/>
          <w:szCs w:val="28"/>
        </w:rPr>
        <w:t>國</w:t>
      </w:r>
      <w:r>
        <w:rPr>
          <w:rFonts w:eastAsia="標楷體" w:hint="eastAsia"/>
          <w:bCs/>
          <w:sz w:val="28"/>
          <w:szCs w:val="28"/>
        </w:rPr>
        <w:t>家</w:t>
      </w:r>
      <w:r w:rsidRPr="008E1134">
        <w:rPr>
          <w:rFonts w:eastAsia="標楷體"/>
          <w:bCs/>
          <w:sz w:val="28"/>
          <w:szCs w:val="28"/>
        </w:rPr>
        <w:t>重要大宗物資及原油之出口常因國際情勢變化而頻繁變動，</w:t>
      </w:r>
      <w:r w:rsidRPr="008E1134">
        <w:rPr>
          <w:rFonts w:eastAsia="標楷體" w:hint="eastAsia"/>
          <w:bCs/>
          <w:sz w:val="28"/>
          <w:szCs w:val="28"/>
        </w:rPr>
        <w:t>進而</w:t>
      </w:r>
      <w:r w:rsidRPr="008E1134">
        <w:rPr>
          <w:rFonts w:eastAsia="標楷體"/>
          <w:bCs/>
          <w:sz w:val="28"/>
          <w:szCs w:val="28"/>
        </w:rPr>
        <w:t>牽動我國國內市場價量波動。由於臺灣為一小型開放經濟體，加上資源短缺，能源及重要農工原料絕大部分依賴進口，因此易受國際原物料價格波動影響。觀察</w:t>
      </w:r>
      <w:r w:rsidRPr="008E1134">
        <w:rPr>
          <w:rFonts w:eastAsia="標楷體"/>
          <w:bCs/>
          <w:sz w:val="28"/>
          <w:szCs w:val="28"/>
        </w:rPr>
        <w:t>201</w:t>
      </w:r>
      <w:r>
        <w:rPr>
          <w:rFonts w:eastAsia="標楷體" w:hint="eastAsia"/>
          <w:bCs/>
          <w:sz w:val="28"/>
          <w:szCs w:val="28"/>
        </w:rPr>
        <w:t>5</w:t>
      </w:r>
      <w:r w:rsidRPr="008E1134">
        <w:rPr>
          <w:rFonts w:eastAsia="標楷體"/>
          <w:bCs/>
          <w:sz w:val="28"/>
          <w:szCs w:val="28"/>
        </w:rPr>
        <w:t>年下半年以來，由於全球景氣復甦力道</w:t>
      </w:r>
      <w:r>
        <w:rPr>
          <w:rFonts w:eastAsia="標楷體" w:hint="eastAsia"/>
          <w:bCs/>
          <w:sz w:val="28"/>
          <w:szCs w:val="28"/>
        </w:rPr>
        <w:t>疲弱</w:t>
      </w:r>
      <w:r w:rsidRPr="008E1134">
        <w:rPr>
          <w:rFonts w:eastAsia="標楷體"/>
          <w:bCs/>
          <w:sz w:val="28"/>
          <w:szCs w:val="28"/>
        </w:rPr>
        <w:t>，</w:t>
      </w:r>
      <w:r w:rsidRPr="008E1134">
        <w:rPr>
          <w:rFonts w:eastAsia="標楷體" w:hint="eastAsia"/>
          <w:bCs/>
          <w:sz w:val="28"/>
          <w:szCs w:val="28"/>
        </w:rPr>
        <w:t>對國際原物料需求成長有限，致價格普遍呈下滑態勢。</w:t>
      </w:r>
    </w:p>
    <w:p w:rsidR="00FA502E" w:rsidRPr="00E70D6D" w:rsidRDefault="00FA502E" w:rsidP="00FA502E">
      <w:pPr>
        <w:pStyle w:val="Web"/>
        <w:spacing w:line="500" w:lineRule="exact"/>
        <w:ind w:rightChars="-59" w:right="-142" w:firstLineChars="200" w:firstLine="560"/>
        <w:jc w:val="both"/>
        <w:rPr>
          <w:rFonts w:eastAsia="標楷體"/>
          <w:b/>
          <w:sz w:val="28"/>
          <w:szCs w:val="28"/>
        </w:rPr>
      </w:pPr>
      <w:r w:rsidRPr="008E1134">
        <w:rPr>
          <w:rFonts w:eastAsia="標楷體"/>
          <w:bCs/>
          <w:sz w:val="28"/>
          <w:szCs w:val="28"/>
        </w:rPr>
        <w:t>展望未來，在全球經濟</w:t>
      </w:r>
      <w:r>
        <w:rPr>
          <w:rFonts w:eastAsia="標楷體" w:hint="eastAsia"/>
          <w:bCs/>
          <w:sz w:val="28"/>
          <w:szCs w:val="28"/>
        </w:rPr>
        <w:t>難見突破性成長</w:t>
      </w:r>
      <w:r>
        <w:rPr>
          <w:rFonts w:ascii="新細明體" w:hAnsi="新細明體" w:hint="eastAsia"/>
          <w:bCs/>
          <w:sz w:val="28"/>
          <w:szCs w:val="28"/>
        </w:rPr>
        <w:t>、</w:t>
      </w:r>
      <w:r>
        <w:rPr>
          <w:rFonts w:eastAsia="標楷體" w:hint="eastAsia"/>
          <w:bCs/>
          <w:sz w:val="28"/>
          <w:szCs w:val="28"/>
        </w:rPr>
        <w:t>需求大幅提升</w:t>
      </w:r>
      <w:r w:rsidRPr="008E1134">
        <w:rPr>
          <w:rFonts w:eastAsia="標楷體" w:hint="eastAsia"/>
          <w:bCs/>
          <w:sz w:val="28"/>
          <w:szCs w:val="28"/>
        </w:rPr>
        <w:t>的</w:t>
      </w:r>
      <w:r w:rsidRPr="008E1134">
        <w:rPr>
          <w:rFonts w:eastAsia="標楷體"/>
          <w:bCs/>
          <w:sz w:val="28"/>
          <w:szCs w:val="28"/>
        </w:rPr>
        <w:t>情況下，預料多數原物料價格仍將</w:t>
      </w:r>
      <w:proofErr w:type="gramStart"/>
      <w:r w:rsidRPr="008E1134">
        <w:rPr>
          <w:rFonts w:eastAsia="標楷體"/>
          <w:bCs/>
          <w:sz w:val="28"/>
          <w:szCs w:val="28"/>
        </w:rPr>
        <w:t>呈低穩走勢</w:t>
      </w:r>
      <w:proofErr w:type="gramEnd"/>
      <w:r w:rsidRPr="008E1134">
        <w:rPr>
          <w:rFonts w:eastAsia="標楷體"/>
          <w:bCs/>
          <w:sz w:val="28"/>
          <w:szCs w:val="28"/>
        </w:rPr>
        <w:t>。值得注意的是，大宗農作物價格易隨天候因素波動，未來仍須持續關注主要產區天候狀況對其生產的影響；</w:t>
      </w:r>
      <w:r w:rsidRPr="008E1134">
        <w:rPr>
          <w:rFonts w:eastAsia="標楷體" w:hint="eastAsia"/>
          <w:bCs/>
          <w:sz w:val="28"/>
          <w:szCs w:val="28"/>
        </w:rPr>
        <w:t>而</w:t>
      </w:r>
      <w:proofErr w:type="gramStart"/>
      <w:r w:rsidRPr="008A7D5E">
        <w:rPr>
          <w:rFonts w:eastAsia="標楷體" w:hint="eastAsia"/>
          <w:bCs/>
          <w:sz w:val="28"/>
          <w:szCs w:val="28"/>
        </w:rPr>
        <w:t>原油凍產議題</w:t>
      </w:r>
      <w:proofErr w:type="gramEnd"/>
      <w:r w:rsidRPr="008A7D5E">
        <w:rPr>
          <w:rFonts w:eastAsia="標楷體" w:hint="eastAsia"/>
          <w:bCs/>
          <w:sz w:val="28"/>
          <w:szCs w:val="28"/>
        </w:rPr>
        <w:t>進展</w:t>
      </w:r>
      <w:r w:rsidRPr="008E1134">
        <w:rPr>
          <w:rFonts w:eastAsia="標楷體" w:hint="eastAsia"/>
          <w:bCs/>
          <w:sz w:val="28"/>
          <w:szCs w:val="28"/>
        </w:rPr>
        <w:t>、</w:t>
      </w:r>
      <w:r w:rsidRPr="008E1134">
        <w:rPr>
          <w:rFonts w:eastAsia="標楷體" w:hint="eastAsia"/>
          <w:bCs/>
          <w:sz w:val="28"/>
          <w:szCs w:val="28"/>
        </w:rPr>
        <w:t>OPEC</w:t>
      </w:r>
      <w:r w:rsidRPr="008E1134">
        <w:rPr>
          <w:rFonts w:eastAsia="標楷體" w:hint="eastAsia"/>
          <w:bCs/>
          <w:sz w:val="28"/>
          <w:szCs w:val="28"/>
        </w:rPr>
        <w:t>產油策略及中國大陸經濟成長趨勢則為影響國際原油價格之重要因素，亦須密切觀察其動向可能對原油供應造成的影響。</w:t>
      </w:r>
    </w:p>
    <w:p w:rsidR="00FA502E" w:rsidRPr="00FA502E" w:rsidRDefault="00FA502E" w:rsidP="00FA502E">
      <w:pPr>
        <w:snapToGrid w:val="0"/>
        <w:spacing w:before="120" w:line="480" w:lineRule="exact"/>
        <w:ind w:left="318" w:hanging="318"/>
        <w:rPr>
          <w:rFonts w:eastAsia="標楷體"/>
          <w:bCs/>
          <w:kern w:val="0"/>
          <w:sz w:val="36"/>
        </w:rPr>
      </w:pPr>
    </w:p>
    <w:sectPr w:rsidR="00FA502E" w:rsidRPr="00FA502E" w:rsidSect="00514BE0">
      <w:footerReference w:type="default" r:id="rId39"/>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D6E" w:rsidRDefault="00AD6D6E">
      <w:r>
        <w:separator/>
      </w:r>
    </w:p>
  </w:endnote>
  <w:endnote w:type="continuationSeparator" w:id="0">
    <w:p w:rsidR="00AD6D6E" w:rsidRDefault="00AD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標楷體a..">
    <w:altName w:val="標楷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C44D4D" w:rsidRDefault="00C44D4D"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C44D4D" w:rsidRDefault="00C44D4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D4D" w:rsidRDefault="00C44D4D">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C44D4D" w:rsidRDefault="00C44D4D" w:rsidP="00AE413E">
        <w:pPr>
          <w:pStyle w:val="a6"/>
          <w:spacing w:before="48"/>
          <w:ind w:left="1040" w:hanging="320"/>
          <w:jc w:val="center"/>
        </w:pPr>
        <w:r>
          <w:fldChar w:fldCharType="begin"/>
        </w:r>
        <w:r>
          <w:instrText>PAGE   \* MERGEFORMAT</w:instrText>
        </w:r>
        <w:r>
          <w:fldChar w:fldCharType="separate"/>
        </w:r>
        <w:r w:rsidR="00F04966" w:rsidRPr="00F04966">
          <w:rPr>
            <w:noProof/>
            <w:lang w:val="zh-TW"/>
          </w:rPr>
          <w:t>II</w:t>
        </w:r>
        <w:r>
          <w:fldChar w:fldCharType="end"/>
        </w:r>
      </w:p>
    </w:sdtContent>
  </w:sdt>
  <w:p w:rsidR="00C44D4D" w:rsidRDefault="00C44D4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C44D4D" w:rsidRDefault="00C44D4D" w:rsidP="00AE413E">
        <w:pPr>
          <w:pStyle w:val="a6"/>
          <w:spacing w:before="48"/>
          <w:ind w:left="1040" w:hanging="320"/>
          <w:jc w:val="center"/>
        </w:pPr>
        <w:r>
          <w:fldChar w:fldCharType="begin"/>
        </w:r>
        <w:r>
          <w:instrText>PAGE   \* MERGEFORMAT</w:instrText>
        </w:r>
        <w:r>
          <w:fldChar w:fldCharType="separate"/>
        </w:r>
        <w:r w:rsidR="00F04966" w:rsidRPr="00F04966">
          <w:rPr>
            <w:noProof/>
            <w:lang w:val="zh-TW"/>
          </w:rPr>
          <w:t>45</w:t>
        </w:r>
        <w:r>
          <w:fldChar w:fldCharType="end"/>
        </w:r>
      </w:p>
    </w:sdtContent>
  </w:sdt>
  <w:p w:rsidR="00C44D4D" w:rsidRDefault="00C44D4D">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D4D" w:rsidRDefault="00C44D4D">
    <w:pPr>
      <w:pStyle w:val="a6"/>
      <w:jc w:val="center"/>
    </w:pPr>
    <w:r>
      <w:fldChar w:fldCharType="begin"/>
    </w:r>
    <w:r>
      <w:instrText>PAGE   \* MERGEFORMAT</w:instrText>
    </w:r>
    <w:r>
      <w:fldChar w:fldCharType="separate"/>
    </w:r>
    <w:r w:rsidR="00F04966" w:rsidRPr="00F04966">
      <w:rPr>
        <w:noProof/>
        <w:lang w:val="zh-TW"/>
      </w:rPr>
      <w:t>69</w:t>
    </w:r>
    <w:r>
      <w:rPr>
        <w:noProof/>
        <w:lang w:val="zh-TW"/>
      </w:rPr>
      <w:fldChar w:fldCharType="end"/>
    </w:r>
  </w:p>
  <w:p w:rsidR="00C44D4D" w:rsidRDefault="00C44D4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D6E" w:rsidRDefault="00AD6D6E">
      <w:r>
        <w:separator/>
      </w:r>
    </w:p>
  </w:footnote>
  <w:footnote w:type="continuationSeparator" w:id="0">
    <w:p w:rsidR="00AD6D6E" w:rsidRDefault="00AD6D6E">
      <w:r>
        <w:continuationSeparator/>
      </w:r>
    </w:p>
  </w:footnote>
  <w:footnote w:id="1">
    <w:p w:rsidR="00C44D4D" w:rsidRDefault="00C44D4D" w:rsidP="00FA502E">
      <w:pPr>
        <w:pStyle w:val="af4"/>
      </w:pPr>
      <w:r>
        <w:rPr>
          <w:rStyle w:val="aff6"/>
        </w:rPr>
        <w:footnoteRef/>
      </w:r>
      <w:r>
        <w:rPr>
          <w:rFonts w:hint="eastAsia"/>
        </w:rPr>
        <w:t xml:space="preserve"> </w:t>
      </w:r>
      <w:r w:rsidRPr="00A747E5">
        <w:rPr>
          <w:rFonts w:hint="eastAsia"/>
        </w:rPr>
        <w:t>引用自本部</w:t>
      </w:r>
      <w:proofErr w:type="gramStart"/>
      <w:r w:rsidRPr="00A747E5">
        <w:rPr>
          <w:rFonts w:hint="eastAsia"/>
        </w:rPr>
        <w:t>10</w:t>
      </w:r>
      <w:r>
        <w:rPr>
          <w:rFonts w:hint="eastAsia"/>
        </w:rPr>
        <w:t>5</w:t>
      </w:r>
      <w:proofErr w:type="gramEnd"/>
      <w:r w:rsidRPr="00A747E5">
        <w:rPr>
          <w:rFonts w:hint="eastAsia"/>
        </w:rPr>
        <w:t>年度「重要原物料國內外市場情勢分析及研究」委</w:t>
      </w:r>
      <w:r>
        <w:rPr>
          <w:rFonts w:hint="eastAsia"/>
        </w:rPr>
        <w:t>託研究</w:t>
      </w:r>
      <w:r w:rsidRPr="00A747E5">
        <w:rPr>
          <w:rFonts w:hint="eastAsia"/>
        </w:rPr>
        <w:t>計畫資料。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8B38CD"/>
    <w:multiLevelType w:val="hybridMultilevel"/>
    <w:tmpl w:val="1D72E0A8"/>
    <w:lvl w:ilvl="0" w:tplc="C0D8A3AA">
      <w:start w:val="2"/>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CF0BD5"/>
    <w:multiLevelType w:val="hybridMultilevel"/>
    <w:tmpl w:val="8C286014"/>
    <w:lvl w:ilvl="0" w:tplc="AFB41980">
      <w:start w:val="1"/>
      <w:numFmt w:val="taiwaneseCountingThousand"/>
      <w:lvlText w:val="%1、"/>
      <w:lvlJc w:val="left"/>
      <w:pPr>
        <w:ind w:left="648" w:hanging="720"/>
      </w:pPr>
      <w:rPr>
        <w:rFonts w:cs="Times New Roman" w:hint="default"/>
      </w:rPr>
    </w:lvl>
    <w:lvl w:ilvl="1" w:tplc="04090019" w:tentative="1">
      <w:start w:val="1"/>
      <w:numFmt w:val="ideographTraditional"/>
      <w:lvlText w:val="%2、"/>
      <w:lvlJc w:val="left"/>
      <w:pPr>
        <w:ind w:left="888" w:hanging="480"/>
      </w:pPr>
      <w:rPr>
        <w:rFonts w:cs="Times New Roman"/>
      </w:rPr>
    </w:lvl>
    <w:lvl w:ilvl="2" w:tplc="0409001B" w:tentative="1">
      <w:start w:val="1"/>
      <w:numFmt w:val="lowerRoman"/>
      <w:lvlText w:val="%3."/>
      <w:lvlJc w:val="right"/>
      <w:pPr>
        <w:ind w:left="1368" w:hanging="480"/>
      </w:pPr>
      <w:rPr>
        <w:rFonts w:cs="Times New Roman"/>
      </w:rPr>
    </w:lvl>
    <w:lvl w:ilvl="3" w:tplc="0409000F" w:tentative="1">
      <w:start w:val="1"/>
      <w:numFmt w:val="decimal"/>
      <w:lvlText w:val="%4."/>
      <w:lvlJc w:val="left"/>
      <w:pPr>
        <w:ind w:left="1848" w:hanging="480"/>
      </w:pPr>
      <w:rPr>
        <w:rFonts w:cs="Times New Roman"/>
      </w:rPr>
    </w:lvl>
    <w:lvl w:ilvl="4" w:tplc="04090019" w:tentative="1">
      <w:start w:val="1"/>
      <w:numFmt w:val="ideographTraditional"/>
      <w:lvlText w:val="%5、"/>
      <w:lvlJc w:val="left"/>
      <w:pPr>
        <w:ind w:left="2328" w:hanging="480"/>
      </w:pPr>
      <w:rPr>
        <w:rFonts w:cs="Times New Roman"/>
      </w:rPr>
    </w:lvl>
    <w:lvl w:ilvl="5" w:tplc="0409001B" w:tentative="1">
      <w:start w:val="1"/>
      <w:numFmt w:val="lowerRoman"/>
      <w:lvlText w:val="%6."/>
      <w:lvlJc w:val="right"/>
      <w:pPr>
        <w:ind w:left="2808" w:hanging="480"/>
      </w:pPr>
      <w:rPr>
        <w:rFonts w:cs="Times New Roman"/>
      </w:rPr>
    </w:lvl>
    <w:lvl w:ilvl="6" w:tplc="0409000F" w:tentative="1">
      <w:start w:val="1"/>
      <w:numFmt w:val="decimal"/>
      <w:lvlText w:val="%7."/>
      <w:lvlJc w:val="left"/>
      <w:pPr>
        <w:ind w:left="3288" w:hanging="480"/>
      </w:pPr>
      <w:rPr>
        <w:rFonts w:cs="Times New Roman"/>
      </w:rPr>
    </w:lvl>
    <w:lvl w:ilvl="7" w:tplc="04090019" w:tentative="1">
      <w:start w:val="1"/>
      <w:numFmt w:val="ideographTraditional"/>
      <w:lvlText w:val="%8、"/>
      <w:lvlJc w:val="left"/>
      <w:pPr>
        <w:ind w:left="3768" w:hanging="480"/>
      </w:pPr>
      <w:rPr>
        <w:rFonts w:cs="Times New Roman"/>
      </w:rPr>
    </w:lvl>
    <w:lvl w:ilvl="8" w:tplc="0409001B" w:tentative="1">
      <w:start w:val="1"/>
      <w:numFmt w:val="lowerRoman"/>
      <w:lvlText w:val="%9."/>
      <w:lvlJc w:val="right"/>
      <w:pPr>
        <w:ind w:left="4248" w:hanging="480"/>
      </w:pPr>
      <w:rPr>
        <w:rFonts w:cs="Times New Roman"/>
      </w:rPr>
    </w:lvl>
  </w:abstractNum>
  <w:abstractNum w:abstractNumId="5">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9839BE"/>
    <w:multiLevelType w:val="hybridMultilevel"/>
    <w:tmpl w:val="87868AFC"/>
    <w:lvl w:ilvl="0" w:tplc="5396121A">
      <w:start w:val="1"/>
      <w:numFmt w:val="decimal"/>
      <w:lvlText w:val="%1、"/>
      <w:lvlJc w:val="left"/>
      <w:pPr>
        <w:ind w:left="480" w:hanging="480"/>
      </w:pPr>
      <w:rPr>
        <w:rFonts w:hint="default"/>
      </w:rPr>
    </w:lvl>
    <w:lvl w:ilvl="1" w:tplc="0409001B">
      <w:start w:val="1"/>
      <w:numFmt w:val="lowerRoman"/>
      <w:lvlText w:val="%2."/>
      <w:lvlJc w:val="right"/>
      <w:pPr>
        <w:ind w:left="960" w:hanging="480"/>
      </w:pPr>
      <w:rPr>
        <w:rFonts w:hint="default"/>
        <w:b/>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9">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2084DB8"/>
    <w:multiLevelType w:val="hybridMultilevel"/>
    <w:tmpl w:val="B03CA20C"/>
    <w:lvl w:ilvl="0" w:tplc="2570A57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9305848"/>
    <w:multiLevelType w:val="hybridMultilevel"/>
    <w:tmpl w:val="AC1E6AA2"/>
    <w:lvl w:ilvl="0" w:tplc="B666F48C">
      <w:start w:val="1"/>
      <w:numFmt w:val="decimal"/>
      <w:lvlText w:val="(%1)"/>
      <w:lvlJc w:val="left"/>
      <w:pPr>
        <w:ind w:left="1090" w:hanging="480"/>
      </w:pPr>
      <w:rPr>
        <w:rFonts w:ascii="Times New Roman" w:hAnsi="Times New Roman" w:cs="Times New Roman" w:hint="default"/>
        <w:b/>
        <w:color w:val="auto"/>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3">
    <w:nsid w:val="2C9B718A"/>
    <w:multiLevelType w:val="hybridMultilevel"/>
    <w:tmpl w:val="46827138"/>
    <w:lvl w:ilvl="0" w:tplc="0409001B">
      <w:start w:val="1"/>
      <w:numFmt w:val="lowerRoman"/>
      <w:lvlText w:val="%1."/>
      <w:lvlJc w:val="right"/>
      <w:pPr>
        <w:ind w:left="1090" w:hanging="48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4">
    <w:nsid w:val="2EB45BCD"/>
    <w:multiLevelType w:val="hybridMultilevel"/>
    <w:tmpl w:val="85B637E8"/>
    <w:lvl w:ilvl="0" w:tplc="0409001B">
      <w:start w:val="1"/>
      <w:numFmt w:val="lowerRoman"/>
      <w:lvlText w:val="%1."/>
      <w:lvlJc w:val="right"/>
      <w:pPr>
        <w:ind w:left="1090" w:hanging="48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5">
    <w:nsid w:val="2F1A3587"/>
    <w:multiLevelType w:val="hybridMultilevel"/>
    <w:tmpl w:val="146CF1D2"/>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6">
    <w:nsid w:val="2F296882"/>
    <w:multiLevelType w:val="hybridMultilevel"/>
    <w:tmpl w:val="0D1C472C"/>
    <w:lvl w:ilvl="0" w:tplc="271CC99C">
      <w:start w:val="1"/>
      <w:numFmt w:val="taiwaneseCountingThousand"/>
      <w:lvlText w:val="%1、"/>
      <w:lvlJc w:val="left"/>
      <w:pPr>
        <w:ind w:left="408" w:hanging="480"/>
      </w:pPr>
      <w:rPr>
        <w:rFonts w:cs="Times New Roman" w:hint="eastAsia"/>
      </w:rPr>
    </w:lvl>
    <w:lvl w:ilvl="1" w:tplc="04090019" w:tentative="1">
      <w:start w:val="1"/>
      <w:numFmt w:val="ideographTraditional"/>
      <w:lvlText w:val="%2、"/>
      <w:lvlJc w:val="left"/>
      <w:pPr>
        <w:ind w:left="888" w:hanging="480"/>
      </w:pPr>
      <w:rPr>
        <w:rFonts w:cs="Times New Roman"/>
      </w:rPr>
    </w:lvl>
    <w:lvl w:ilvl="2" w:tplc="0409001B" w:tentative="1">
      <w:start w:val="1"/>
      <w:numFmt w:val="lowerRoman"/>
      <w:lvlText w:val="%3."/>
      <w:lvlJc w:val="right"/>
      <w:pPr>
        <w:ind w:left="1368" w:hanging="480"/>
      </w:pPr>
      <w:rPr>
        <w:rFonts w:cs="Times New Roman"/>
      </w:rPr>
    </w:lvl>
    <w:lvl w:ilvl="3" w:tplc="0409000F" w:tentative="1">
      <w:start w:val="1"/>
      <w:numFmt w:val="decimal"/>
      <w:lvlText w:val="%4."/>
      <w:lvlJc w:val="left"/>
      <w:pPr>
        <w:ind w:left="1848" w:hanging="480"/>
      </w:pPr>
      <w:rPr>
        <w:rFonts w:cs="Times New Roman"/>
      </w:rPr>
    </w:lvl>
    <w:lvl w:ilvl="4" w:tplc="04090019" w:tentative="1">
      <w:start w:val="1"/>
      <w:numFmt w:val="ideographTraditional"/>
      <w:lvlText w:val="%5、"/>
      <w:lvlJc w:val="left"/>
      <w:pPr>
        <w:ind w:left="2328" w:hanging="480"/>
      </w:pPr>
      <w:rPr>
        <w:rFonts w:cs="Times New Roman"/>
      </w:rPr>
    </w:lvl>
    <w:lvl w:ilvl="5" w:tplc="0409001B" w:tentative="1">
      <w:start w:val="1"/>
      <w:numFmt w:val="lowerRoman"/>
      <w:lvlText w:val="%6."/>
      <w:lvlJc w:val="right"/>
      <w:pPr>
        <w:ind w:left="2808" w:hanging="480"/>
      </w:pPr>
      <w:rPr>
        <w:rFonts w:cs="Times New Roman"/>
      </w:rPr>
    </w:lvl>
    <w:lvl w:ilvl="6" w:tplc="0409000F" w:tentative="1">
      <w:start w:val="1"/>
      <w:numFmt w:val="decimal"/>
      <w:lvlText w:val="%7."/>
      <w:lvlJc w:val="left"/>
      <w:pPr>
        <w:ind w:left="3288" w:hanging="480"/>
      </w:pPr>
      <w:rPr>
        <w:rFonts w:cs="Times New Roman"/>
      </w:rPr>
    </w:lvl>
    <w:lvl w:ilvl="7" w:tplc="04090019" w:tentative="1">
      <w:start w:val="1"/>
      <w:numFmt w:val="ideographTraditional"/>
      <w:lvlText w:val="%8、"/>
      <w:lvlJc w:val="left"/>
      <w:pPr>
        <w:ind w:left="3768" w:hanging="480"/>
      </w:pPr>
      <w:rPr>
        <w:rFonts w:cs="Times New Roman"/>
      </w:rPr>
    </w:lvl>
    <w:lvl w:ilvl="8" w:tplc="0409001B" w:tentative="1">
      <w:start w:val="1"/>
      <w:numFmt w:val="lowerRoman"/>
      <w:lvlText w:val="%9."/>
      <w:lvlJc w:val="right"/>
      <w:pPr>
        <w:ind w:left="4248" w:hanging="480"/>
      </w:pPr>
      <w:rPr>
        <w:rFonts w:cs="Times New Roman"/>
      </w:rPr>
    </w:lvl>
  </w:abstractNum>
  <w:abstractNum w:abstractNumId="17">
    <w:nsid w:val="325F2AA2"/>
    <w:multiLevelType w:val="hybridMultilevel"/>
    <w:tmpl w:val="A1C0DFD2"/>
    <w:lvl w:ilvl="0" w:tplc="7B8AC44E">
      <w:start w:val="1"/>
      <w:numFmt w:val="taiwaneseCountingThousand"/>
      <w:lvlText w:val="（%1）"/>
      <w:lvlJc w:val="left"/>
      <w:pPr>
        <w:ind w:left="765" w:hanging="885"/>
      </w:pPr>
      <w:rPr>
        <w:rFonts w:cs="Times New Roman" w:hint="default"/>
      </w:rPr>
    </w:lvl>
    <w:lvl w:ilvl="1" w:tplc="04090019" w:tentative="1">
      <w:start w:val="1"/>
      <w:numFmt w:val="ideographTraditional"/>
      <w:lvlText w:val="%2、"/>
      <w:lvlJc w:val="left"/>
      <w:pPr>
        <w:ind w:left="840" w:hanging="480"/>
      </w:pPr>
      <w:rPr>
        <w:rFonts w:cs="Times New Roman"/>
      </w:rPr>
    </w:lvl>
    <w:lvl w:ilvl="2" w:tplc="0409001B" w:tentative="1">
      <w:start w:val="1"/>
      <w:numFmt w:val="lowerRoman"/>
      <w:lvlText w:val="%3."/>
      <w:lvlJc w:val="right"/>
      <w:pPr>
        <w:ind w:left="1320" w:hanging="480"/>
      </w:pPr>
      <w:rPr>
        <w:rFonts w:cs="Times New Roman"/>
      </w:rPr>
    </w:lvl>
    <w:lvl w:ilvl="3" w:tplc="0409000F" w:tentative="1">
      <w:start w:val="1"/>
      <w:numFmt w:val="decimal"/>
      <w:lvlText w:val="%4."/>
      <w:lvlJc w:val="left"/>
      <w:pPr>
        <w:ind w:left="1800" w:hanging="480"/>
      </w:pPr>
      <w:rPr>
        <w:rFonts w:cs="Times New Roman"/>
      </w:rPr>
    </w:lvl>
    <w:lvl w:ilvl="4" w:tplc="04090019" w:tentative="1">
      <w:start w:val="1"/>
      <w:numFmt w:val="ideographTraditional"/>
      <w:lvlText w:val="%5、"/>
      <w:lvlJc w:val="left"/>
      <w:pPr>
        <w:ind w:left="2280" w:hanging="480"/>
      </w:pPr>
      <w:rPr>
        <w:rFonts w:cs="Times New Roman"/>
      </w:rPr>
    </w:lvl>
    <w:lvl w:ilvl="5" w:tplc="0409001B" w:tentative="1">
      <w:start w:val="1"/>
      <w:numFmt w:val="lowerRoman"/>
      <w:lvlText w:val="%6."/>
      <w:lvlJc w:val="right"/>
      <w:pPr>
        <w:ind w:left="2760" w:hanging="480"/>
      </w:pPr>
      <w:rPr>
        <w:rFonts w:cs="Times New Roman"/>
      </w:rPr>
    </w:lvl>
    <w:lvl w:ilvl="6" w:tplc="0409000F" w:tentative="1">
      <w:start w:val="1"/>
      <w:numFmt w:val="decimal"/>
      <w:lvlText w:val="%7."/>
      <w:lvlJc w:val="left"/>
      <w:pPr>
        <w:ind w:left="3240" w:hanging="480"/>
      </w:pPr>
      <w:rPr>
        <w:rFonts w:cs="Times New Roman"/>
      </w:rPr>
    </w:lvl>
    <w:lvl w:ilvl="7" w:tplc="04090019" w:tentative="1">
      <w:start w:val="1"/>
      <w:numFmt w:val="ideographTraditional"/>
      <w:lvlText w:val="%8、"/>
      <w:lvlJc w:val="left"/>
      <w:pPr>
        <w:ind w:left="3720" w:hanging="480"/>
      </w:pPr>
      <w:rPr>
        <w:rFonts w:cs="Times New Roman"/>
      </w:rPr>
    </w:lvl>
    <w:lvl w:ilvl="8" w:tplc="0409001B" w:tentative="1">
      <w:start w:val="1"/>
      <w:numFmt w:val="lowerRoman"/>
      <w:lvlText w:val="%9."/>
      <w:lvlJc w:val="right"/>
      <w:pPr>
        <w:ind w:left="4200" w:hanging="480"/>
      </w:pPr>
      <w:rPr>
        <w:rFonts w:cs="Times New Roman"/>
      </w:rPr>
    </w:lvl>
  </w:abstractNum>
  <w:abstractNum w:abstractNumId="1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6">
    <w:nsid w:val="489C5BA2"/>
    <w:multiLevelType w:val="hybridMultilevel"/>
    <w:tmpl w:val="6DDE38E6"/>
    <w:lvl w:ilvl="0" w:tplc="604E17BE">
      <w:start w:val="1"/>
      <w:numFmt w:val="taiwaneseCountingThousand"/>
      <w:lvlText w:val="（%1）"/>
      <w:lvlJc w:val="left"/>
      <w:pPr>
        <w:ind w:left="360" w:hanging="480"/>
      </w:pPr>
      <w:rPr>
        <w:rFonts w:cs="Times New Roman" w:hint="eastAsia"/>
      </w:rPr>
    </w:lvl>
    <w:lvl w:ilvl="1" w:tplc="04090019" w:tentative="1">
      <w:start w:val="1"/>
      <w:numFmt w:val="ideographTraditional"/>
      <w:lvlText w:val="%2、"/>
      <w:lvlJc w:val="left"/>
      <w:pPr>
        <w:ind w:left="840" w:hanging="480"/>
      </w:pPr>
      <w:rPr>
        <w:rFonts w:cs="Times New Roman"/>
      </w:rPr>
    </w:lvl>
    <w:lvl w:ilvl="2" w:tplc="0409001B" w:tentative="1">
      <w:start w:val="1"/>
      <w:numFmt w:val="lowerRoman"/>
      <w:lvlText w:val="%3."/>
      <w:lvlJc w:val="right"/>
      <w:pPr>
        <w:ind w:left="1320" w:hanging="480"/>
      </w:pPr>
      <w:rPr>
        <w:rFonts w:cs="Times New Roman"/>
      </w:rPr>
    </w:lvl>
    <w:lvl w:ilvl="3" w:tplc="0409000F" w:tentative="1">
      <w:start w:val="1"/>
      <w:numFmt w:val="decimal"/>
      <w:lvlText w:val="%4."/>
      <w:lvlJc w:val="left"/>
      <w:pPr>
        <w:ind w:left="1800" w:hanging="480"/>
      </w:pPr>
      <w:rPr>
        <w:rFonts w:cs="Times New Roman"/>
      </w:rPr>
    </w:lvl>
    <w:lvl w:ilvl="4" w:tplc="04090019" w:tentative="1">
      <w:start w:val="1"/>
      <w:numFmt w:val="ideographTraditional"/>
      <w:lvlText w:val="%5、"/>
      <w:lvlJc w:val="left"/>
      <w:pPr>
        <w:ind w:left="2280" w:hanging="480"/>
      </w:pPr>
      <w:rPr>
        <w:rFonts w:cs="Times New Roman"/>
      </w:rPr>
    </w:lvl>
    <w:lvl w:ilvl="5" w:tplc="0409001B" w:tentative="1">
      <w:start w:val="1"/>
      <w:numFmt w:val="lowerRoman"/>
      <w:lvlText w:val="%6."/>
      <w:lvlJc w:val="right"/>
      <w:pPr>
        <w:ind w:left="2760" w:hanging="480"/>
      </w:pPr>
      <w:rPr>
        <w:rFonts w:cs="Times New Roman"/>
      </w:rPr>
    </w:lvl>
    <w:lvl w:ilvl="6" w:tplc="0409000F" w:tentative="1">
      <w:start w:val="1"/>
      <w:numFmt w:val="decimal"/>
      <w:lvlText w:val="%7."/>
      <w:lvlJc w:val="left"/>
      <w:pPr>
        <w:ind w:left="3240" w:hanging="480"/>
      </w:pPr>
      <w:rPr>
        <w:rFonts w:cs="Times New Roman"/>
      </w:rPr>
    </w:lvl>
    <w:lvl w:ilvl="7" w:tplc="04090019" w:tentative="1">
      <w:start w:val="1"/>
      <w:numFmt w:val="ideographTraditional"/>
      <w:lvlText w:val="%8、"/>
      <w:lvlJc w:val="left"/>
      <w:pPr>
        <w:ind w:left="3720" w:hanging="480"/>
      </w:pPr>
      <w:rPr>
        <w:rFonts w:cs="Times New Roman"/>
      </w:rPr>
    </w:lvl>
    <w:lvl w:ilvl="8" w:tplc="0409001B" w:tentative="1">
      <w:start w:val="1"/>
      <w:numFmt w:val="lowerRoman"/>
      <w:lvlText w:val="%9."/>
      <w:lvlJc w:val="right"/>
      <w:pPr>
        <w:ind w:left="4200" w:hanging="480"/>
      </w:pPr>
      <w:rPr>
        <w:rFonts w:cs="Times New Roman"/>
      </w:rPr>
    </w:lvl>
  </w:abstractNum>
  <w:abstractNum w:abstractNumId="27">
    <w:nsid w:val="49B6019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509D619B"/>
    <w:multiLevelType w:val="hybridMultilevel"/>
    <w:tmpl w:val="6DDE38E6"/>
    <w:lvl w:ilvl="0" w:tplc="604E17BE">
      <w:start w:val="1"/>
      <w:numFmt w:val="taiwaneseCountingThousand"/>
      <w:lvlText w:val="（%1）"/>
      <w:lvlJc w:val="left"/>
      <w:pPr>
        <w:ind w:left="360" w:hanging="480"/>
      </w:pPr>
      <w:rPr>
        <w:rFonts w:cs="Times New Roman" w:hint="eastAsia"/>
      </w:rPr>
    </w:lvl>
    <w:lvl w:ilvl="1" w:tplc="04090019" w:tentative="1">
      <w:start w:val="1"/>
      <w:numFmt w:val="ideographTraditional"/>
      <w:lvlText w:val="%2、"/>
      <w:lvlJc w:val="left"/>
      <w:pPr>
        <w:ind w:left="840" w:hanging="480"/>
      </w:pPr>
      <w:rPr>
        <w:rFonts w:cs="Times New Roman"/>
      </w:rPr>
    </w:lvl>
    <w:lvl w:ilvl="2" w:tplc="0409001B" w:tentative="1">
      <w:start w:val="1"/>
      <w:numFmt w:val="lowerRoman"/>
      <w:lvlText w:val="%3."/>
      <w:lvlJc w:val="right"/>
      <w:pPr>
        <w:ind w:left="1320" w:hanging="480"/>
      </w:pPr>
      <w:rPr>
        <w:rFonts w:cs="Times New Roman"/>
      </w:rPr>
    </w:lvl>
    <w:lvl w:ilvl="3" w:tplc="0409000F" w:tentative="1">
      <w:start w:val="1"/>
      <w:numFmt w:val="decimal"/>
      <w:lvlText w:val="%4."/>
      <w:lvlJc w:val="left"/>
      <w:pPr>
        <w:ind w:left="1800" w:hanging="480"/>
      </w:pPr>
      <w:rPr>
        <w:rFonts w:cs="Times New Roman"/>
      </w:rPr>
    </w:lvl>
    <w:lvl w:ilvl="4" w:tplc="04090019" w:tentative="1">
      <w:start w:val="1"/>
      <w:numFmt w:val="ideographTraditional"/>
      <w:lvlText w:val="%5、"/>
      <w:lvlJc w:val="left"/>
      <w:pPr>
        <w:ind w:left="2280" w:hanging="480"/>
      </w:pPr>
      <w:rPr>
        <w:rFonts w:cs="Times New Roman"/>
      </w:rPr>
    </w:lvl>
    <w:lvl w:ilvl="5" w:tplc="0409001B" w:tentative="1">
      <w:start w:val="1"/>
      <w:numFmt w:val="lowerRoman"/>
      <w:lvlText w:val="%6."/>
      <w:lvlJc w:val="right"/>
      <w:pPr>
        <w:ind w:left="2760" w:hanging="480"/>
      </w:pPr>
      <w:rPr>
        <w:rFonts w:cs="Times New Roman"/>
      </w:rPr>
    </w:lvl>
    <w:lvl w:ilvl="6" w:tplc="0409000F" w:tentative="1">
      <w:start w:val="1"/>
      <w:numFmt w:val="decimal"/>
      <w:lvlText w:val="%7."/>
      <w:lvlJc w:val="left"/>
      <w:pPr>
        <w:ind w:left="3240" w:hanging="480"/>
      </w:pPr>
      <w:rPr>
        <w:rFonts w:cs="Times New Roman"/>
      </w:rPr>
    </w:lvl>
    <w:lvl w:ilvl="7" w:tplc="04090019" w:tentative="1">
      <w:start w:val="1"/>
      <w:numFmt w:val="ideographTraditional"/>
      <w:lvlText w:val="%8、"/>
      <w:lvlJc w:val="left"/>
      <w:pPr>
        <w:ind w:left="3720" w:hanging="480"/>
      </w:pPr>
      <w:rPr>
        <w:rFonts w:cs="Times New Roman"/>
      </w:rPr>
    </w:lvl>
    <w:lvl w:ilvl="8" w:tplc="0409001B" w:tentative="1">
      <w:start w:val="1"/>
      <w:numFmt w:val="lowerRoman"/>
      <w:lvlText w:val="%9."/>
      <w:lvlJc w:val="right"/>
      <w:pPr>
        <w:ind w:left="4200" w:hanging="480"/>
      </w:pPr>
      <w:rPr>
        <w:rFonts w:cs="Times New Roman"/>
      </w:rPr>
    </w:lvl>
  </w:abstractNum>
  <w:abstractNum w:abstractNumId="3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4">
    <w:nsid w:val="55AA162D"/>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6">
    <w:nsid w:val="59F83EC4"/>
    <w:multiLevelType w:val="hybridMultilevel"/>
    <w:tmpl w:val="F4724BB0"/>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3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8">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9">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0">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E3957A8"/>
    <w:multiLevelType w:val="hybridMultilevel"/>
    <w:tmpl w:val="215042E8"/>
    <w:lvl w:ilvl="0" w:tplc="0409001B">
      <w:start w:val="1"/>
      <w:numFmt w:val="lowerRoman"/>
      <w:lvlText w:val="%1."/>
      <w:lvlJc w:val="right"/>
      <w:pPr>
        <w:ind w:left="960" w:hanging="480"/>
      </w:pPr>
      <w:rPr>
        <w:rFonts w:hint="default"/>
        <w:b/>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6F1B276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FD5056C"/>
    <w:multiLevelType w:val="hybridMultilevel"/>
    <w:tmpl w:val="093A5338"/>
    <w:lvl w:ilvl="0" w:tplc="783AB77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758C4309"/>
    <w:multiLevelType w:val="hybridMultilevel"/>
    <w:tmpl w:val="39248DBA"/>
    <w:lvl w:ilvl="0" w:tplc="0409001B">
      <w:start w:val="1"/>
      <w:numFmt w:val="lowerRoman"/>
      <w:lvlText w:val="%1."/>
      <w:lvlJc w:val="righ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6">
    <w:nsid w:val="7A347BC8"/>
    <w:multiLevelType w:val="hybridMultilevel"/>
    <w:tmpl w:val="4E3A91AA"/>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num w:numId="1">
    <w:abstractNumId w:val="35"/>
  </w:num>
  <w:num w:numId="2">
    <w:abstractNumId w:val="37"/>
  </w:num>
  <w:num w:numId="3">
    <w:abstractNumId w:val="43"/>
  </w:num>
  <w:num w:numId="4">
    <w:abstractNumId w:val="1"/>
  </w:num>
  <w:num w:numId="5">
    <w:abstractNumId w:val="18"/>
  </w:num>
  <w:num w:numId="6">
    <w:abstractNumId w:val="10"/>
  </w:num>
  <w:num w:numId="7">
    <w:abstractNumId w:val="0"/>
  </w:num>
  <w:num w:numId="8">
    <w:abstractNumId w:val="30"/>
  </w:num>
  <w:num w:numId="9">
    <w:abstractNumId w:val="19"/>
  </w:num>
  <w:num w:numId="10">
    <w:abstractNumId w:val="28"/>
  </w:num>
  <w:num w:numId="11">
    <w:abstractNumId w:val="20"/>
  </w:num>
  <w:num w:numId="12">
    <w:abstractNumId w:val="2"/>
  </w:num>
  <w:num w:numId="13">
    <w:abstractNumId w:val="32"/>
  </w:num>
  <w:num w:numId="14">
    <w:abstractNumId w:val="11"/>
  </w:num>
  <w:num w:numId="15">
    <w:abstractNumId w:val="15"/>
  </w:num>
  <w:num w:numId="16">
    <w:abstractNumId w:val="36"/>
  </w:num>
  <w:num w:numId="17">
    <w:abstractNumId w:val="45"/>
  </w:num>
  <w:num w:numId="18">
    <w:abstractNumId w:val="46"/>
  </w:num>
  <w:num w:numId="19">
    <w:abstractNumId w:val="6"/>
  </w:num>
  <w:num w:numId="20">
    <w:abstractNumId w:val="13"/>
  </w:num>
  <w:num w:numId="21">
    <w:abstractNumId w:val="14"/>
  </w:num>
  <w:num w:numId="22">
    <w:abstractNumId w:val="12"/>
  </w:num>
  <w:num w:numId="23">
    <w:abstractNumId w:val="41"/>
  </w:num>
  <w:num w:numId="24">
    <w:abstractNumId w:val="3"/>
  </w:num>
  <w:num w:numId="25">
    <w:abstractNumId w:val="22"/>
  </w:num>
  <w:num w:numId="26">
    <w:abstractNumId w:val="40"/>
  </w:num>
  <w:num w:numId="27">
    <w:abstractNumId w:val="24"/>
  </w:num>
  <w:num w:numId="28">
    <w:abstractNumId w:val="33"/>
  </w:num>
  <w:num w:numId="29">
    <w:abstractNumId w:val="39"/>
  </w:num>
  <w:num w:numId="30">
    <w:abstractNumId w:val="7"/>
  </w:num>
  <w:num w:numId="31">
    <w:abstractNumId w:val="25"/>
  </w:num>
  <w:num w:numId="32">
    <w:abstractNumId w:val="38"/>
  </w:num>
  <w:num w:numId="33">
    <w:abstractNumId w:val="9"/>
  </w:num>
  <w:num w:numId="34">
    <w:abstractNumId w:val="21"/>
  </w:num>
  <w:num w:numId="35">
    <w:abstractNumId w:val="8"/>
  </w:num>
  <w:num w:numId="36">
    <w:abstractNumId w:val="5"/>
  </w:num>
  <w:num w:numId="37">
    <w:abstractNumId w:val="34"/>
  </w:num>
  <w:num w:numId="38">
    <w:abstractNumId w:val="42"/>
  </w:num>
  <w:num w:numId="39">
    <w:abstractNumId w:val="27"/>
  </w:num>
  <w:num w:numId="40">
    <w:abstractNumId w:val="44"/>
  </w:num>
  <w:num w:numId="41">
    <w:abstractNumId w:val="16"/>
  </w:num>
  <w:num w:numId="42">
    <w:abstractNumId w:val="4"/>
  </w:num>
  <w:num w:numId="43">
    <w:abstractNumId w:val="31"/>
  </w:num>
  <w:num w:numId="44">
    <w:abstractNumId w:val="17"/>
  </w:num>
  <w:num w:numId="45">
    <w:abstractNumId w:val="26"/>
  </w:num>
  <w:num w:numId="46">
    <w:abstractNumId w:val="23"/>
  </w:num>
  <w:num w:numId="4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08"/>
    <w:rsid w:val="00032EBF"/>
    <w:rsid w:val="000335DB"/>
    <w:rsid w:val="00033660"/>
    <w:rsid w:val="0003418D"/>
    <w:rsid w:val="000341D9"/>
    <w:rsid w:val="000341FA"/>
    <w:rsid w:val="0003420C"/>
    <w:rsid w:val="0003422D"/>
    <w:rsid w:val="00034A55"/>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38"/>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54B"/>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5FA"/>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EBD"/>
    <w:rsid w:val="00093F43"/>
    <w:rsid w:val="0009462E"/>
    <w:rsid w:val="00094B49"/>
    <w:rsid w:val="00094DAF"/>
    <w:rsid w:val="00095028"/>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75A"/>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C4"/>
    <w:rsid w:val="000C26AB"/>
    <w:rsid w:val="000C297C"/>
    <w:rsid w:val="000C29CA"/>
    <w:rsid w:val="000C2A5E"/>
    <w:rsid w:val="000C2C4B"/>
    <w:rsid w:val="000C38EB"/>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3EC"/>
    <w:rsid w:val="000C743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E66"/>
    <w:rsid w:val="000F4F28"/>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34A"/>
    <w:rsid w:val="001015B2"/>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E3"/>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C30"/>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0FC"/>
    <w:rsid w:val="001561B2"/>
    <w:rsid w:val="001567BF"/>
    <w:rsid w:val="00156830"/>
    <w:rsid w:val="00156945"/>
    <w:rsid w:val="0015726F"/>
    <w:rsid w:val="001575DD"/>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E61"/>
    <w:rsid w:val="001A3EA8"/>
    <w:rsid w:val="001A3F14"/>
    <w:rsid w:val="001A4196"/>
    <w:rsid w:val="001A425D"/>
    <w:rsid w:val="001A42F3"/>
    <w:rsid w:val="001A4325"/>
    <w:rsid w:val="001A46A1"/>
    <w:rsid w:val="001A4E4F"/>
    <w:rsid w:val="001A4E54"/>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29D"/>
    <w:rsid w:val="001B3561"/>
    <w:rsid w:val="001B3667"/>
    <w:rsid w:val="001B36FD"/>
    <w:rsid w:val="001B3A52"/>
    <w:rsid w:val="001B3E45"/>
    <w:rsid w:val="001B4279"/>
    <w:rsid w:val="001B42EB"/>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DF9"/>
    <w:rsid w:val="001C2FA5"/>
    <w:rsid w:val="001C302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E60"/>
    <w:rsid w:val="00203E76"/>
    <w:rsid w:val="00203EDA"/>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4D"/>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795"/>
    <w:rsid w:val="00267B57"/>
    <w:rsid w:val="00267ED4"/>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516F"/>
    <w:rsid w:val="002952FA"/>
    <w:rsid w:val="002953B5"/>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161"/>
    <w:rsid w:val="002B7B07"/>
    <w:rsid w:val="002B7F05"/>
    <w:rsid w:val="002C0161"/>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3E"/>
    <w:rsid w:val="002D6E6F"/>
    <w:rsid w:val="002D6E7D"/>
    <w:rsid w:val="002D6FD6"/>
    <w:rsid w:val="002D717B"/>
    <w:rsid w:val="002D72E8"/>
    <w:rsid w:val="002D7AEC"/>
    <w:rsid w:val="002D7C22"/>
    <w:rsid w:val="002D7DFE"/>
    <w:rsid w:val="002E071F"/>
    <w:rsid w:val="002E0741"/>
    <w:rsid w:val="002E094D"/>
    <w:rsid w:val="002E0999"/>
    <w:rsid w:val="002E0F5F"/>
    <w:rsid w:val="002E1125"/>
    <w:rsid w:val="002E1190"/>
    <w:rsid w:val="002E15A5"/>
    <w:rsid w:val="002E1F6E"/>
    <w:rsid w:val="002E225D"/>
    <w:rsid w:val="002E23AE"/>
    <w:rsid w:val="002E2656"/>
    <w:rsid w:val="002E2750"/>
    <w:rsid w:val="002E303C"/>
    <w:rsid w:val="002E31B9"/>
    <w:rsid w:val="002E334E"/>
    <w:rsid w:val="002E3B9F"/>
    <w:rsid w:val="002E3F90"/>
    <w:rsid w:val="002E4630"/>
    <w:rsid w:val="002E4C34"/>
    <w:rsid w:val="002E4D28"/>
    <w:rsid w:val="002E536B"/>
    <w:rsid w:val="002E58E3"/>
    <w:rsid w:val="002E5BDD"/>
    <w:rsid w:val="002E5D0C"/>
    <w:rsid w:val="002E5F9F"/>
    <w:rsid w:val="002E630F"/>
    <w:rsid w:val="002E64FA"/>
    <w:rsid w:val="002E700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576"/>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8F0"/>
    <w:rsid w:val="0034298E"/>
    <w:rsid w:val="003429F7"/>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3D2"/>
    <w:rsid w:val="003667FF"/>
    <w:rsid w:val="003668CF"/>
    <w:rsid w:val="00366BE3"/>
    <w:rsid w:val="00366D50"/>
    <w:rsid w:val="0036728A"/>
    <w:rsid w:val="0036745F"/>
    <w:rsid w:val="00367A7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5208"/>
    <w:rsid w:val="003B560E"/>
    <w:rsid w:val="003B57B8"/>
    <w:rsid w:val="003B5907"/>
    <w:rsid w:val="003B5E5D"/>
    <w:rsid w:val="003B5FA4"/>
    <w:rsid w:val="003B60D3"/>
    <w:rsid w:val="003B61F0"/>
    <w:rsid w:val="003B66EB"/>
    <w:rsid w:val="003B6708"/>
    <w:rsid w:val="003B6DFE"/>
    <w:rsid w:val="003B6F27"/>
    <w:rsid w:val="003B741A"/>
    <w:rsid w:val="003B74A4"/>
    <w:rsid w:val="003B75E9"/>
    <w:rsid w:val="003B76A7"/>
    <w:rsid w:val="003B76C6"/>
    <w:rsid w:val="003B79AD"/>
    <w:rsid w:val="003B7EE2"/>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E96"/>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490"/>
    <w:rsid w:val="003F6892"/>
    <w:rsid w:val="003F68F2"/>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6078"/>
    <w:rsid w:val="004864D4"/>
    <w:rsid w:val="00486907"/>
    <w:rsid w:val="00486D3A"/>
    <w:rsid w:val="004871F5"/>
    <w:rsid w:val="00487370"/>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9F7"/>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AD1"/>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4D3"/>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2275"/>
    <w:rsid w:val="0052288A"/>
    <w:rsid w:val="005230D6"/>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8DB"/>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AC1"/>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857"/>
    <w:rsid w:val="00542EF0"/>
    <w:rsid w:val="00543616"/>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74F"/>
    <w:rsid w:val="00571A70"/>
    <w:rsid w:val="00571C57"/>
    <w:rsid w:val="00571F77"/>
    <w:rsid w:val="0057271A"/>
    <w:rsid w:val="00572F59"/>
    <w:rsid w:val="00573216"/>
    <w:rsid w:val="005732AB"/>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02F"/>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1CC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6E6"/>
    <w:rsid w:val="005F1D61"/>
    <w:rsid w:val="005F1F59"/>
    <w:rsid w:val="005F2177"/>
    <w:rsid w:val="005F2313"/>
    <w:rsid w:val="005F236F"/>
    <w:rsid w:val="005F28BD"/>
    <w:rsid w:val="005F29BC"/>
    <w:rsid w:val="005F2CE7"/>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B7E"/>
    <w:rsid w:val="00612EE2"/>
    <w:rsid w:val="006131BD"/>
    <w:rsid w:val="00613536"/>
    <w:rsid w:val="006136B2"/>
    <w:rsid w:val="00613AA0"/>
    <w:rsid w:val="00613C4B"/>
    <w:rsid w:val="00613EC2"/>
    <w:rsid w:val="00614479"/>
    <w:rsid w:val="006148BB"/>
    <w:rsid w:val="00614A04"/>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76E"/>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A03"/>
    <w:rsid w:val="00685EE0"/>
    <w:rsid w:val="00686071"/>
    <w:rsid w:val="00686330"/>
    <w:rsid w:val="006863B4"/>
    <w:rsid w:val="0068759C"/>
    <w:rsid w:val="00687A1D"/>
    <w:rsid w:val="00687AC1"/>
    <w:rsid w:val="00687DE3"/>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351"/>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846"/>
    <w:rsid w:val="006E39D2"/>
    <w:rsid w:val="006E3A8C"/>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3F"/>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1CF"/>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4BEF"/>
    <w:rsid w:val="00725309"/>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8B5"/>
    <w:rsid w:val="007339BF"/>
    <w:rsid w:val="00733EA5"/>
    <w:rsid w:val="00733F57"/>
    <w:rsid w:val="007342FA"/>
    <w:rsid w:val="0073437F"/>
    <w:rsid w:val="007346D2"/>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0820"/>
    <w:rsid w:val="0074150F"/>
    <w:rsid w:val="00741670"/>
    <w:rsid w:val="0074258D"/>
    <w:rsid w:val="007425BA"/>
    <w:rsid w:val="00742755"/>
    <w:rsid w:val="0074284E"/>
    <w:rsid w:val="00742880"/>
    <w:rsid w:val="00742A34"/>
    <w:rsid w:val="00742BBA"/>
    <w:rsid w:val="00742CC2"/>
    <w:rsid w:val="00743014"/>
    <w:rsid w:val="0074310D"/>
    <w:rsid w:val="00743837"/>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4BCF"/>
    <w:rsid w:val="007550CE"/>
    <w:rsid w:val="007550FA"/>
    <w:rsid w:val="007552B3"/>
    <w:rsid w:val="007562BA"/>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B"/>
    <w:rsid w:val="00766734"/>
    <w:rsid w:val="007668A6"/>
    <w:rsid w:val="00766B49"/>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C36"/>
    <w:rsid w:val="00785D8B"/>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8D2"/>
    <w:rsid w:val="007A2A85"/>
    <w:rsid w:val="007A2B74"/>
    <w:rsid w:val="007A2D58"/>
    <w:rsid w:val="007A308D"/>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35B"/>
    <w:rsid w:val="007E36E4"/>
    <w:rsid w:val="007E3984"/>
    <w:rsid w:val="007E3B0B"/>
    <w:rsid w:val="007E4083"/>
    <w:rsid w:val="007E4187"/>
    <w:rsid w:val="007E48B8"/>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9C6"/>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304"/>
    <w:rsid w:val="00824643"/>
    <w:rsid w:val="00824D0A"/>
    <w:rsid w:val="00825308"/>
    <w:rsid w:val="00825BCA"/>
    <w:rsid w:val="00825CF0"/>
    <w:rsid w:val="00825DFA"/>
    <w:rsid w:val="00825EA6"/>
    <w:rsid w:val="00825F1E"/>
    <w:rsid w:val="00826333"/>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593B"/>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56C"/>
    <w:rsid w:val="008C4B3E"/>
    <w:rsid w:val="008C4DF0"/>
    <w:rsid w:val="008C520E"/>
    <w:rsid w:val="008C5362"/>
    <w:rsid w:val="008C5E6A"/>
    <w:rsid w:val="008C63B4"/>
    <w:rsid w:val="008C684D"/>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373"/>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3080"/>
    <w:rsid w:val="00923489"/>
    <w:rsid w:val="00923F36"/>
    <w:rsid w:val="00924120"/>
    <w:rsid w:val="00924656"/>
    <w:rsid w:val="00924781"/>
    <w:rsid w:val="0092484A"/>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40D"/>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2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AAE"/>
    <w:rsid w:val="00996C64"/>
    <w:rsid w:val="00996F8F"/>
    <w:rsid w:val="009975A6"/>
    <w:rsid w:val="009975BD"/>
    <w:rsid w:val="0099792B"/>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6AE9"/>
    <w:rsid w:val="009C70DD"/>
    <w:rsid w:val="009C7216"/>
    <w:rsid w:val="009C7358"/>
    <w:rsid w:val="009C741B"/>
    <w:rsid w:val="009C748F"/>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C6F"/>
    <w:rsid w:val="009D4F35"/>
    <w:rsid w:val="009D66C0"/>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EC7"/>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BB"/>
    <w:rsid w:val="00AD714C"/>
    <w:rsid w:val="00AD7CBD"/>
    <w:rsid w:val="00AD7E80"/>
    <w:rsid w:val="00AE03AF"/>
    <w:rsid w:val="00AE0BB1"/>
    <w:rsid w:val="00AE0F75"/>
    <w:rsid w:val="00AE0FB6"/>
    <w:rsid w:val="00AE1240"/>
    <w:rsid w:val="00AE1C05"/>
    <w:rsid w:val="00AE1C12"/>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4A5"/>
    <w:rsid w:val="00B55B86"/>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68F"/>
    <w:rsid w:val="00BA77A0"/>
    <w:rsid w:val="00BA7B5F"/>
    <w:rsid w:val="00BA7C43"/>
    <w:rsid w:val="00BA7DED"/>
    <w:rsid w:val="00BB0104"/>
    <w:rsid w:val="00BB03D4"/>
    <w:rsid w:val="00BB0524"/>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7D5"/>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D4D"/>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4E8"/>
    <w:rsid w:val="00C54FF7"/>
    <w:rsid w:val="00C55016"/>
    <w:rsid w:val="00C55437"/>
    <w:rsid w:val="00C559D2"/>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61"/>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C22"/>
    <w:rsid w:val="00D20E26"/>
    <w:rsid w:val="00D2105D"/>
    <w:rsid w:val="00D21290"/>
    <w:rsid w:val="00D215C1"/>
    <w:rsid w:val="00D215DB"/>
    <w:rsid w:val="00D22038"/>
    <w:rsid w:val="00D22F38"/>
    <w:rsid w:val="00D2320E"/>
    <w:rsid w:val="00D23566"/>
    <w:rsid w:val="00D23915"/>
    <w:rsid w:val="00D245FB"/>
    <w:rsid w:val="00D248B1"/>
    <w:rsid w:val="00D2499A"/>
    <w:rsid w:val="00D25153"/>
    <w:rsid w:val="00D254E2"/>
    <w:rsid w:val="00D2562D"/>
    <w:rsid w:val="00D25B8C"/>
    <w:rsid w:val="00D25DAD"/>
    <w:rsid w:val="00D26A87"/>
    <w:rsid w:val="00D26B0A"/>
    <w:rsid w:val="00D26BD9"/>
    <w:rsid w:val="00D26DF3"/>
    <w:rsid w:val="00D26E31"/>
    <w:rsid w:val="00D26E98"/>
    <w:rsid w:val="00D271B0"/>
    <w:rsid w:val="00D27272"/>
    <w:rsid w:val="00D275AD"/>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290"/>
    <w:rsid w:val="00D3551C"/>
    <w:rsid w:val="00D35525"/>
    <w:rsid w:val="00D35AD4"/>
    <w:rsid w:val="00D35CC8"/>
    <w:rsid w:val="00D3621E"/>
    <w:rsid w:val="00D369E1"/>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AC7"/>
    <w:rsid w:val="00D67DE8"/>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472"/>
    <w:rsid w:val="00D75633"/>
    <w:rsid w:val="00D75935"/>
    <w:rsid w:val="00D75D3E"/>
    <w:rsid w:val="00D76001"/>
    <w:rsid w:val="00D760CF"/>
    <w:rsid w:val="00D76384"/>
    <w:rsid w:val="00D76676"/>
    <w:rsid w:val="00D76895"/>
    <w:rsid w:val="00D76F85"/>
    <w:rsid w:val="00D7708D"/>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2F"/>
    <w:rsid w:val="00D9407B"/>
    <w:rsid w:val="00D94214"/>
    <w:rsid w:val="00D943DA"/>
    <w:rsid w:val="00D944C8"/>
    <w:rsid w:val="00D9459F"/>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B8D"/>
    <w:rsid w:val="00DA4E24"/>
    <w:rsid w:val="00DA4F35"/>
    <w:rsid w:val="00DA570C"/>
    <w:rsid w:val="00DA59A0"/>
    <w:rsid w:val="00DA5C14"/>
    <w:rsid w:val="00DA5ED5"/>
    <w:rsid w:val="00DA63BD"/>
    <w:rsid w:val="00DA658C"/>
    <w:rsid w:val="00DA6679"/>
    <w:rsid w:val="00DA6722"/>
    <w:rsid w:val="00DA6AC0"/>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A55"/>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20D"/>
    <w:rsid w:val="00DE04E7"/>
    <w:rsid w:val="00DE0698"/>
    <w:rsid w:val="00DE086E"/>
    <w:rsid w:val="00DE0944"/>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696"/>
    <w:rsid w:val="00E0286D"/>
    <w:rsid w:val="00E02A6B"/>
    <w:rsid w:val="00E02D2A"/>
    <w:rsid w:val="00E02DB6"/>
    <w:rsid w:val="00E0324E"/>
    <w:rsid w:val="00E032FF"/>
    <w:rsid w:val="00E035EF"/>
    <w:rsid w:val="00E0386C"/>
    <w:rsid w:val="00E03874"/>
    <w:rsid w:val="00E0394B"/>
    <w:rsid w:val="00E039A3"/>
    <w:rsid w:val="00E03C52"/>
    <w:rsid w:val="00E04718"/>
    <w:rsid w:val="00E04C90"/>
    <w:rsid w:val="00E05F19"/>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949"/>
    <w:rsid w:val="00E22B55"/>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6038"/>
    <w:rsid w:val="00E36137"/>
    <w:rsid w:val="00E364C1"/>
    <w:rsid w:val="00E36F55"/>
    <w:rsid w:val="00E37155"/>
    <w:rsid w:val="00E375FE"/>
    <w:rsid w:val="00E376F4"/>
    <w:rsid w:val="00E378B6"/>
    <w:rsid w:val="00E37A6F"/>
    <w:rsid w:val="00E37CE9"/>
    <w:rsid w:val="00E40088"/>
    <w:rsid w:val="00E4036D"/>
    <w:rsid w:val="00E41A46"/>
    <w:rsid w:val="00E41F8E"/>
    <w:rsid w:val="00E42396"/>
    <w:rsid w:val="00E425E2"/>
    <w:rsid w:val="00E4286A"/>
    <w:rsid w:val="00E429FF"/>
    <w:rsid w:val="00E42C70"/>
    <w:rsid w:val="00E42D7C"/>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23"/>
    <w:rsid w:val="00E51945"/>
    <w:rsid w:val="00E51A23"/>
    <w:rsid w:val="00E51CBF"/>
    <w:rsid w:val="00E51FAB"/>
    <w:rsid w:val="00E52717"/>
    <w:rsid w:val="00E5275E"/>
    <w:rsid w:val="00E52EBD"/>
    <w:rsid w:val="00E53345"/>
    <w:rsid w:val="00E53B1E"/>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728"/>
    <w:rsid w:val="00EE488A"/>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51"/>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966"/>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A3A"/>
    <w:rsid w:val="00F46C8C"/>
    <w:rsid w:val="00F46F58"/>
    <w:rsid w:val="00F47824"/>
    <w:rsid w:val="00F47AFE"/>
    <w:rsid w:val="00F47D25"/>
    <w:rsid w:val="00F50737"/>
    <w:rsid w:val="00F515E0"/>
    <w:rsid w:val="00F5170D"/>
    <w:rsid w:val="00F51A7F"/>
    <w:rsid w:val="00F51B79"/>
    <w:rsid w:val="00F51E1E"/>
    <w:rsid w:val="00F52EBF"/>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4EF7"/>
    <w:rsid w:val="00F750A6"/>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0D1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041"/>
    <w:rsid w:val="00FB07C4"/>
    <w:rsid w:val="00FB0CC0"/>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926"/>
    <w:rsid w:val="00FB4A07"/>
    <w:rsid w:val="00FB4A76"/>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7F"/>
    <w:rsid w:val="00FC2DED"/>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99"/>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99"/>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chart" Target="charts/chart2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630B\Downloads\igc_goi.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9289;&#20729;&#35336;&#30059;&#23395;&#22577;&#12289;&#38617;&#36913;&#22577;\2016&#29289;&#20729;&#35336;&#30059;&#26399;&#20013;&#22577;&#21578;\1050725%20105-&#22823;&#23447;&#29289;&#36039;&#35069;&#22294;(&#26399;&#20013;&#22577;&#21578;)-v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9289;&#20729;&#35336;&#30059;&#23395;&#22577;&#12289;&#38617;&#36913;&#22577;\2016&#29289;&#20729;&#35336;&#30059;&#26399;&#20013;&#22577;&#21578;\1050725%20105-&#22823;&#23447;&#29289;&#36039;&#35069;&#22294;(&#26399;&#20013;&#22577;&#21578;)-v1.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29289;&#20729;&#35336;&#30059;&#23395;&#22577;&#12289;&#38617;&#36913;&#22577;\2016&#29289;&#20729;&#35336;&#30059;&#26399;&#20013;&#22577;&#21578;\1050725%20105-&#22823;&#23447;&#29289;&#36039;&#35069;&#22294;(&#26399;&#20013;&#22577;&#21578;)-v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29289;&#20729;&#35336;&#30059;&#23395;&#22577;&#12289;&#38617;&#36913;&#22577;\2016&#29289;&#20729;&#35336;&#30059;&#26399;&#20013;&#22577;&#21578;\1050725%20105-&#22823;&#23447;&#29289;&#36039;&#35069;&#22294;(&#26399;&#20013;&#22577;&#21578;)-v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628C\Desktop\&#22823;&#23447;&#29289;&#36039;new\2016&#24180;\&#26399;&#20013;\&#22294;\1050701%20105&#26399;&#20013;-&#22823;&#23447;&#29289;&#36039;&#35069;&#22294;-v3.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7415295898910415E-2"/>
                  <c:y val="0.19519605308931576"/>
                </c:manualLayout>
              </c:layout>
              <c:tx>
                <c:rich>
                  <a:bodyPr/>
                  <a:lstStyle/>
                  <a:p>
                    <a:r>
                      <a:rPr lang="en-US" altLang="zh-TW" sz="1000">
                        <a:latin typeface="Times New Roman" panose="02020603050405020304" pitchFamily="18" charset="0"/>
                        <a:cs typeface="Times New Roman" panose="02020603050405020304" pitchFamily="18" charset="0"/>
                      </a:rPr>
                      <a:t>0.82</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Sheet1!$C$146:$C$212</c:f>
              <c:numCache>
                <c:formatCode>0.00_ </c:formatCode>
                <c:ptCount val="67"/>
                <c:pt idx="0">
                  <c:v>-0.2421073019562292</c:v>
                </c:pt>
                <c:pt idx="1">
                  <c:v>-0.30094165614988899</c:v>
                </c:pt>
                <c:pt idx="2">
                  <c:v>-0.36027263875365589</c:v>
                </c:pt>
                <c:pt idx="3">
                  <c:v>-0.47884295905403773</c:v>
                </c:pt>
                <c:pt idx="4">
                  <c:v>-0.59897879025923029</c:v>
                </c:pt>
                <c:pt idx="5">
                  <c:v>-0.71125160525535858</c:v>
                </c:pt>
                <c:pt idx="6">
                  <c:v>-0.74619440851656504</c:v>
                </c:pt>
                <c:pt idx="7">
                  <c:v>-0.7518043303929467</c:v>
                </c:pt>
                <c:pt idx="8">
                  <c:v>-0.60599939400061142</c:v>
                </c:pt>
                <c:pt idx="9">
                  <c:v>-0.35565491311857489</c:v>
                </c:pt>
                <c:pt idx="10">
                  <c:v>-0.10197838058332298</c:v>
                </c:pt>
                <c:pt idx="11">
                  <c:v>9.1874234381372766E-2</c:v>
                </c:pt>
                <c:pt idx="12">
                  <c:v>0.16318204997449737</c:v>
                </c:pt>
                <c:pt idx="13">
                  <c:v>0.13236941248346845</c:v>
                </c:pt>
                <c:pt idx="14">
                  <c:v>-2.0337604230236117E-2</c:v>
                </c:pt>
                <c:pt idx="15">
                  <c:v>-0.27461350691618813</c:v>
                </c:pt>
                <c:pt idx="16">
                  <c:v>-0.45894951555329744</c:v>
                </c:pt>
                <c:pt idx="17">
                  <c:v>-0.51229508196721785</c:v>
                </c:pt>
                <c:pt idx="18">
                  <c:v>-0.43254376930997873</c:v>
                </c:pt>
                <c:pt idx="19">
                  <c:v>-0.18618121638395158</c:v>
                </c:pt>
                <c:pt idx="20">
                  <c:v>0.13471502590673978</c:v>
                </c:pt>
                <c:pt idx="21">
                  <c:v>0.41395011901066425</c:v>
                </c:pt>
                <c:pt idx="22">
                  <c:v>0.60805936308359065</c:v>
                </c:pt>
                <c:pt idx="23">
                  <c:v>0.65560335996721619</c:v>
                </c:pt>
                <c:pt idx="24">
                  <c:v>0.53938530429473719</c:v>
                </c:pt>
                <c:pt idx="25">
                  <c:v>0.36440935317338941</c:v>
                </c:pt>
                <c:pt idx="26">
                  <c:v>0.21180030257186289</c:v>
                </c:pt>
                <c:pt idx="27">
                  <c:v>0.13083735909822369</c:v>
                </c:pt>
                <c:pt idx="28">
                  <c:v>8.0410091466487366E-2</c:v>
                </c:pt>
                <c:pt idx="29">
                  <c:v>5.0215928492525208E-2</c:v>
                </c:pt>
                <c:pt idx="30">
                  <c:v>0.14053402931137882</c:v>
                </c:pt>
                <c:pt idx="31">
                  <c:v>0.22052927024860391</c:v>
                </c:pt>
                <c:pt idx="32">
                  <c:v>0.24004800960191197</c:v>
                </c:pt>
                <c:pt idx="33">
                  <c:v>0.21951706246257086</c:v>
                </c:pt>
                <c:pt idx="34">
                  <c:v>0.16925527678215424</c:v>
                </c:pt>
                <c:pt idx="35">
                  <c:v>0.15902991750322837</c:v>
                </c:pt>
                <c:pt idx="36">
                  <c:v>0.13893023717377329</c:v>
                </c:pt>
                <c:pt idx="37">
                  <c:v>0.12882766821922242</c:v>
                </c:pt>
                <c:pt idx="38">
                  <c:v>9.8970704671419441E-2</c:v>
                </c:pt>
                <c:pt idx="39">
                  <c:v>6.9210994660862113E-2</c:v>
                </c:pt>
                <c:pt idx="40">
                  <c:v>1.9760893192377615E-2</c:v>
                </c:pt>
                <c:pt idx="41">
                  <c:v>2.9635483552303832E-2</c:v>
                </c:pt>
                <c:pt idx="42">
                  <c:v>2.9626703535456933E-2</c:v>
                </c:pt>
                <c:pt idx="43">
                  <c:v>9.8726429065054688E-3</c:v>
                </c:pt>
                <c:pt idx="44">
                  <c:v>-1.9743336623889718E-2</c:v>
                </c:pt>
                <c:pt idx="45">
                  <c:v>-4.93680884676162E-2</c:v>
                </c:pt>
                <c:pt idx="46">
                  <c:v>-5.9270967104618766E-2</c:v>
                </c:pt>
                <c:pt idx="47">
                  <c:v>-9.8843530690928549E-2</c:v>
                </c:pt>
                <c:pt idx="48">
                  <c:v>-0.15830612446818826</c:v>
                </c:pt>
                <c:pt idx="49">
                  <c:v>-0.23783569517391578</c:v>
                </c:pt>
                <c:pt idx="50">
                  <c:v>-0.28806993145923387</c:v>
                </c:pt>
                <c:pt idx="51">
                  <c:v>-0.30882645945408127</c:v>
                </c:pt>
                <c:pt idx="52">
                  <c:v>-0.26981113220745367</c:v>
                </c:pt>
                <c:pt idx="53">
                  <c:v>-0.26052104208416083</c:v>
                </c:pt>
                <c:pt idx="54">
                  <c:v>-0.23106288929074514</c:v>
                </c:pt>
                <c:pt idx="55">
                  <c:v>-0.15104219111872208</c:v>
                </c:pt>
                <c:pt idx="56">
                  <c:v>-0.11093182734973617</c:v>
                </c:pt>
                <c:pt idx="57">
                  <c:v>-0.17163048965169736</c:v>
                </c:pt>
                <c:pt idx="58">
                  <c:v>-0.23260517799351677</c:v>
                </c:pt>
                <c:pt idx="59">
                  <c:v>-0.26355803345160522</c:v>
                </c:pt>
                <c:pt idx="60">
                  <c:v>-0.2439272283768612</c:v>
                </c:pt>
                <c:pt idx="61">
                  <c:v>-0.13245033112583293</c:v>
                </c:pt>
                <c:pt idx="62">
                  <c:v>0.11222199551113032</c:v>
                </c:pt>
                <c:pt idx="63">
                  <c:v>0.26495465199225521</c:v>
                </c:pt>
                <c:pt idx="64">
                  <c:v>0.49801809126943652</c:v>
                </c:pt>
                <c:pt idx="65">
                  <c:v>0.67758899676375606</c:v>
                </c:pt>
                <c:pt idx="66">
                  <c:v>0.79357106981416958</c:v>
                </c:pt>
              </c:numCache>
            </c:numRef>
          </c:val>
        </c:ser>
        <c:dLbls>
          <c:showLegendKey val="0"/>
          <c:showVal val="0"/>
          <c:showCatName val="0"/>
          <c:showSerName val="0"/>
          <c:showPercent val="0"/>
          <c:showBubbleSize val="0"/>
        </c:dLbls>
        <c:gapWidth val="150"/>
        <c:axId val="265462912"/>
        <c:axId val="2654644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2.3627420709651181E-2"/>
                  <c:y val="-8.325989614255476E-2"/>
                </c:manualLayout>
              </c:layout>
              <c:tx>
                <c:rich>
                  <a:bodyPr/>
                  <a:lstStyle/>
                  <a:p>
                    <a:r>
                      <a:rPr lang="en-US" altLang="zh-TW" sz="1000">
                        <a:latin typeface="Times New Roman" panose="02020603050405020304" pitchFamily="18" charset="0"/>
                        <a:cs typeface="Times New Roman" panose="02020603050405020304" pitchFamily="18" charset="0"/>
                      </a:rPr>
                      <a:t>101.16</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Sheet1!$A$146:$A$212</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Sheet1!$B$146:$B$212</c:f>
              <c:numCache>
                <c:formatCode>General</c:formatCode>
                <c:ptCount val="67"/>
                <c:pt idx="0">
                  <c:v>103.01</c:v>
                </c:pt>
                <c:pt idx="1">
                  <c:v>102.7</c:v>
                </c:pt>
                <c:pt idx="2">
                  <c:v>102.33</c:v>
                </c:pt>
                <c:pt idx="3">
                  <c:v>101.84</c:v>
                </c:pt>
                <c:pt idx="4">
                  <c:v>101.23</c:v>
                </c:pt>
                <c:pt idx="5">
                  <c:v>100.51</c:v>
                </c:pt>
                <c:pt idx="6">
                  <c:v>99.76</c:v>
                </c:pt>
                <c:pt idx="7">
                  <c:v>99.01</c:v>
                </c:pt>
                <c:pt idx="8">
                  <c:v>98.41</c:v>
                </c:pt>
                <c:pt idx="9">
                  <c:v>98.06</c:v>
                </c:pt>
                <c:pt idx="10">
                  <c:v>97.96</c:v>
                </c:pt>
                <c:pt idx="11">
                  <c:v>98.05</c:v>
                </c:pt>
                <c:pt idx="12">
                  <c:v>98.21</c:v>
                </c:pt>
                <c:pt idx="13">
                  <c:v>98.34</c:v>
                </c:pt>
                <c:pt idx="14">
                  <c:v>98.32</c:v>
                </c:pt>
                <c:pt idx="15">
                  <c:v>98.05</c:v>
                </c:pt>
                <c:pt idx="16">
                  <c:v>97.6</c:v>
                </c:pt>
                <c:pt idx="17">
                  <c:v>97.1</c:v>
                </c:pt>
                <c:pt idx="18">
                  <c:v>96.68</c:v>
                </c:pt>
                <c:pt idx="19">
                  <c:v>96.5</c:v>
                </c:pt>
                <c:pt idx="20">
                  <c:v>96.63</c:v>
                </c:pt>
                <c:pt idx="21">
                  <c:v>97.03</c:v>
                </c:pt>
                <c:pt idx="22">
                  <c:v>97.62</c:v>
                </c:pt>
                <c:pt idx="23">
                  <c:v>98.26</c:v>
                </c:pt>
                <c:pt idx="24">
                  <c:v>98.79</c:v>
                </c:pt>
                <c:pt idx="25">
                  <c:v>99.15</c:v>
                </c:pt>
                <c:pt idx="26">
                  <c:v>99.36</c:v>
                </c:pt>
                <c:pt idx="27">
                  <c:v>99.49</c:v>
                </c:pt>
                <c:pt idx="28">
                  <c:v>99.57</c:v>
                </c:pt>
                <c:pt idx="29">
                  <c:v>99.62</c:v>
                </c:pt>
                <c:pt idx="30">
                  <c:v>99.76</c:v>
                </c:pt>
                <c:pt idx="31">
                  <c:v>99.98</c:v>
                </c:pt>
                <c:pt idx="32">
                  <c:v>100.22</c:v>
                </c:pt>
                <c:pt idx="33">
                  <c:v>100.44</c:v>
                </c:pt>
                <c:pt idx="34">
                  <c:v>100.61</c:v>
                </c:pt>
                <c:pt idx="35">
                  <c:v>100.77</c:v>
                </c:pt>
                <c:pt idx="36">
                  <c:v>100.91</c:v>
                </c:pt>
                <c:pt idx="37">
                  <c:v>101.04</c:v>
                </c:pt>
                <c:pt idx="38">
                  <c:v>101.14</c:v>
                </c:pt>
                <c:pt idx="39">
                  <c:v>101.21</c:v>
                </c:pt>
                <c:pt idx="40">
                  <c:v>101.23</c:v>
                </c:pt>
                <c:pt idx="41">
                  <c:v>101.26</c:v>
                </c:pt>
                <c:pt idx="42">
                  <c:v>101.29</c:v>
                </c:pt>
                <c:pt idx="43">
                  <c:v>101.3</c:v>
                </c:pt>
                <c:pt idx="44">
                  <c:v>101.28</c:v>
                </c:pt>
                <c:pt idx="45">
                  <c:v>101.23</c:v>
                </c:pt>
                <c:pt idx="46">
                  <c:v>101.17</c:v>
                </c:pt>
                <c:pt idx="47">
                  <c:v>101.07</c:v>
                </c:pt>
                <c:pt idx="48">
                  <c:v>100.91</c:v>
                </c:pt>
                <c:pt idx="49">
                  <c:v>100.67</c:v>
                </c:pt>
                <c:pt idx="50">
                  <c:v>100.38</c:v>
                </c:pt>
                <c:pt idx="51">
                  <c:v>100.07</c:v>
                </c:pt>
                <c:pt idx="52">
                  <c:v>99.8</c:v>
                </c:pt>
                <c:pt idx="53">
                  <c:v>99.54</c:v>
                </c:pt>
                <c:pt idx="54">
                  <c:v>99.31</c:v>
                </c:pt>
                <c:pt idx="55">
                  <c:v>99.16</c:v>
                </c:pt>
                <c:pt idx="56">
                  <c:v>99.05</c:v>
                </c:pt>
                <c:pt idx="57">
                  <c:v>98.88</c:v>
                </c:pt>
                <c:pt idx="58">
                  <c:v>98.65</c:v>
                </c:pt>
                <c:pt idx="59">
                  <c:v>98.39</c:v>
                </c:pt>
                <c:pt idx="60">
                  <c:v>98.15</c:v>
                </c:pt>
                <c:pt idx="61">
                  <c:v>98.02</c:v>
                </c:pt>
                <c:pt idx="62">
                  <c:v>98.13</c:v>
                </c:pt>
                <c:pt idx="63">
                  <c:v>98.39</c:v>
                </c:pt>
                <c:pt idx="64">
                  <c:v>98.88</c:v>
                </c:pt>
                <c:pt idx="65">
                  <c:v>99.55</c:v>
                </c:pt>
                <c:pt idx="66">
                  <c:v>100.34</c:v>
                </c:pt>
              </c:numCache>
            </c:numRef>
          </c:val>
          <c:smooth val="0"/>
        </c:ser>
        <c:dLbls>
          <c:showLegendKey val="0"/>
          <c:showVal val="0"/>
          <c:showCatName val="0"/>
          <c:showSerName val="0"/>
          <c:showPercent val="0"/>
          <c:showBubbleSize val="0"/>
        </c:dLbls>
        <c:marker val="1"/>
        <c:smooth val="0"/>
        <c:axId val="264345856"/>
        <c:axId val="265426432"/>
      </c:lineChart>
      <c:catAx>
        <c:axId val="264345856"/>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426432"/>
        <c:crossesAt val="60"/>
        <c:auto val="0"/>
        <c:lblAlgn val="ctr"/>
        <c:lblOffset val="100"/>
        <c:tickLblSkip val="3"/>
        <c:tickMarkSkip val="1"/>
        <c:noMultiLvlLbl val="0"/>
      </c:catAx>
      <c:valAx>
        <c:axId val="2654264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4345856"/>
        <c:crosses val="autoZero"/>
        <c:crossBetween val="between"/>
        <c:majorUnit val="10"/>
        <c:minorUnit val="5"/>
      </c:valAx>
      <c:catAx>
        <c:axId val="265462912"/>
        <c:scaling>
          <c:orientation val="minMax"/>
        </c:scaling>
        <c:delete val="1"/>
        <c:axPos val="b"/>
        <c:majorTickMark val="out"/>
        <c:minorTickMark val="none"/>
        <c:tickLblPos val="nextTo"/>
        <c:crossAx val="265464448"/>
        <c:crosses val="autoZero"/>
        <c:auto val="0"/>
        <c:lblAlgn val="ctr"/>
        <c:lblOffset val="100"/>
        <c:noMultiLvlLbl val="0"/>
      </c:catAx>
      <c:valAx>
        <c:axId val="26546444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4629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Sheet1!$E$188:$E$255</c:f>
              <c:numCache>
                <c:formatCode>General</c:formatCode>
                <c:ptCount val="68"/>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3.38</c:v>
                </c:pt>
                <c:pt idx="66" formatCode="0.00_ ">
                  <c:v>2.91</c:v>
                </c:pt>
                <c:pt idx="67" formatCode="0.00_ ">
                  <c:v>3.46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Sheet1!$F$188:$F$255</c:f>
              <c:numCache>
                <c:formatCode>General</c:formatCode>
                <c:ptCount val="68"/>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5.03</c:v>
                </c:pt>
                <c:pt idx="57" formatCode="0.00_ ">
                  <c:v>4.84</c:v>
                </c:pt>
                <c:pt idx="58" formatCode="0.00_ ">
                  <c:v>4.5599999999999996</c:v>
                </c:pt>
                <c:pt idx="59" formatCode="0.00_ ">
                  <c:v>4.6100000000000003</c:v>
                </c:pt>
                <c:pt idx="60" formatCode="0.00_ ">
                  <c:v>4.43</c:v>
                </c:pt>
                <c:pt idx="61" formatCode="0.00_ ">
                  <c:v>4.13</c:v>
                </c:pt>
                <c:pt idx="62" formatCode="0.00_ ">
                  <c:v>4.2300000000000004</c:v>
                </c:pt>
                <c:pt idx="63" formatCode="0.00_ ">
                  <c:v>3.7</c:v>
                </c:pt>
                <c:pt idx="64" formatCode="0.00_ ">
                  <c:v>4.0199999999999996</c:v>
                </c:pt>
                <c:pt idx="65" formatCode="0.00_ ">
                  <c:v>4.6500000000000004</c:v>
                </c:pt>
                <c:pt idx="66" formatCode="0.00_ ">
                  <c:v>4.17</c:v>
                </c:pt>
                <c:pt idx="67" formatCode="0.00_ ">
                  <c:v>4.43</c:v>
                </c:pt>
              </c:numCache>
            </c:numRef>
          </c:val>
          <c:smooth val="1"/>
        </c:ser>
        <c:dLbls>
          <c:showLegendKey val="0"/>
          <c:showVal val="0"/>
          <c:showCatName val="0"/>
          <c:showSerName val="0"/>
          <c:showPercent val="0"/>
          <c:showBubbleSize val="0"/>
        </c:dLbls>
        <c:marker val="1"/>
        <c:smooth val="0"/>
        <c:axId val="265944064"/>
        <c:axId val="2660113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Sheet1!$C$188:$C$255</c:f>
              <c:numCache>
                <c:formatCode>General</c:formatCode>
                <c:ptCount val="68"/>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pt idx="66">
                  <c:v>29.94</c:v>
                </c:pt>
                <c:pt idx="67">
                  <c:v>30.24</c:v>
                </c:pt>
              </c:numCache>
            </c:numRef>
          </c:val>
          <c:smooth val="0"/>
        </c:ser>
        <c:dLbls>
          <c:showLegendKey val="0"/>
          <c:showVal val="0"/>
          <c:showCatName val="0"/>
          <c:showSerName val="0"/>
          <c:showPercent val="0"/>
          <c:showBubbleSize val="0"/>
        </c:dLbls>
        <c:marker val="1"/>
        <c:smooth val="0"/>
        <c:axId val="266012928"/>
        <c:axId val="266022912"/>
      </c:lineChart>
      <c:catAx>
        <c:axId val="26594406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6011392"/>
        <c:crosses val="autoZero"/>
        <c:auto val="0"/>
        <c:lblAlgn val="ctr"/>
        <c:lblOffset val="100"/>
        <c:tickLblSkip val="3"/>
        <c:tickMarkSkip val="3"/>
        <c:noMultiLvlLbl val="1"/>
      </c:catAx>
      <c:valAx>
        <c:axId val="26601139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5944064"/>
        <c:crosses val="autoZero"/>
        <c:crossBetween val="midCat"/>
        <c:majorUnit val="2"/>
        <c:minorUnit val="2"/>
      </c:valAx>
      <c:catAx>
        <c:axId val="266012928"/>
        <c:scaling>
          <c:orientation val="minMax"/>
        </c:scaling>
        <c:delete val="1"/>
        <c:axPos val="b"/>
        <c:majorTickMark val="out"/>
        <c:minorTickMark val="none"/>
        <c:tickLblPos val="nextTo"/>
        <c:crossAx val="266022912"/>
        <c:crossesAt val="13"/>
        <c:auto val="1"/>
        <c:lblAlgn val="ctr"/>
        <c:lblOffset val="100"/>
        <c:noMultiLvlLbl val="0"/>
      </c:catAx>
      <c:valAx>
        <c:axId val="266022912"/>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601292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貨幣!$A$93:$B$148</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101年</c:v>
                  </c:pt>
                  <c:pt idx="12">
                    <c:v>102年</c:v>
                  </c:pt>
                  <c:pt idx="24">
                    <c:v>103年</c:v>
                  </c:pt>
                  <c:pt idx="36">
                    <c:v>104年</c:v>
                  </c:pt>
                  <c:pt idx="48">
                    <c:v>105年</c:v>
                  </c:pt>
                </c:lvl>
              </c:multiLvlStrCache>
            </c:multiLvlStrRef>
          </c:cat>
          <c:val>
            <c:numRef>
              <c:f>貨幣!$C$93:$C$148</c:f>
              <c:numCache>
                <c:formatCode>General</c:formatCode>
                <c:ptCount val="56"/>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pt idx="54">
                  <c:v>4340.87</c:v>
                </c:pt>
                <c:pt idx="55">
                  <c:v>4358.62</c:v>
                </c:pt>
              </c:numCache>
            </c:numRef>
          </c:val>
        </c:ser>
        <c:dLbls>
          <c:showLegendKey val="0"/>
          <c:showVal val="0"/>
          <c:showCatName val="0"/>
          <c:showSerName val="0"/>
          <c:showPercent val="0"/>
          <c:showBubbleSize val="0"/>
        </c:dLbls>
        <c:gapWidth val="50"/>
        <c:axId val="266176384"/>
        <c:axId val="266177920"/>
      </c:barChart>
      <c:catAx>
        <c:axId val="26617638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6177920"/>
        <c:crosses val="autoZero"/>
        <c:auto val="1"/>
        <c:lblAlgn val="ctr"/>
        <c:lblOffset val="100"/>
        <c:tickLblSkip val="2"/>
        <c:tickMarkSkip val="2"/>
        <c:noMultiLvlLbl val="1"/>
      </c:catAx>
      <c:valAx>
        <c:axId val="26617792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6617638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工作表1!$B$49:$C$116</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100年</c:v>
                  </c:pt>
                  <c:pt idx="12">
                    <c:v>101年</c:v>
                  </c:pt>
                  <c:pt idx="24">
                    <c:v>102年</c:v>
                  </c:pt>
                  <c:pt idx="36">
                    <c:v>103年</c:v>
                  </c:pt>
                  <c:pt idx="48">
                    <c:v>104年</c:v>
                  </c:pt>
                  <c:pt idx="60">
                    <c:v>105年</c:v>
                  </c:pt>
                </c:lvl>
              </c:multiLvlStrCache>
            </c:multiLvlStrRef>
          </c:cat>
          <c:val>
            <c:numRef>
              <c:f>工作表1!$A$49:$A$116</c:f>
              <c:numCache>
                <c:formatCode>#,##0.00</c:formatCode>
                <c:ptCount val="68"/>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pt idx="66">
                  <c:v>8899.74</c:v>
                </c:pt>
                <c:pt idx="67">
                  <c:v>9093.75</c:v>
                </c:pt>
              </c:numCache>
            </c:numRef>
          </c:val>
          <c:smooth val="0"/>
        </c:ser>
        <c:dLbls>
          <c:showLegendKey val="0"/>
          <c:showVal val="0"/>
          <c:showCatName val="0"/>
          <c:showSerName val="0"/>
          <c:showPercent val="0"/>
          <c:showBubbleSize val="0"/>
        </c:dLbls>
        <c:marker val="1"/>
        <c:smooth val="0"/>
        <c:axId val="266125312"/>
        <c:axId val="266126848"/>
      </c:lineChart>
      <c:catAx>
        <c:axId val="2661253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6126848"/>
        <c:crossesAt val="5000"/>
        <c:auto val="1"/>
        <c:lblAlgn val="ctr"/>
        <c:lblOffset val="50"/>
        <c:tickLblSkip val="3"/>
        <c:tickMarkSkip val="3"/>
        <c:noMultiLvlLbl val="1"/>
      </c:catAx>
      <c:valAx>
        <c:axId val="266126848"/>
        <c:scaling>
          <c:orientation val="minMax"/>
          <c:max val="10500"/>
          <c:min val="4500"/>
        </c:scaling>
        <c:delete val="0"/>
        <c:axPos val="l"/>
        <c:numFmt formatCode="#,##0_);[Red]\(#,##0\)" sourceLinked="0"/>
        <c:majorTickMark val="out"/>
        <c:minorTickMark val="none"/>
        <c:tickLblPos val="nextTo"/>
        <c:spPr>
          <a:ln w="28575"/>
        </c:spPr>
        <c:crossAx val="2661253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2016年1-8月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366339</c:v>
                </c:pt>
              </c:numCache>
            </c:numRef>
          </c:val>
        </c:ser>
        <c:dLbls>
          <c:showLegendKey val="0"/>
          <c:showVal val="0"/>
          <c:showCatName val="0"/>
          <c:showSerName val="0"/>
          <c:showPercent val="0"/>
          <c:showBubbleSize val="0"/>
        </c:dLbls>
        <c:gapWidth val="150"/>
        <c:axId val="267976704"/>
        <c:axId val="26797862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2016年1-8月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8.1</c:v>
                </c:pt>
              </c:numCache>
            </c:numRef>
          </c:val>
          <c:smooth val="0"/>
        </c:ser>
        <c:dLbls>
          <c:showLegendKey val="0"/>
          <c:showVal val="0"/>
          <c:showCatName val="0"/>
          <c:showSerName val="0"/>
          <c:showPercent val="0"/>
          <c:showBubbleSize val="0"/>
        </c:dLbls>
        <c:marker val="1"/>
        <c:smooth val="0"/>
        <c:axId val="267980160"/>
        <c:axId val="268379648"/>
      </c:lineChart>
      <c:catAx>
        <c:axId val="26797670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7978624"/>
        <c:crossesAt val="0"/>
        <c:auto val="0"/>
        <c:lblAlgn val="ctr"/>
        <c:lblOffset val="100"/>
        <c:tickMarkSkip val="1"/>
        <c:noMultiLvlLbl val="0"/>
      </c:catAx>
      <c:valAx>
        <c:axId val="26797862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7976704"/>
        <c:crosses val="autoZero"/>
        <c:crossBetween val="between"/>
      </c:valAx>
      <c:catAx>
        <c:axId val="26798016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8379648"/>
        <c:crosses val="autoZero"/>
        <c:auto val="0"/>
        <c:lblAlgn val="ctr"/>
        <c:lblOffset val="100"/>
        <c:noMultiLvlLbl val="0"/>
      </c:catAx>
      <c:valAx>
        <c:axId val="26837964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798016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1-8</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94.8</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024790449580898"/>
          <c:y val="1.1206871868289193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showLegendKey val="0"/>
              <c:showVal val="1"/>
              <c:showCatName val="1"/>
              <c:showSerName val="0"/>
              <c:showPercent val="0"/>
              <c:showBubbleSize val="0"/>
              <c:separator> </c:separator>
            </c:dLbl>
            <c:dLbl>
              <c:idx val="1"/>
              <c:layout>
                <c:manualLayout>
                  <c:x val="-4.8916095165523664E-2"/>
                  <c:y val="8.1710196061557883E-2"/>
                </c:manualLayout>
              </c:layout>
              <c:showLegendKey val="0"/>
              <c:showVal val="1"/>
              <c:showCatName val="1"/>
              <c:showSerName val="0"/>
              <c:showPercent val="0"/>
              <c:showBubbleSize val="0"/>
              <c:separator> </c:separator>
            </c:dLbl>
            <c:dLbl>
              <c:idx val="2"/>
              <c:layout>
                <c:manualLayout>
                  <c:x val="-8.1355177377021415E-2"/>
                  <c:y val="0.10744116001893206"/>
                </c:manualLayout>
              </c:layout>
              <c:showLegendKey val="0"/>
              <c:showVal val="1"/>
              <c:showCatName val="1"/>
              <c:showSerName val="0"/>
              <c:showPercent val="0"/>
              <c:showBubbleSize val="0"/>
              <c:separator> </c:separator>
            </c:dLbl>
            <c:dLbl>
              <c:idx val="3"/>
              <c:layout>
                <c:manualLayout>
                  <c:x val="-9.794022521378376E-2"/>
                  <c:y val="2.7154884327983592E-2"/>
                </c:manualLayout>
              </c:layout>
              <c:dLblPos val="bestFit"/>
              <c:showLegendKey val="0"/>
              <c:showVal val="1"/>
              <c:showCatName val="1"/>
              <c:showSerName val="0"/>
              <c:showPercent val="0"/>
              <c:showBubbleSize val="0"/>
              <c:separator> </c:separator>
            </c:dLbl>
            <c:dLbl>
              <c:idx val="4"/>
              <c:layout>
                <c:manualLayout>
                  <c:x val="-0.10706087545508425"/>
                  <c:y val="-7.256084792679604E-2"/>
                </c:manualLayout>
              </c:layout>
              <c:dLblPos val="bestFit"/>
              <c:showLegendKey val="0"/>
              <c:showVal val="1"/>
              <c:showCatName val="1"/>
              <c:showSerName val="0"/>
              <c:showPercent val="0"/>
              <c:showBubbleSize val="0"/>
              <c:separator> </c:separator>
            </c:dLbl>
            <c:dLbl>
              <c:idx val="5"/>
              <c:layout>
                <c:manualLayout>
                  <c:x val="-8.0313605960545251E-2"/>
                  <c:y val="-0.16340260746095261"/>
                </c:manualLayout>
              </c:layout>
              <c:dLblPos val="bestFit"/>
              <c:showLegendKey val="0"/>
              <c:showVal val="1"/>
              <c:showCatName val="1"/>
              <c:showSerName val="0"/>
              <c:showPercent val="0"/>
              <c:showBubbleSize val="0"/>
              <c:separator> </c:separator>
            </c:dLbl>
            <c:dLbl>
              <c:idx val="6"/>
              <c:layout>
                <c:manualLayout>
                  <c:x val="-2.7321649309965248E-2"/>
                  <c:y val="-0.23026433171263427"/>
                </c:manualLayout>
              </c:layout>
              <c:dLblPos val="bestFit"/>
              <c:showLegendKey val="0"/>
              <c:showVal val="1"/>
              <c:showCatName val="1"/>
              <c:showSerName val="0"/>
              <c:showPercent val="0"/>
              <c:showBubbleSize val="0"/>
              <c:separator> </c:separator>
            </c:dLbl>
            <c:dLbl>
              <c:idx val="7"/>
              <c:layout>
                <c:manualLayout>
                  <c:x val="0.12085157903649141"/>
                  <c:y val="-0.18171794099508054"/>
                </c:manualLayout>
              </c:layout>
              <c:dLblPos val="bestFit"/>
              <c:showLegendKey val="0"/>
              <c:showVal val="1"/>
              <c:showCatName val="1"/>
              <c:showSerName val="0"/>
              <c:showPercent val="0"/>
              <c:showBubbleSize val="0"/>
              <c:separator> </c:separator>
            </c:dLbl>
            <c:dLbl>
              <c:idx val="8"/>
              <c:layout>
                <c:manualLayout>
                  <c:x val="0.10974379815426298"/>
                  <c:y val="-6.049710999239849E-2"/>
                </c:manualLayout>
              </c:layout>
              <c:dLblPos val="bestFit"/>
              <c:showLegendKey val="0"/>
              <c:showVal val="1"/>
              <c:showCatName val="1"/>
              <c:showSerName val="0"/>
              <c:showPercent val="0"/>
              <c:showBubbleSize val="0"/>
              <c:separator> </c:separator>
            </c:dLbl>
            <c:dLbl>
              <c:idx val="9"/>
              <c:layout>
                <c:manualLayout>
                  <c:x val="8.8496486326305981E-2"/>
                  <c:y val="4.471293547322978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澳門</c:v>
                </c:pt>
                <c:pt idx="4">
                  <c:v>美國</c:v>
                </c:pt>
                <c:pt idx="5">
                  <c:v>臺灣</c:v>
                </c:pt>
                <c:pt idx="6">
                  <c:v>日本</c:v>
                </c:pt>
                <c:pt idx="7">
                  <c:v>德國</c:v>
                </c:pt>
                <c:pt idx="8">
                  <c:v>英國</c:v>
                </c:pt>
                <c:pt idx="9">
                  <c:v>盧森堡</c:v>
                </c:pt>
              </c:strCache>
            </c:strRef>
          </c:cat>
          <c:val>
            <c:numRef>
              <c:f>Sheet1!$C$3:$C$12</c:f>
              <c:numCache>
                <c:formatCode>0.0_ </c:formatCode>
                <c:ptCount val="10"/>
                <c:pt idx="0">
                  <c:v>580.70000000000005</c:v>
                </c:pt>
                <c:pt idx="1">
                  <c:v>41.4</c:v>
                </c:pt>
                <c:pt idx="2">
                  <c:v>35</c:v>
                </c:pt>
                <c:pt idx="3">
                  <c:v>32.9</c:v>
                </c:pt>
                <c:pt idx="4">
                  <c:v>29.2</c:v>
                </c:pt>
                <c:pt idx="5">
                  <c:v>26.6</c:v>
                </c:pt>
                <c:pt idx="6">
                  <c:v>20.6</c:v>
                </c:pt>
                <c:pt idx="7">
                  <c:v>17.899999999999999</c:v>
                </c:pt>
                <c:pt idx="8">
                  <c:v>16.600000000000001</c:v>
                </c:pt>
                <c:pt idx="9">
                  <c:v>13.2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2016.1-8</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13529.3</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2016.1-8</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9980.4</c:v>
                </c:pt>
              </c:numCache>
            </c:numRef>
          </c:val>
        </c:ser>
        <c:dLbls>
          <c:showLegendKey val="0"/>
          <c:showVal val="0"/>
          <c:showCatName val="0"/>
          <c:showSerName val="0"/>
          <c:showPercent val="0"/>
          <c:showBubbleSize val="0"/>
        </c:dLbls>
        <c:gapWidth val="150"/>
        <c:axId val="326894336"/>
        <c:axId val="32689587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1.5433070866141849E-2"/>
                  <c:y val="-1.36364695027456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2016.1-8</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7689975507238208E-3"/>
                  <c:y val="4.0909050191251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2016.1-8</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-9</c:v>
                </c:pt>
              </c:numCache>
            </c:numRef>
          </c:val>
          <c:smooth val="0"/>
        </c:ser>
        <c:dLbls>
          <c:showLegendKey val="0"/>
          <c:showVal val="0"/>
          <c:showCatName val="0"/>
          <c:showSerName val="0"/>
          <c:showPercent val="0"/>
          <c:showBubbleSize val="0"/>
        </c:dLbls>
        <c:marker val="1"/>
        <c:smooth val="0"/>
        <c:axId val="326914816"/>
        <c:axId val="326916352"/>
      </c:lineChart>
      <c:catAx>
        <c:axId val="3268943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26895872"/>
        <c:crosses val="autoZero"/>
        <c:auto val="0"/>
        <c:lblAlgn val="l"/>
        <c:lblOffset val="100"/>
        <c:tickLblSkip val="1"/>
        <c:tickMarkSkip val="1"/>
        <c:noMultiLvlLbl val="0"/>
      </c:catAx>
      <c:valAx>
        <c:axId val="32689587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6894336"/>
        <c:crosses val="autoZero"/>
        <c:crossBetween val="between"/>
        <c:dispUnits>
          <c:builtInUnit val="thousands"/>
        </c:dispUnits>
      </c:valAx>
      <c:catAx>
        <c:axId val="326914816"/>
        <c:scaling>
          <c:orientation val="minMax"/>
        </c:scaling>
        <c:delete val="1"/>
        <c:axPos val="b"/>
        <c:numFmt formatCode="General" sourceLinked="1"/>
        <c:majorTickMark val="out"/>
        <c:minorTickMark val="none"/>
        <c:tickLblPos val="nextTo"/>
        <c:crossAx val="326916352"/>
        <c:crossesAt val="0"/>
        <c:auto val="0"/>
        <c:lblAlgn val="ctr"/>
        <c:lblOffset val="100"/>
        <c:noMultiLvlLbl val="0"/>
      </c:catAx>
      <c:valAx>
        <c:axId val="32691635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691481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5" b="1" i="0" u="none" strike="noStrike" baseline="0">
                <a:solidFill>
                  <a:srgbClr val="000000"/>
                </a:solidFill>
                <a:latin typeface="標楷體"/>
                <a:ea typeface="標楷體"/>
                <a:cs typeface="標楷體"/>
              </a:defRPr>
            </a:pPr>
            <a:r>
              <a:rPr lang="zh-TW" altLang="en-US" sz="1062"/>
              <a:t>我國對中國大陸出進口變動</a:t>
            </a:r>
          </a:p>
        </c:rich>
      </c:tx>
      <c:layout>
        <c:manualLayout>
          <c:xMode val="edge"/>
          <c:yMode val="edge"/>
          <c:x val="0.34081842750686397"/>
          <c:y val="1.4606838026704856E-2"/>
        </c:manualLayout>
      </c:layout>
      <c:overlay val="0"/>
      <c:spPr>
        <a:noFill/>
        <a:ln w="2451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56">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698.9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56">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294.64</c:v>
                </c:pt>
              </c:numCache>
            </c:numRef>
          </c:val>
        </c:ser>
        <c:dLbls>
          <c:showLegendKey val="0"/>
          <c:showVal val="0"/>
          <c:showCatName val="0"/>
          <c:showSerName val="0"/>
          <c:showPercent val="0"/>
          <c:showBubbleSize val="0"/>
        </c:dLbls>
        <c:gapWidth val="150"/>
        <c:axId val="327023232"/>
        <c:axId val="330027776"/>
      </c:barChart>
      <c:lineChart>
        <c:grouping val="standard"/>
        <c:varyColors val="0"/>
        <c:ser>
          <c:idx val="2"/>
          <c:order val="2"/>
          <c:tx>
            <c:strRef>
              <c:f>Sheet1!$D$1</c:f>
              <c:strCache>
                <c:ptCount val="1"/>
                <c:pt idx="0">
                  <c:v>出口成長率</c:v>
                </c:pt>
              </c:strCache>
            </c:strRef>
          </c:tx>
          <c:spPr>
            <a:ln w="36769">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-7.8</c:v>
                </c:pt>
              </c:numCache>
            </c:numRef>
          </c:val>
          <c:smooth val="0"/>
        </c:ser>
        <c:ser>
          <c:idx val="3"/>
          <c:order val="3"/>
          <c:tx>
            <c:strRef>
              <c:f>Sheet1!$E$1</c:f>
              <c:strCache>
                <c:ptCount val="1"/>
                <c:pt idx="0">
                  <c:v>進口成長率</c:v>
                </c:pt>
              </c:strCache>
            </c:strRef>
          </c:tx>
          <c:spPr>
            <a:ln w="24513">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-5.2</c:v>
                </c:pt>
              </c:numCache>
            </c:numRef>
          </c:val>
          <c:smooth val="0"/>
        </c:ser>
        <c:dLbls>
          <c:showLegendKey val="0"/>
          <c:showVal val="0"/>
          <c:showCatName val="0"/>
          <c:showSerName val="0"/>
          <c:showPercent val="0"/>
          <c:showBubbleSize val="0"/>
        </c:dLbls>
        <c:marker val="1"/>
        <c:smooth val="0"/>
        <c:axId val="330029696"/>
        <c:axId val="344170880"/>
      </c:lineChart>
      <c:catAx>
        <c:axId val="327023232"/>
        <c:scaling>
          <c:orientation val="minMax"/>
        </c:scaling>
        <c:delete val="0"/>
        <c:axPos val="b"/>
        <c:numFmt formatCode="General" sourceLinked="0"/>
        <c:majorTickMark val="in"/>
        <c:minorTickMark val="none"/>
        <c:tickLblPos val="nextTo"/>
        <c:spPr>
          <a:ln w="3064">
            <a:solidFill>
              <a:srgbClr val="000000"/>
            </a:solidFill>
            <a:prstDash val="solid"/>
          </a:ln>
        </c:spPr>
        <c:txPr>
          <a:bodyPr rot="0" vert="horz"/>
          <a:lstStyle/>
          <a:p>
            <a:pPr>
              <a:defRPr sz="869" b="0" i="0" u="none" strike="noStrike" baseline="0">
                <a:solidFill>
                  <a:srgbClr val="000000"/>
                </a:solidFill>
                <a:latin typeface="Times New Roman"/>
                <a:ea typeface="Times New Roman"/>
                <a:cs typeface="Times New Roman"/>
              </a:defRPr>
            </a:pPr>
            <a:endParaRPr lang="zh-TW"/>
          </a:p>
        </c:txPr>
        <c:crossAx val="330027776"/>
        <c:crosses val="autoZero"/>
        <c:auto val="0"/>
        <c:lblAlgn val="ctr"/>
        <c:lblOffset val="100"/>
        <c:tickLblSkip val="1"/>
        <c:tickMarkSkip val="1"/>
        <c:noMultiLvlLbl val="0"/>
      </c:catAx>
      <c:valAx>
        <c:axId val="330027776"/>
        <c:scaling>
          <c:orientation val="minMax"/>
        </c:scaling>
        <c:delete val="0"/>
        <c:axPos val="l"/>
        <c:title>
          <c:tx>
            <c:rich>
              <a:bodyPr rot="0" vert="horz"/>
              <a:lstStyle/>
              <a:p>
                <a:pPr algn="ctr">
                  <a:defRPr sz="86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07629983719"/>
              <c:y val="3.1582070859315955E-2"/>
            </c:manualLayout>
          </c:layout>
          <c:overlay val="0"/>
          <c:spPr>
            <a:noFill/>
            <a:ln w="24513">
              <a:noFill/>
            </a:ln>
          </c:spPr>
        </c:title>
        <c:numFmt formatCode="0_ " sourceLinked="0"/>
        <c:majorTickMark val="in"/>
        <c:minorTickMark val="none"/>
        <c:tickLblPos val="nextTo"/>
        <c:spPr>
          <a:ln w="3064">
            <a:solidFill>
              <a:srgbClr val="000000"/>
            </a:solidFill>
            <a:prstDash val="solid"/>
          </a:ln>
        </c:spPr>
        <c:txPr>
          <a:bodyPr rot="0" vert="horz"/>
          <a:lstStyle/>
          <a:p>
            <a:pPr>
              <a:defRPr sz="869" b="0" i="0" u="none" strike="noStrike" baseline="0">
                <a:solidFill>
                  <a:srgbClr val="000000"/>
                </a:solidFill>
                <a:latin typeface="Times New Roman"/>
                <a:ea typeface="Times New Roman"/>
                <a:cs typeface="Times New Roman"/>
              </a:defRPr>
            </a:pPr>
            <a:endParaRPr lang="zh-TW"/>
          </a:p>
        </c:txPr>
        <c:crossAx val="327023232"/>
        <c:crosses val="autoZero"/>
        <c:crossBetween val="between"/>
      </c:valAx>
      <c:catAx>
        <c:axId val="330029696"/>
        <c:scaling>
          <c:orientation val="minMax"/>
        </c:scaling>
        <c:delete val="1"/>
        <c:axPos val="b"/>
        <c:numFmt formatCode="General" sourceLinked="1"/>
        <c:majorTickMark val="out"/>
        <c:minorTickMark val="none"/>
        <c:tickLblPos val="nextTo"/>
        <c:crossAx val="344170880"/>
        <c:crosses val="autoZero"/>
        <c:auto val="0"/>
        <c:lblAlgn val="ctr"/>
        <c:lblOffset val="100"/>
        <c:noMultiLvlLbl val="0"/>
      </c:catAx>
      <c:valAx>
        <c:axId val="344170880"/>
        <c:scaling>
          <c:orientation val="minMax"/>
        </c:scaling>
        <c:delete val="0"/>
        <c:axPos val="r"/>
        <c:title>
          <c:tx>
            <c:rich>
              <a:bodyPr rot="0" vert="horz"/>
              <a:lstStyle/>
              <a:p>
                <a:pPr algn="ctr">
                  <a:defRPr sz="86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3299127514"/>
              <c:y val="3.0806003506196878E-2"/>
            </c:manualLayout>
          </c:layout>
          <c:overlay val="0"/>
          <c:spPr>
            <a:noFill/>
            <a:ln w="24513">
              <a:noFill/>
            </a:ln>
          </c:spPr>
        </c:title>
        <c:numFmt formatCode="0_ " sourceLinked="0"/>
        <c:majorTickMark val="in"/>
        <c:minorTickMark val="none"/>
        <c:tickLblPos val="nextTo"/>
        <c:spPr>
          <a:ln w="3064">
            <a:solidFill>
              <a:srgbClr val="000000"/>
            </a:solidFill>
            <a:prstDash val="solid"/>
          </a:ln>
        </c:spPr>
        <c:txPr>
          <a:bodyPr rot="0" vert="horz"/>
          <a:lstStyle/>
          <a:p>
            <a:pPr>
              <a:defRPr sz="869" b="0" i="0" u="none" strike="noStrike" baseline="0">
                <a:solidFill>
                  <a:srgbClr val="000000"/>
                </a:solidFill>
                <a:latin typeface="Times New Roman"/>
                <a:ea typeface="Times New Roman"/>
                <a:cs typeface="Times New Roman"/>
              </a:defRPr>
            </a:pPr>
            <a:endParaRPr lang="zh-TW"/>
          </a:p>
        </c:txPr>
        <c:crossAx val="330029696"/>
        <c:crosses val="max"/>
        <c:crossBetween val="between"/>
      </c:valAx>
      <c:spPr>
        <a:solidFill>
          <a:srgbClr val="FFFFFF"/>
        </a:solidFill>
        <a:ln w="12256">
          <a:solidFill>
            <a:srgbClr val="333333"/>
          </a:solidFill>
          <a:prstDash val="solid"/>
        </a:ln>
      </c:spPr>
    </c:plotArea>
    <c:legend>
      <c:legendPos val="r"/>
      <c:layout>
        <c:manualLayout>
          <c:xMode val="edge"/>
          <c:yMode val="edge"/>
          <c:x val="0.13043487746776375"/>
          <c:y val="0.85762687138172256"/>
          <c:w val="0.75889323751465287"/>
          <c:h val="0.10169509187019832"/>
        </c:manualLayout>
      </c:layout>
      <c:overlay val="0"/>
      <c:spPr>
        <a:solidFill>
          <a:srgbClr val="FFFFFF"/>
        </a:solidFill>
        <a:ln w="3064">
          <a:solidFill>
            <a:srgbClr val="000000"/>
          </a:solidFill>
          <a:prstDash val="solid"/>
        </a:ln>
      </c:spPr>
      <c:txPr>
        <a:bodyPr/>
        <a:lstStyle/>
        <a:p>
          <a:pPr>
            <a:defRPr sz="888"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5"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'[igc_goi.xlsb]GOI &amp; Indices'!$B$5</c:f>
              <c:strCache>
                <c:ptCount val="1"/>
                <c:pt idx="0">
                  <c:v>IGC GOI</c:v>
                </c:pt>
              </c:strCache>
            </c:strRef>
          </c:tx>
          <c:marker>
            <c:symbol val="none"/>
          </c:marker>
          <c:cat>
            <c:numRef>
              <c:f>'[igc_goi.xlsb]GOI &amp; Indices'!$A$3548:$A$4352</c:f>
              <c:numCache>
                <c:formatCode>m/d/yyyy</c:formatCode>
                <c:ptCount val="805"/>
                <c:pt idx="0">
                  <c:v>41487</c:v>
                </c:pt>
                <c:pt idx="1">
                  <c:v>41488</c:v>
                </c:pt>
                <c:pt idx="2">
                  <c:v>41491</c:v>
                </c:pt>
                <c:pt idx="3">
                  <c:v>41492</c:v>
                </c:pt>
                <c:pt idx="4">
                  <c:v>41493</c:v>
                </c:pt>
                <c:pt idx="5">
                  <c:v>41494</c:v>
                </c:pt>
                <c:pt idx="6">
                  <c:v>41495</c:v>
                </c:pt>
                <c:pt idx="7">
                  <c:v>41498</c:v>
                </c:pt>
                <c:pt idx="8">
                  <c:v>41499</c:v>
                </c:pt>
                <c:pt idx="9">
                  <c:v>41500</c:v>
                </c:pt>
                <c:pt idx="10">
                  <c:v>41501</c:v>
                </c:pt>
                <c:pt idx="11">
                  <c:v>41502</c:v>
                </c:pt>
                <c:pt idx="12">
                  <c:v>41505</c:v>
                </c:pt>
                <c:pt idx="13">
                  <c:v>41506</c:v>
                </c:pt>
                <c:pt idx="14">
                  <c:v>41507</c:v>
                </c:pt>
                <c:pt idx="15">
                  <c:v>41508</c:v>
                </c:pt>
                <c:pt idx="16">
                  <c:v>41509</c:v>
                </c:pt>
                <c:pt idx="17">
                  <c:v>41512</c:v>
                </c:pt>
                <c:pt idx="18">
                  <c:v>41513</c:v>
                </c:pt>
                <c:pt idx="19">
                  <c:v>41514</c:v>
                </c:pt>
                <c:pt idx="20">
                  <c:v>41515</c:v>
                </c:pt>
                <c:pt idx="21">
                  <c:v>41516</c:v>
                </c:pt>
                <c:pt idx="22">
                  <c:v>41519</c:v>
                </c:pt>
                <c:pt idx="23">
                  <c:v>41520</c:v>
                </c:pt>
                <c:pt idx="24">
                  <c:v>41521</c:v>
                </c:pt>
                <c:pt idx="25">
                  <c:v>41522</c:v>
                </c:pt>
                <c:pt idx="26">
                  <c:v>41523</c:v>
                </c:pt>
                <c:pt idx="27">
                  <c:v>41526</c:v>
                </c:pt>
                <c:pt idx="28">
                  <c:v>41527</c:v>
                </c:pt>
                <c:pt idx="29">
                  <c:v>41528</c:v>
                </c:pt>
                <c:pt idx="30">
                  <c:v>41529</c:v>
                </c:pt>
                <c:pt idx="31">
                  <c:v>41530</c:v>
                </c:pt>
                <c:pt idx="32">
                  <c:v>41533</c:v>
                </c:pt>
                <c:pt idx="33">
                  <c:v>41534</c:v>
                </c:pt>
                <c:pt idx="34">
                  <c:v>41535</c:v>
                </c:pt>
                <c:pt idx="35">
                  <c:v>41536</c:v>
                </c:pt>
                <c:pt idx="36">
                  <c:v>41537</c:v>
                </c:pt>
                <c:pt idx="37">
                  <c:v>41540</c:v>
                </c:pt>
                <c:pt idx="38">
                  <c:v>41541</c:v>
                </c:pt>
                <c:pt idx="39">
                  <c:v>41542</c:v>
                </c:pt>
                <c:pt idx="40">
                  <c:v>41543</c:v>
                </c:pt>
                <c:pt idx="41">
                  <c:v>41544</c:v>
                </c:pt>
                <c:pt idx="42">
                  <c:v>41547</c:v>
                </c:pt>
                <c:pt idx="43">
                  <c:v>41548</c:v>
                </c:pt>
                <c:pt idx="44">
                  <c:v>41549</c:v>
                </c:pt>
                <c:pt idx="45">
                  <c:v>41550</c:v>
                </c:pt>
                <c:pt idx="46">
                  <c:v>41551</c:v>
                </c:pt>
                <c:pt idx="47">
                  <c:v>41554</c:v>
                </c:pt>
                <c:pt idx="48">
                  <c:v>41555</c:v>
                </c:pt>
                <c:pt idx="49">
                  <c:v>41556</c:v>
                </c:pt>
                <c:pt idx="50">
                  <c:v>41557</c:v>
                </c:pt>
                <c:pt idx="51">
                  <c:v>41558</c:v>
                </c:pt>
                <c:pt idx="52">
                  <c:v>41561</c:v>
                </c:pt>
                <c:pt idx="53">
                  <c:v>41562</c:v>
                </c:pt>
                <c:pt idx="54">
                  <c:v>41563</c:v>
                </c:pt>
                <c:pt idx="55">
                  <c:v>41564</c:v>
                </c:pt>
                <c:pt idx="56">
                  <c:v>41565</c:v>
                </c:pt>
                <c:pt idx="57">
                  <c:v>41568</c:v>
                </c:pt>
                <c:pt idx="58">
                  <c:v>41569</c:v>
                </c:pt>
                <c:pt idx="59">
                  <c:v>41570</c:v>
                </c:pt>
                <c:pt idx="60">
                  <c:v>41571</c:v>
                </c:pt>
                <c:pt idx="61">
                  <c:v>41572</c:v>
                </c:pt>
                <c:pt idx="62">
                  <c:v>41575</c:v>
                </c:pt>
                <c:pt idx="63">
                  <c:v>41576</c:v>
                </c:pt>
                <c:pt idx="64">
                  <c:v>41577</c:v>
                </c:pt>
                <c:pt idx="65">
                  <c:v>41578</c:v>
                </c:pt>
                <c:pt idx="66">
                  <c:v>41579</c:v>
                </c:pt>
                <c:pt idx="67">
                  <c:v>41582</c:v>
                </c:pt>
                <c:pt idx="68">
                  <c:v>41583</c:v>
                </c:pt>
                <c:pt idx="69">
                  <c:v>41584</c:v>
                </c:pt>
                <c:pt idx="70">
                  <c:v>41585</c:v>
                </c:pt>
                <c:pt idx="71">
                  <c:v>41586</c:v>
                </c:pt>
                <c:pt idx="72">
                  <c:v>41589</c:v>
                </c:pt>
                <c:pt idx="73">
                  <c:v>41590</c:v>
                </c:pt>
                <c:pt idx="74">
                  <c:v>41591</c:v>
                </c:pt>
                <c:pt idx="75">
                  <c:v>41592</c:v>
                </c:pt>
                <c:pt idx="76">
                  <c:v>41593</c:v>
                </c:pt>
                <c:pt idx="77">
                  <c:v>41596</c:v>
                </c:pt>
                <c:pt idx="78">
                  <c:v>41597</c:v>
                </c:pt>
                <c:pt idx="79">
                  <c:v>41598</c:v>
                </c:pt>
                <c:pt idx="80">
                  <c:v>41599</c:v>
                </c:pt>
                <c:pt idx="81">
                  <c:v>41600</c:v>
                </c:pt>
                <c:pt idx="82">
                  <c:v>41603</c:v>
                </c:pt>
                <c:pt idx="83">
                  <c:v>41604</c:v>
                </c:pt>
                <c:pt idx="84">
                  <c:v>41605</c:v>
                </c:pt>
                <c:pt idx="85">
                  <c:v>41606</c:v>
                </c:pt>
                <c:pt idx="86">
                  <c:v>41607</c:v>
                </c:pt>
                <c:pt idx="87">
                  <c:v>41610</c:v>
                </c:pt>
                <c:pt idx="88">
                  <c:v>41611</c:v>
                </c:pt>
                <c:pt idx="89">
                  <c:v>41612</c:v>
                </c:pt>
                <c:pt idx="90">
                  <c:v>41613</c:v>
                </c:pt>
                <c:pt idx="91">
                  <c:v>41614</c:v>
                </c:pt>
                <c:pt idx="92">
                  <c:v>41617</c:v>
                </c:pt>
                <c:pt idx="93">
                  <c:v>41618</c:v>
                </c:pt>
                <c:pt idx="94">
                  <c:v>41619</c:v>
                </c:pt>
                <c:pt idx="95">
                  <c:v>41620</c:v>
                </c:pt>
                <c:pt idx="96">
                  <c:v>41621</c:v>
                </c:pt>
                <c:pt idx="97">
                  <c:v>41624</c:v>
                </c:pt>
                <c:pt idx="98">
                  <c:v>41625</c:v>
                </c:pt>
                <c:pt idx="99">
                  <c:v>41626</c:v>
                </c:pt>
                <c:pt idx="100">
                  <c:v>41627</c:v>
                </c:pt>
                <c:pt idx="101">
                  <c:v>41628</c:v>
                </c:pt>
                <c:pt idx="102">
                  <c:v>41631</c:v>
                </c:pt>
                <c:pt idx="103">
                  <c:v>41632</c:v>
                </c:pt>
                <c:pt idx="104">
                  <c:v>41633</c:v>
                </c:pt>
                <c:pt idx="105">
                  <c:v>41634</c:v>
                </c:pt>
                <c:pt idx="106">
                  <c:v>41635</c:v>
                </c:pt>
                <c:pt idx="107">
                  <c:v>41638</c:v>
                </c:pt>
                <c:pt idx="108">
                  <c:v>41639</c:v>
                </c:pt>
                <c:pt idx="109">
                  <c:v>41640</c:v>
                </c:pt>
                <c:pt idx="110">
                  <c:v>41641</c:v>
                </c:pt>
                <c:pt idx="111">
                  <c:v>41642</c:v>
                </c:pt>
                <c:pt idx="112">
                  <c:v>41645</c:v>
                </c:pt>
                <c:pt idx="113">
                  <c:v>41646</c:v>
                </c:pt>
                <c:pt idx="114">
                  <c:v>41647</c:v>
                </c:pt>
                <c:pt idx="115">
                  <c:v>41648</c:v>
                </c:pt>
                <c:pt idx="116">
                  <c:v>41649</c:v>
                </c:pt>
                <c:pt idx="117">
                  <c:v>41652</c:v>
                </c:pt>
                <c:pt idx="118">
                  <c:v>41653</c:v>
                </c:pt>
                <c:pt idx="119">
                  <c:v>41654</c:v>
                </c:pt>
                <c:pt idx="120">
                  <c:v>41655</c:v>
                </c:pt>
                <c:pt idx="121">
                  <c:v>41656</c:v>
                </c:pt>
                <c:pt idx="122">
                  <c:v>41659</c:v>
                </c:pt>
                <c:pt idx="123">
                  <c:v>41660</c:v>
                </c:pt>
                <c:pt idx="124">
                  <c:v>41661</c:v>
                </c:pt>
                <c:pt idx="125">
                  <c:v>41662</c:v>
                </c:pt>
                <c:pt idx="126">
                  <c:v>41663</c:v>
                </c:pt>
                <c:pt idx="127">
                  <c:v>41666</c:v>
                </c:pt>
                <c:pt idx="128">
                  <c:v>41667</c:v>
                </c:pt>
                <c:pt idx="129">
                  <c:v>41668</c:v>
                </c:pt>
                <c:pt idx="130">
                  <c:v>41669</c:v>
                </c:pt>
                <c:pt idx="131">
                  <c:v>41670</c:v>
                </c:pt>
                <c:pt idx="132">
                  <c:v>41673</c:v>
                </c:pt>
                <c:pt idx="133">
                  <c:v>41674</c:v>
                </c:pt>
                <c:pt idx="134">
                  <c:v>41675</c:v>
                </c:pt>
                <c:pt idx="135">
                  <c:v>41676</c:v>
                </c:pt>
                <c:pt idx="136">
                  <c:v>41677</c:v>
                </c:pt>
                <c:pt idx="137">
                  <c:v>41680</c:v>
                </c:pt>
                <c:pt idx="138">
                  <c:v>41681</c:v>
                </c:pt>
                <c:pt idx="139">
                  <c:v>41682</c:v>
                </c:pt>
                <c:pt idx="140">
                  <c:v>41683</c:v>
                </c:pt>
                <c:pt idx="141">
                  <c:v>41684</c:v>
                </c:pt>
                <c:pt idx="142">
                  <c:v>41687</c:v>
                </c:pt>
                <c:pt idx="143">
                  <c:v>41688</c:v>
                </c:pt>
                <c:pt idx="144">
                  <c:v>41689</c:v>
                </c:pt>
                <c:pt idx="145">
                  <c:v>41690</c:v>
                </c:pt>
                <c:pt idx="146">
                  <c:v>41691</c:v>
                </c:pt>
                <c:pt idx="147">
                  <c:v>41694</c:v>
                </c:pt>
                <c:pt idx="148">
                  <c:v>41695</c:v>
                </c:pt>
                <c:pt idx="149">
                  <c:v>41696</c:v>
                </c:pt>
                <c:pt idx="150">
                  <c:v>41697</c:v>
                </c:pt>
                <c:pt idx="151">
                  <c:v>41698</c:v>
                </c:pt>
                <c:pt idx="152">
                  <c:v>41701</c:v>
                </c:pt>
                <c:pt idx="153">
                  <c:v>41702</c:v>
                </c:pt>
                <c:pt idx="154">
                  <c:v>41703</c:v>
                </c:pt>
                <c:pt idx="155">
                  <c:v>41704</c:v>
                </c:pt>
                <c:pt idx="156">
                  <c:v>41705</c:v>
                </c:pt>
                <c:pt idx="157">
                  <c:v>41708</c:v>
                </c:pt>
                <c:pt idx="158">
                  <c:v>41709</c:v>
                </c:pt>
                <c:pt idx="159">
                  <c:v>41710</c:v>
                </c:pt>
                <c:pt idx="160">
                  <c:v>41711</c:v>
                </c:pt>
                <c:pt idx="161">
                  <c:v>41712</c:v>
                </c:pt>
                <c:pt idx="162">
                  <c:v>41715</c:v>
                </c:pt>
                <c:pt idx="163">
                  <c:v>41716</c:v>
                </c:pt>
                <c:pt idx="164">
                  <c:v>41717</c:v>
                </c:pt>
                <c:pt idx="165">
                  <c:v>41718</c:v>
                </c:pt>
                <c:pt idx="166">
                  <c:v>41719</c:v>
                </c:pt>
                <c:pt idx="167">
                  <c:v>41722</c:v>
                </c:pt>
                <c:pt idx="168">
                  <c:v>41723</c:v>
                </c:pt>
                <c:pt idx="169">
                  <c:v>41724</c:v>
                </c:pt>
                <c:pt idx="170">
                  <c:v>41725</c:v>
                </c:pt>
                <c:pt idx="171">
                  <c:v>41726</c:v>
                </c:pt>
                <c:pt idx="172">
                  <c:v>41729</c:v>
                </c:pt>
                <c:pt idx="173">
                  <c:v>41730</c:v>
                </c:pt>
                <c:pt idx="174">
                  <c:v>41731</c:v>
                </c:pt>
                <c:pt idx="175">
                  <c:v>41732</c:v>
                </c:pt>
                <c:pt idx="176">
                  <c:v>41733</c:v>
                </c:pt>
                <c:pt idx="177">
                  <c:v>41736</c:v>
                </c:pt>
                <c:pt idx="178">
                  <c:v>41737</c:v>
                </c:pt>
                <c:pt idx="179">
                  <c:v>41738</c:v>
                </c:pt>
                <c:pt idx="180">
                  <c:v>41739</c:v>
                </c:pt>
                <c:pt idx="181">
                  <c:v>41740</c:v>
                </c:pt>
                <c:pt idx="182">
                  <c:v>41743</c:v>
                </c:pt>
                <c:pt idx="183">
                  <c:v>41744</c:v>
                </c:pt>
                <c:pt idx="184">
                  <c:v>41745</c:v>
                </c:pt>
                <c:pt idx="185">
                  <c:v>41746</c:v>
                </c:pt>
                <c:pt idx="186">
                  <c:v>41747</c:v>
                </c:pt>
                <c:pt idx="187">
                  <c:v>41750</c:v>
                </c:pt>
                <c:pt idx="188">
                  <c:v>41751</c:v>
                </c:pt>
                <c:pt idx="189">
                  <c:v>41752</c:v>
                </c:pt>
                <c:pt idx="190">
                  <c:v>41753</c:v>
                </c:pt>
                <c:pt idx="191">
                  <c:v>41754</c:v>
                </c:pt>
                <c:pt idx="192">
                  <c:v>41757</c:v>
                </c:pt>
                <c:pt idx="193">
                  <c:v>41758</c:v>
                </c:pt>
                <c:pt idx="194">
                  <c:v>41759</c:v>
                </c:pt>
                <c:pt idx="195">
                  <c:v>41760</c:v>
                </c:pt>
                <c:pt idx="196">
                  <c:v>41761</c:v>
                </c:pt>
                <c:pt idx="197">
                  <c:v>41764</c:v>
                </c:pt>
                <c:pt idx="198">
                  <c:v>41765</c:v>
                </c:pt>
                <c:pt idx="199">
                  <c:v>41766</c:v>
                </c:pt>
                <c:pt idx="200">
                  <c:v>41767</c:v>
                </c:pt>
                <c:pt idx="201">
                  <c:v>41768</c:v>
                </c:pt>
                <c:pt idx="202">
                  <c:v>41771</c:v>
                </c:pt>
                <c:pt idx="203">
                  <c:v>41772</c:v>
                </c:pt>
                <c:pt idx="204">
                  <c:v>41773</c:v>
                </c:pt>
                <c:pt idx="205">
                  <c:v>41774</c:v>
                </c:pt>
                <c:pt idx="206">
                  <c:v>41775</c:v>
                </c:pt>
                <c:pt idx="207">
                  <c:v>41778</c:v>
                </c:pt>
                <c:pt idx="208">
                  <c:v>41779</c:v>
                </c:pt>
                <c:pt idx="209">
                  <c:v>41780</c:v>
                </c:pt>
                <c:pt idx="210">
                  <c:v>41781</c:v>
                </c:pt>
                <c:pt idx="211">
                  <c:v>41782</c:v>
                </c:pt>
                <c:pt idx="212">
                  <c:v>41785</c:v>
                </c:pt>
                <c:pt idx="213">
                  <c:v>41786</c:v>
                </c:pt>
                <c:pt idx="214">
                  <c:v>41787</c:v>
                </c:pt>
                <c:pt idx="215">
                  <c:v>41788</c:v>
                </c:pt>
                <c:pt idx="216">
                  <c:v>41789</c:v>
                </c:pt>
                <c:pt idx="217">
                  <c:v>41792</c:v>
                </c:pt>
                <c:pt idx="218">
                  <c:v>41793</c:v>
                </c:pt>
                <c:pt idx="219">
                  <c:v>41794</c:v>
                </c:pt>
                <c:pt idx="220">
                  <c:v>41795</c:v>
                </c:pt>
                <c:pt idx="221">
                  <c:v>41796</c:v>
                </c:pt>
                <c:pt idx="222">
                  <c:v>41799</c:v>
                </c:pt>
                <c:pt idx="223">
                  <c:v>41800</c:v>
                </c:pt>
                <c:pt idx="224">
                  <c:v>41801</c:v>
                </c:pt>
                <c:pt idx="225">
                  <c:v>41802</c:v>
                </c:pt>
                <c:pt idx="226">
                  <c:v>41803</c:v>
                </c:pt>
                <c:pt idx="227">
                  <c:v>41806</c:v>
                </c:pt>
                <c:pt idx="228">
                  <c:v>41807</c:v>
                </c:pt>
                <c:pt idx="229">
                  <c:v>41808</c:v>
                </c:pt>
                <c:pt idx="230">
                  <c:v>41809</c:v>
                </c:pt>
                <c:pt idx="231">
                  <c:v>41810</c:v>
                </c:pt>
                <c:pt idx="232">
                  <c:v>41813</c:v>
                </c:pt>
                <c:pt idx="233">
                  <c:v>41814</c:v>
                </c:pt>
                <c:pt idx="234">
                  <c:v>41815</c:v>
                </c:pt>
                <c:pt idx="235">
                  <c:v>41816</c:v>
                </c:pt>
                <c:pt idx="236">
                  <c:v>41817</c:v>
                </c:pt>
                <c:pt idx="237">
                  <c:v>41820</c:v>
                </c:pt>
                <c:pt idx="238">
                  <c:v>41821</c:v>
                </c:pt>
                <c:pt idx="239">
                  <c:v>41822</c:v>
                </c:pt>
                <c:pt idx="240">
                  <c:v>41823</c:v>
                </c:pt>
                <c:pt idx="241">
                  <c:v>41824</c:v>
                </c:pt>
                <c:pt idx="242">
                  <c:v>41827</c:v>
                </c:pt>
                <c:pt idx="243">
                  <c:v>41828</c:v>
                </c:pt>
                <c:pt idx="244">
                  <c:v>41829</c:v>
                </c:pt>
                <c:pt idx="245">
                  <c:v>41830</c:v>
                </c:pt>
                <c:pt idx="246">
                  <c:v>41831</c:v>
                </c:pt>
                <c:pt idx="247">
                  <c:v>41834</c:v>
                </c:pt>
                <c:pt idx="248">
                  <c:v>41835</c:v>
                </c:pt>
                <c:pt idx="249">
                  <c:v>41836</c:v>
                </c:pt>
                <c:pt idx="250">
                  <c:v>41837</c:v>
                </c:pt>
                <c:pt idx="251">
                  <c:v>41838</c:v>
                </c:pt>
                <c:pt idx="252">
                  <c:v>41841</c:v>
                </c:pt>
                <c:pt idx="253">
                  <c:v>41842</c:v>
                </c:pt>
                <c:pt idx="254">
                  <c:v>41843</c:v>
                </c:pt>
                <c:pt idx="255">
                  <c:v>41844</c:v>
                </c:pt>
                <c:pt idx="256">
                  <c:v>41845</c:v>
                </c:pt>
                <c:pt idx="257">
                  <c:v>41848</c:v>
                </c:pt>
                <c:pt idx="258">
                  <c:v>41849</c:v>
                </c:pt>
                <c:pt idx="259">
                  <c:v>41850</c:v>
                </c:pt>
                <c:pt idx="260">
                  <c:v>41851</c:v>
                </c:pt>
                <c:pt idx="261">
                  <c:v>41852</c:v>
                </c:pt>
                <c:pt idx="262">
                  <c:v>41855</c:v>
                </c:pt>
                <c:pt idx="263">
                  <c:v>41856</c:v>
                </c:pt>
                <c:pt idx="264">
                  <c:v>41857</c:v>
                </c:pt>
                <c:pt idx="265">
                  <c:v>41858</c:v>
                </c:pt>
                <c:pt idx="266">
                  <c:v>41859</c:v>
                </c:pt>
                <c:pt idx="267">
                  <c:v>41862</c:v>
                </c:pt>
                <c:pt idx="268">
                  <c:v>41863</c:v>
                </c:pt>
                <c:pt idx="269">
                  <c:v>41864</c:v>
                </c:pt>
                <c:pt idx="270">
                  <c:v>41865</c:v>
                </c:pt>
                <c:pt idx="271">
                  <c:v>41866</c:v>
                </c:pt>
                <c:pt idx="272">
                  <c:v>41869</c:v>
                </c:pt>
                <c:pt idx="273">
                  <c:v>41870</c:v>
                </c:pt>
                <c:pt idx="274">
                  <c:v>41871</c:v>
                </c:pt>
                <c:pt idx="275">
                  <c:v>41872</c:v>
                </c:pt>
                <c:pt idx="276">
                  <c:v>41873</c:v>
                </c:pt>
                <c:pt idx="277">
                  <c:v>41876</c:v>
                </c:pt>
                <c:pt idx="278">
                  <c:v>41877</c:v>
                </c:pt>
                <c:pt idx="279">
                  <c:v>41878</c:v>
                </c:pt>
                <c:pt idx="280">
                  <c:v>41879</c:v>
                </c:pt>
                <c:pt idx="281">
                  <c:v>41880</c:v>
                </c:pt>
                <c:pt idx="282">
                  <c:v>41883</c:v>
                </c:pt>
                <c:pt idx="283">
                  <c:v>41884</c:v>
                </c:pt>
                <c:pt idx="284">
                  <c:v>41885</c:v>
                </c:pt>
                <c:pt idx="285">
                  <c:v>41886</c:v>
                </c:pt>
                <c:pt idx="286">
                  <c:v>41887</c:v>
                </c:pt>
                <c:pt idx="287">
                  <c:v>41890</c:v>
                </c:pt>
                <c:pt idx="288">
                  <c:v>41891</c:v>
                </c:pt>
                <c:pt idx="289">
                  <c:v>41892</c:v>
                </c:pt>
                <c:pt idx="290">
                  <c:v>41893</c:v>
                </c:pt>
                <c:pt idx="291">
                  <c:v>41894</c:v>
                </c:pt>
                <c:pt idx="292">
                  <c:v>41897</c:v>
                </c:pt>
                <c:pt idx="293">
                  <c:v>41898</c:v>
                </c:pt>
                <c:pt idx="294">
                  <c:v>41899</c:v>
                </c:pt>
                <c:pt idx="295">
                  <c:v>41900</c:v>
                </c:pt>
                <c:pt idx="296">
                  <c:v>41901</c:v>
                </c:pt>
                <c:pt idx="297">
                  <c:v>41904</c:v>
                </c:pt>
                <c:pt idx="298">
                  <c:v>41905</c:v>
                </c:pt>
                <c:pt idx="299">
                  <c:v>41906</c:v>
                </c:pt>
                <c:pt idx="300">
                  <c:v>41907</c:v>
                </c:pt>
                <c:pt idx="301">
                  <c:v>41908</c:v>
                </c:pt>
                <c:pt idx="302">
                  <c:v>41911</c:v>
                </c:pt>
                <c:pt idx="303">
                  <c:v>41912</c:v>
                </c:pt>
                <c:pt idx="304">
                  <c:v>41913</c:v>
                </c:pt>
                <c:pt idx="305">
                  <c:v>41914</c:v>
                </c:pt>
                <c:pt idx="306">
                  <c:v>41915</c:v>
                </c:pt>
                <c:pt idx="307">
                  <c:v>41918</c:v>
                </c:pt>
                <c:pt idx="308">
                  <c:v>41919</c:v>
                </c:pt>
                <c:pt idx="309">
                  <c:v>41920</c:v>
                </c:pt>
                <c:pt idx="310">
                  <c:v>41921</c:v>
                </c:pt>
                <c:pt idx="311">
                  <c:v>41922</c:v>
                </c:pt>
                <c:pt idx="312">
                  <c:v>41925</c:v>
                </c:pt>
                <c:pt idx="313">
                  <c:v>41926</c:v>
                </c:pt>
                <c:pt idx="314">
                  <c:v>41927</c:v>
                </c:pt>
                <c:pt idx="315">
                  <c:v>41928</c:v>
                </c:pt>
                <c:pt idx="316">
                  <c:v>41929</c:v>
                </c:pt>
                <c:pt idx="317">
                  <c:v>41932</c:v>
                </c:pt>
                <c:pt idx="318">
                  <c:v>41933</c:v>
                </c:pt>
                <c:pt idx="319">
                  <c:v>41934</c:v>
                </c:pt>
                <c:pt idx="320">
                  <c:v>41935</c:v>
                </c:pt>
                <c:pt idx="321">
                  <c:v>41936</c:v>
                </c:pt>
                <c:pt idx="322">
                  <c:v>41939</c:v>
                </c:pt>
                <c:pt idx="323">
                  <c:v>41940</c:v>
                </c:pt>
                <c:pt idx="324">
                  <c:v>41941</c:v>
                </c:pt>
                <c:pt idx="325">
                  <c:v>41942</c:v>
                </c:pt>
                <c:pt idx="326">
                  <c:v>41943</c:v>
                </c:pt>
                <c:pt idx="327">
                  <c:v>41946</c:v>
                </c:pt>
                <c:pt idx="328">
                  <c:v>41947</c:v>
                </c:pt>
                <c:pt idx="329">
                  <c:v>41948</c:v>
                </c:pt>
                <c:pt idx="330">
                  <c:v>41949</c:v>
                </c:pt>
                <c:pt idx="331">
                  <c:v>41950</c:v>
                </c:pt>
                <c:pt idx="332">
                  <c:v>41953</c:v>
                </c:pt>
                <c:pt idx="333">
                  <c:v>41954</c:v>
                </c:pt>
                <c:pt idx="334">
                  <c:v>41955</c:v>
                </c:pt>
                <c:pt idx="335">
                  <c:v>41956</c:v>
                </c:pt>
                <c:pt idx="336">
                  <c:v>41957</c:v>
                </c:pt>
                <c:pt idx="337">
                  <c:v>41960</c:v>
                </c:pt>
                <c:pt idx="338">
                  <c:v>41961</c:v>
                </c:pt>
                <c:pt idx="339">
                  <c:v>41962</c:v>
                </c:pt>
                <c:pt idx="340">
                  <c:v>41963</c:v>
                </c:pt>
                <c:pt idx="341">
                  <c:v>41964</c:v>
                </c:pt>
                <c:pt idx="342">
                  <c:v>41967</c:v>
                </c:pt>
                <c:pt idx="343">
                  <c:v>41968</c:v>
                </c:pt>
                <c:pt idx="344">
                  <c:v>41969</c:v>
                </c:pt>
                <c:pt idx="345">
                  <c:v>41970</c:v>
                </c:pt>
                <c:pt idx="346">
                  <c:v>41971</c:v>
                </c:pt>
                <c:pt idx="347">
                  <c:v>41974</c:v>
                </c:pt>
                <c:pt idx="348">
                  <c:v>41975</c:v>
                </c:pt>
                <c:pt idx="349">
                  <c:v>41976</c:v>
                </c:pt>
                <c:pt idx="350">
                  <c:v>41977</c:v>
                </c:pt>
                <c:pt idx="351">
                  <c:v>41978</c:v>
                </c:pt>
                <c:pt idx="352">
                  <c:v>41981</c:v>
                </c:pt>
                <c:pt idx="353">
                  <c:v>41982</c:v>
                </c:pt>
                <c:pt idx="354">
                  <c:v>41983</c:v>
                </c:pt>
                <c:pt idx="355">
                  <c:v>41984</c:v>
                </c:pt>
                <c:pt idx="356">
                  <c:v>41985</c:v>
                </c:pt>
                <c:pt idx="357">
                  <c:v>41988</c:v>
                </c:pt>
                <c:pt idx="358">
                  <c:v>41989</c:v>
                </c:pt>
                <c:pt idx="359">
                  <c:v>41990</c:v>
                </c:pt>
                <c:pt idx="360">
                  <c:v>41991</c:v>
                </c:pt>
                <c:pt idx="361">
                  <c:v>41992</c:v>
                </c:pt>
                <c:pt idx="362">
                  <c:v>41995</c:v>
                </c:pt>
                <c:pt idx="363">
                  <c:v>41996</c:v>
                </c:pt>
                <c:pt idx="364">
                  <c:v>41997</c:v>
                </c:pt>
                <c:pt idx="365">
                  <c:v>41998</c:v>
                </c:pt>
                <c:pt idx="366">
                  <c:v>41999</c:v>
                </c:pt>
                <c:pt idx="367">
                  <c:v>42002</c:v>
                </c:pt>
                <c:pt idx="368">
                  <c:v>42003</c:v>
                </c:pt>
                <c:pt idx="369">
                  <c:v>42004</c:v>
                </c:pt>
                <c:pt idx="370">
                  <c:v>42005</c:v>
                </c:pt>
                <c:pt idx="371">
                  <c:v>42006</c:v>
                </c:pt>
                <c:pt idx="372">
                  <c:v>42009</c:v>
                </c:pt>
                <c:pt idx="373">
                  <c:v>42010</c:v>
                </c:pt>
                <c:pt idx="374">
                  <c:v>42011</c:v>
                </c:pt>
                <c:pt idx="375">
                  <c:v>42012</c:v>
                </c:pt>
                <c:pt idx="376">
                  <c:v>42013</c:v>
                </c:pt>
                <c:pt idx="377">
                  <c:v>42016</c:v>
                </c:pt>
                <c:pt idx="378">
                  <c:v>42017</c:v>
                </c:pt>
                <c:pt idx="379">
                  <c:v>42018</c:v>
                </c:pt>
                <c:pt idx="380">
                  <c:v>42019</c:v>
                </c:pt>
                <c:pt idx="381">
                  <c:v>42020</c:v>
                </c:pt>
                <c:pt idx="382">
                  <c:v>42023</c:v>
                </c:pt>
                <c:pt idx="383">
                  <c:v>42024</c:v>
                </c:pt>
                <c:pt idx="384">
                  <c:v>42025</c:v>
                </c:pt>
                <c:pt idx="385">
                  <c:v>42026</c:v>
                </c:pt>
                <c:pt idx="386">
                  <c:v>42027</c:v>
                </c:pt>
                <c:pt idx="387">
                  <c:v>42030</c:v>
                </c:pt>
                <c:pt idx="388">
                  <c:v>42031</c:v>
                </c:pt>
                <c:pt idx="389">
                  <c:v>42032</c:v>
                </c:pt>
                <c:pt idx="390">
                  <c:v>42033</c:v>
                </c:pt>
                <c:pt idx="391">
                  <c:v>42034</c:v>
                </c:pt>
                <c:pt idx="392">
                  <c:v>42037</c:v>
                </c:pt>
                <c:pt idx="393">
                  <c:v>42038</c:v>
                </c:pt>
                <c:pt idx="394">
                  <c:v>42039</c:v>
                </c:pt>
                <c:pt idx="395">
                  <c:v>42040</c:v>
                </c:pt>
                <c:pt idx="396">
                  <c:v>42041</c:v>
                </c:pt>
                <c:pt idx="397">
                  <c:v>42044</c:v>
                </c:pt>
                <c:pt idx="398">
                  <c:v>42045</c:v>
                </c:pt>
                <c:pt idx="399">
                  <c:v>42046</c:v>
                </c:pt>
                <c:pt idx="400">
                  <c:v>42047</c:v>
                </c:pt>
                <c:pt idx="401">
                  <c:v>42048</c:v>
                </c:pt>
                <c:pt idx="402">
                  <c:v>42051</c:v>
                </c:pt>
                <c:pt idx="403">
                  <c:v>42052</c:v>
                </c:pt>
                <c:pt idx="404">
                  <c:v>42053</c:v>
                </c:pt>
                <c:pt idx="405">
                  <c:v>42054</c:v>
                </c:pt>
                <c:pt idx="406">
                  <c:v>42055</c:v>
                </c:pt>
                <c:pt idx="407">
                  <c:v>42058</c:v>
                </c:pt>
                <c:pt idx="408">
                  <c:v>42059</c:v>
                </c:pt>
                <c:pt idx="409">
                  <c:v>42060</c:v>
                </c:pt>
                <c:pt idx="410">
                  <c:v>42061</c:v>
                </c:pt>
                <c:pt idx="411">
                  <c:v>42062</c:v>
                </c:pt>
                <c:pt idx="412">
                  <c:v>42065</c:v>
                </c:pt>
                <c:pt idx="413">
                  <c:v>42066</c:v>
                </c:pt>
                <c:pt idx="414">
                  <c:v>42067</c:v>
                </c:pt>
                <c:pt idx="415">
                  <c:v>42068</c:v>
                </c:pt>
                <c:pt idx="416">
                  <c:v>42069</c:v>
                </c:pt>
                <c:pt idx="417">
                  <c:v>42072</c:v>
                </c:pt>
                <c:pt idx="418">
                  <c:v>42073</c:v>
                </c:pt>
                <c:pt idx="419">
                  <c:v>42074</c:v>
                </c:pt>
                <c:pt idx="420">
                  <c:v>42075</c:v>
                </c:pt>
                <c:pt idx="421">
                  <c:v>42076</c:v>
                </c:pt>
                <c:pt idx="422">
                  <c:v>42079</c:v>
                </c:pt>
                <c:pt idx="423">
                  <c:v>42080</c:v>
                </c:pt>
                <c:pt idx="424">
                  <c:v>42081</c:v>
                </c:pt>
                <c:pt idx="425">
                  <c:v>42082</c:v>
                </c:pt>
                <c:pt idx="426">
                  <c:v>42083</c:v>
                </c:pt>
                <c:pt idx="427">
                  <c:v>42086</c:v>
                </c:pt>
                <c:pt idx="428">
                  <c:v>42087</c:v>
                </c:pt>
                <c:pt idx="429">
                  <c:v>42088</c:v>
                </c:pt>
                <c:pt idx="430">
                  <c:v>42089</c:v>
                </c:pt>
                <c:pt idx="431">
                  <c:v>42090</c:v>
                </c:pt>
                <c:pt idx="432">
                  <c:v>42093</c:v>
                </c:pt>
                <c:pt idx="433">
                  <c:v>42094</c:v>
                </c:pt>
                <c:pt idx="434">
                  <c:v>42095</c:v>
                </c:pt>
                <c:pt idx="435">
                  <c:v>42096</c:v>
                </c:pt>
                <c:pt idx="436">
                  <c:v>42097</c:v>
                </c:pt>
                <c:pt idx="437">
                  <c:v>42100</c:v>
                </c:pt>
                <c:pt idx="438">
                  <c:v>42101</c:v>
                </c:pt>
                <c:pt idx="439">
                  <c:v>42102</c:v>
                </c:pt>
                <c:pt idx="440">
                  <c:v>42103</c:v>
                </c:pt>
                <c:pt idx="441">
                  <c:v>42104</c:v>
                </c:pt>
                <c:pt idx="442">
                  <c:v>42107</c:v>
                </c:pt>
                <c:pt idx="443">
                  <c:v>42108</c:v>
                </c:pt>
                <c:pt idx="444">
                  <c:v>42109</c:v>
                </c:pt>
                <c:pt idx="445">
                  <c:v>42110</c:v>
                </c:pt>
                <c:pt idx="446">
                  <c:v>42111</c:v>
                </c:pt>
                <c:pt idx="447">
                  <c:v>42114</c:v>
                </c:pt>
                <c:pt idx="448">
                  <c:v>42115</c:v>
                </c:pt>
                <c:pt idx="449">
                  <c:v>42116</c:v>
                </c:pt>
                <c:pt idx="450">
                  <c:v>42117</c:v>
                </c:pt>
                <c:pt idx="451">
                  <c:v>42118</c:v>
                </c:pt>
                <c:pt idx="452">
                  <c:v>42121</c:v>
                </c:pt>
                <c:pt idx="453">
                  <c:v>42122</c:v>
                </c:pt>
                <c:pt idx="454">
                  <c:v>42123</c:v>
                </c:pt>
                <c:pt idx="455">
                  <c:v>42124</c:v>
                </c:pt>
                <c:pt idx="456">
                  <c:v>42125</c:v>
                </c:pt>
                <c:pt idx="457">
                  <c:v>42128</c:v>
                </c:pt>
                <c:pt idx="458">
                  <c:v>42129</c:v>
                </c:pt>
                <c:pt idx="459">
                  <c:v>42130</c:v>
                </c:pt>
                <c:pt idx="460">
                  <c:v>42131</c:v>
                </c:pt>
                <c:pt idx="461">
                  <c:v>42132</c:v>
                </c:pt>
                <c:pt idx="462">
                  <c:v>42135</c:v>
                </c:pt>
                <c:pt idx="463">
                  <c:v>42136</c:v>
                </c:pt>
                <c:pt idx="464">
                  <c:v>42137</c:v>
                </c:pt>
                <c:pt idx="465">
                  <c:v>42138</c:v>
                </c:pt>
                <c:pt idx="466">
                  <c:v>42139</c:v>
                </c:pt>
                <c:pt idx="467">
                  <c:v>42142</c:v>
                </c:pt>
                <c:pt idx="468">
                  <c:v>42143</c:v>
                </c:pt>
                <c:pt idx="469">
                  <c:v>42144</c:v>
                </c:pt>
                <c:pt idx="470">
                  <c:v>42145</c:v>
                </c:pt>
                <c:pt idx="471">
                  <c:v>42146</c:v>
                </c:pt>
                <c:pt idx="472">
                  <c:v>42149</c:v>
                </c:pt>
                <c:pt idx="473">
                  <c:v>42150</c:v>
                </c:pt>
                <c:pt idx="474">
                  <c:v>42151</c:v>
                </c:pt>
                <c:pt idx="475">
                  <c:v>42152</c:v>
                </c:pt>
                <c:pt idx="476">
                  <c:v>42153</c:v>
                </c:pt>
                <c:pt idx="477">
                  <c:v>42156</c:v>
                </c:pt>
                <c:pt idx="478">
                  <c:v>42157</c:v>
                </c:pt>
                <c:pt idx="479">
                  <c:v>42158</c:v>
                </c:pt>
                <c:pt idx="480">
                  <c:v>42159</c:v>
                </c:pt>
                <c:pt idx="481">
                  <c:v>42160</c:v>
                </c:pt>
                <c:pt idx="482">
                  <c:v>42163</c:v>
                </c:pt>
                <c:pt idx="483">
                  <c:v>42164</c:v>
                </c:pt>
                <c:pt idx="484">
                  <c:v>42165</c:v>
                </c:pt>
                <c:pt idx="485">
                  <c:v>42166</c:v>
                </c:pt>
                <c:pt idx="486">
                  <c:v>42167</c:v>
                </c:pt>
                <c:pt idx="487">
                  <c:v>42170</c:v>
                </c:pt>
                <c:pt idx="488">
                  <c:v>42171</c:v>
                </c:pt>
                <c:pt idx="489">
                  <c:v>42172</c:v>
                </c:pt>
                <c:pt idx="490">
                  <c:v>42173</c:v>
                </c:pt>
                <c:pt idx="491">
                  <c:v>42174</c:v>
                </c:pt>
                <c:pt idx="492">
                  <c:v>42177</c:v>
                </c:pt>
                <c:pt idx="493">
                  <c:v>42178</c:v>
                </c:pt>
                <c:pt idx="494">
                  <c:v>42179</c:v>
                </c:pt>
                <c:pt idx="495">
                  <c:v>42180</c:v>
                </c:pt>
                <c:pt idx="496">
                  <c:v>42181</c:v>
                </c:pt>
                <c:pt idx="497">
                  <c:v>42184</c:v>
                </c:pt>
                <c:pt idx="498">
                  <c:v>42185</c:v>
                </c:pt>
                <c:pt idx="499">
                  <c:v>42186</c:v>
                </c:pt>
                <c:pt idx="500">
                  <c:v>42187</c:v>
                </c:pt>
                <c:pt idx="501">
                  <c:v>42188</c:v>
                </c:pt>
                <c:pt idx="502">
                  <c:v>42191</c:v>
                </c:pt>
                <c:pt idx="503">
                  <c:v>42192</c:v>
                </c:pt>
                <c:pt idx="504">
                  <c:v>42193</c:v>
                </c:pt>
                <c:pt idx="505">
                  <c:v>42194</c:v>
                </c:pt>
                <c:pt idx="506">
                  <c:v>42195</c:v>
                </c:pt>
                <c:pt idx="507">
                  <c:v>42198</c:v>
                </c:pt>
                <c:pt idx="508">
                  <c:v>42199</c:v>
                </c:pt>
                <c:pt idx="509">
                  <c:v>42200</c:v>
                </c:pt>
                <c:pt idx="510">
                  <c:v>42201</c:v>
                </c:pt>
                <c:pt idx="511">
                  <c:v>42202</c:v>
                </c:pt>
                <c:pt idx="512">
                  <c:v>42205</c:v>
                </c:pt>
                <c:pt idx="513">
                  <c:v>42206</c:v>
                </c:pt>
                <c:pt idx="514">
                  <c:v>42207</c:v>
                </c:pt>
                <c:pt idx="515">
                  <c:v>42208</c:v>
                </c:pt>
                <c:pt idx="516">
                  <c:v>42209</c:v>
                </c:pt>
                <c:pt idx="517">
                  <c:v>42212</c:v>
                </c:pt>
                <c:pt idx="518">
                  <c:v>42213</c:v>
                </c:pt>
                <c:pt idx="519">
                  <c:v>42214</c:v>
                </c:pt>
                <c:pt idx="520">
                  <c:v>42215</c:v>
                </c:pt>
                <c:pt idx="521">
                  <c:v>42216</c:v>
                </c:pt>
                <c:pt idx="522">
                  <c:v>42219</c:v>
                </c:pt>
                <c:pt idx="523">
                  <c:v>42220</c:v>
                </c:pt>
                <c:pt idx="524">
                  <c:v>42221</c:v>
                </c:pt>
                <c:pt idx="525">
                  <c:v>42222</c:v>
                </c:pt>
                <c:pt idx="526">
                  <c:v>42223</c:v>
                </c:pt>
                <c:pt idx="527">
                  <c:v>42226</c:v>
                </c:pt>
                <c:pt idx="528">
                  <c:v>42227</c:v>
                </c:pt>
                <c:pt idx="529">
                  <c:v>42228</c:v>
                </c:pt>
                <c:pt idx="530">
                  <c:v>42229</c:v>
                </c:pt>
                <c:pt idx="531">
                  <c:v>42230</c:v>
                </c:pt>
                <c:pt idx="532">
                  <c:v>42233</c:v>
                </c:pt>
                <c:pt idx="533">
                  <c:v>42234</c:v>
                </c:pt>
                <c:pt idx="534">
                  <c:v>42235</c:v>
                </c:pt>
                <c:pt idx="535">
                  <c:v>42236</c:v>
                </c:pt>
                <c:pt idx="536">
                  <c:v>42237</c:v>
                </c:pt>
                <c:pt idx="537">
                  <c:v>42240</c:v>
                </c:pt>
                <c:pt idx="538">
                  <c:v>42241</c:v>
                </c:pt>
                <c:pt idx="539">
                  <c:v>42242</c:v>
                </c:pt>
                <c:pt idx="540">
                  <c:v>42243</c:v>
                </c:pt>
                <c:pt idx="541">
                  <c:v>42244</c:v>
                </c:pt>
                <c:pt idx="542">
                  <c:v>42247</c:v>
                </c:pt>
                <c:pt idx="543">
                  <c:v>42248</c:v>
                </c:pt>
                <c:pt idx="544">
                  <c:v>42249</c:v>
                </c:pt>
                <c:pt idx="545">
                  <c:v>42250</c:v>
                </c:pt>
                <c:pt idx="546">
                  <c:v>42251</c:v>
                </c:pt>
                <c:pt idx="547">
                  <c:v>42254</c:v>
                </c:pt>
                <c:pt idx="548">
                  <c:v>42255</c:v>
                </c:pt>
                <c:pt idx="549">
                  <c:v>42256</c:v>
                </c:pt>
                <c:pt idx="550">
                  <c:v>42257</c:v>
                </c:pt>
                <c:pt idx="551">
                  <c:v>42258</c:v>
                </c:pt>
                <c:pt idx="552">
                  <c:v>42261</c:v>
                </c:pt>
                <c:pt idx="553">
                  <c:v>42262</c:v>
                </c:pt>
                <c:pt idx="554">
                  <c:v>42263</c:v>
                </c:pt>
                <c:pt idx="555">
                  <c:v>42264</c:v>
                </c:pt>
                <c:pt idx="556">
                  <c:v>42265</c:v>
                </c:pt>
                <c:pt idx="557">
                  <c:v>42268</c:v>
                </c:pt>
                <c:pt idx="558">
                  <c:v>42269</c:v>
                </c:pt>
                <c:pt idx="559">
                  <c:v>42270</c:v>
                </c:pt>
                <c:pt idx="560">
                  <c:v>42271</c:v>
                </c:pt>
                <c:pt idx="561">
                  <c:v>42272</c:v>
                </c:pt>
                <c:pt idx="562">
                  <c:v>42275</c:v>
                </c:pt>
                <c:pt idx="563">
                  <c:v>42276</c:v>
                </c:pt>
                <c:pt idx="564">
                  <c:v>42277</c:v>
                </c:pt>
                <c:pt idx="565">
                  <c:v>42278</c:v>
                </c:pt>
                <c:pt idx="566">
                  <c:v>42279</c:v>
                </c:pt>
                <c:pt idx="567">
                  <c:v>42282</c:v>
                </c:pt>
                <c:pt idx="568">
                  <c:v>42283</c:v>
                </c:pt>
                <c:pt idx="569">
                  <c:v>42284</c:v>
                </c:pt>
                <c:pt idx="570">
                  <c:v>42285</c:v>
                </c:pt>
                <c:pt idx="571">
                  <c:v>42286</c:v>
                </c:pt>
                <c:pt idx="572">
                  <c:v>42289</c:v>
                </c:pt>
                <c:pt idx="573">
                  <c:v>42290</c:v>
                </c:pt>
                <c:pt idx="574">
                  <c:v>42291</c:v>
                </c:pt>
                <c:pt idx="575">
                  <c:v>42292</c:v>
                </c:pt>
                <c:pt idx="576">
                  <c:v>42293</c:v>
                </c:pt>
                <c:pt idx="577">
                  <c:v>42296</c:v>
                </c:pt>
                <c:pt idx="578">
                  <c:v>42297</c:v>
                </c:pt>
                <c:pt idx="579">
                  <c:v>42298</c:v>
                </c:pt>
                <c:pt idx="580">
                  <c:v>42299</c:v>
                </c:pt>
                <c:pt idx="581">
                  <c:v>42300</c:v>
                </c:pt>
                <c:pt idx="582">
                  <c:v>42303</c:v>
                </c:pt>
                <c:pt idx="583">
                  <c:v>42304</c:v>
                </c:pt>
                <c:pt idx="584">
                  <c:v>42305</c:v>
                </c:pt>
                <c:pt idx="585">
                  <c:v>42306</c:v>
                </c:pt>
                <c:pt idx="586">
                  <c:v>42307</c:v>
                </c:pt>
                <c:pt idx="587">
                  <c:v>42310</c:v>
                </c:pt>
                <c:pt idx="588">
                  <c:v>42311</c:v>
                </c:pt>
                <c:pt idx="589">
                  <c:v>42312</c:v>
                </c:pt>
                <c:pt idx="590">
                  <c:v>42313</c:v>
                </c:pt>
                <c:pt idx="591">
                  <c:v>42314</c:v>
                </c:pt>
                <c:pt idx="592">
                  <c:v>42317</c:v>
                </c:pt>
                <c:pt idx="593">
                  <c:v>42318</c:v>
                </c:pt>
                <c:pt idx="594">
                  <c:v>42319</c:v>
                </c:pt>
                <c:pt idx="595">
                  <c:v>42320</c:v>
                </c:pt>
                <c:pt idx="596">
                  <c:v>42321</c:v>
                </c:pt>
                <c:pt idx="597">
                  <c:v>42324</c:v>
                </c:pt>
                <c:pt idx="598">
                  <c:v>42325</c:v>
                </c:pt>
                <c:pt idx="599">
                  <c:v>42326</c:v>
                </c:pt>
                <c:pt idx="600">
                  <c:v>42327</c:v>
                </c:pt>
                <c:pt idx="601">
                  <c:v>42328</c:v>
                </c:pt>
                <c:pt idx="602">
                  <c:v>42331</c:v>
                </c:pt>
                <c:pt idx="603">
                  <c:v>42332</c:v>
                </c:pt>
                <c:pt idx="604">
                  <c:v>42333</c:v>
                </c:pt>
                <c:pt idx="605">
                  <c:v>42334</c:v>
                </c:pt>
                <c:pt idx="606">
                  <c:v>42335</c:v>
                </c:pt>
                <c:pt idx="607">
                  <c:v>42338</c:v>
                </c:pt>
                <c:pt idx="608">
                  <c:v>42339</c:v>
                </c:pt>
                <c:pt idx="609">
                  <c:v>42340</c:v>
                </c:pt>
                <c:pt idx="610">
                  <c:v>42341</c:v>
                </c:pt>
                <c:pt idx="611">
                  <c:v>42342</c:v>
                </c:pt>
                <c:pt idx="612">
                  <c:v>42345</c:v>
                </c:pt>
                <c:pt idx="613">
                  <c:v>42346</c:v>
                </c:pt>
                <c:pt idx="614">
                  <c:v>42347</c:v>
                </c:pt>
                <c:pt idx="615">
                  <c:v>42348</c:v>
                </c:pt>
                <c:pt idx="616">
                  <c:v>42349</c:v>
                </c:pt>
                <c:pt idx="617">
                  <c:v>42352</c:v>
                </c:pt>
                <c:pt idx="618">
                  <c:v>42353</c:v>
                </c:pt>
                <c:pt idx="619">
                  <c:v>42354</c:v>
                </c:pt>
                <c:pt idx="620">
                  <c:v>42355</c:v>
                </c:pt>
                <c:pt idx="621">
                  <c:v>42356</c:v>
                </c:pt>
                <c:pt idx="622">
                  <c:v>42359</c:v>
                </c:pt>
                <c:pt idx="623">
                  <c:v>42360</c:v>
                </c:pt>
                <c:pt idx="624">
                  <c:v>42361</c:v>
                </c:pt>
                <c:pt idx="625">
                  <c:v>42362</c:v>
                </c:pt>
                <c:pt idx="626">
                  <c:v>42363</c:v>
                </c:pt>
                <c:pt idx="627">
                  <c:v>42366</c:v>
                </c:pt>
                <c:pt idx="628">
                  <c:v>42367</c:v>
                </c:pt>
                <c:pt idx="629">
                  <c:v>42368</c:v>
                </c:pt>
                <c:pt idx="630">
                  <c:v>42369</c:v>
                </c:pt>
                <c:pt idx="631">
                  <c:v>42370</c:v>
                </c:pt>
                <c:pt idx="632">
                  <c:v>42373</c:v>
                </c:pt>
                <c:pt idx="633">
                  <c:v>42374</c:v>
                </c:pt>
                <c:pt idx="634">
                  <c:v>42375</c:v>
                </c:pt>
                <c:pt idx="635">
                  <c:v>42376</c:v>
                </c:pt>
                <c:pt idx="636">
                  <c:v>42377</c:v>
                </c:pt>
                <c:pt idx="637">
                  <c:v>42380</c:v>
                </c:pt>
                <c:pt idx="638">
                  <c:v>42381</c:v>
                </c:pt>
                <c:pt idx="639">
                  <c:v>42382</c:v>
                </c:pt>
                <c:pt idx="640">
                  <c:v>42383</c:v>
                </c:pt>
                <c:pt idx="641">
                  <c:v>42384</c:v>
                </c:pt>
                <c:pt idx="642">
                  <c:v>42387</c:v>
                </c:pt>
                <c:pt idx="643">
                  <c:v>42388</c:v>
                </c:pt>
                <c:pt idx="644">
                  <c:v>42389</c:v>
                </c:pt>
                <c:pt idx="645">
                  <c:v>42390</c:v>
                </c:pt>
                <c:pt idx="646">
                  <c:v>42391</c:v>
                </c:pt>
                <c:pt idx="647">
                  <c:v>42394</c:v>
                </c:pt>
                <c:pt idx="648">
                  <c:v>42395</c:v>
                </c:pt>
                <c:pt idx="649">
                  <c:v>42396</c:v>
                </c:pt>
                <c:pt idx="650">
                  <c:v>42397</c:v>
                </c:pt>
                <c:pt idx="651">
                  <c:v>42398</c:v>
                </c:pt>
                <c:pt idx="652">
                  <c:v>42401</c:v>
                </c:pt>
                <c:pt idx="653">
                  <c:v>42402</c:v>
                </c:pt>
                <c:pt idx="654">
                  <c:v>42403</c:v>
                </c:pt>
                <c:pt idx="655">
                  <c:v>42404</c:v>
                </c:pt>
                <c:pt idx="656">
                  <c:v>42405</c:v>
                </c:pt>
                <c:pt idx="657">
                  <c:v>42408</c:v>
                </c:pt>
                <c:pt idx="658">
                  <c:v>42409</c:v>
                </c:pt>
                <c:pt idx="659">
                  <c:v>42410</c:v>
                </c:pt>
                <c:pt idx="660">
                  <c:v>42411</c:v>
                </c:pt>
                <c:pt idx="661">
                  <c:v>42412</c:v>
                </c:pt>
                <c:pt idx="662">
                  <c:v>42415</c:v>
                </c:pt>
                <c:pt idx="663">
                  <c:v>42416</c:v>
                </c:pt>
                <c:pt idx="664">
                  <c:v>42417</c:v>
                </c:pt>
                <c:pt idx="665">
                  <c:v>42418</c:v>
                </c:pt>
                <c:pt idx="666">
                  <c:v>42419</c:v>
                </c:pt>
                <c:pt idx="667">
                  <c:v>42422</c:v>
                </c:pt>
                <c:pt idx="668">
                  <c:v>42423</c:v>
                </c:pt>
                <c:pt idx="669">
                  <c:v>42424</c:v>
                </c:pt>
                <c:pt idx="670">
                  <c:v>42425</c:v>
                </c:pt>
                <c:pt idx="671">
                  <c:v>42426</c:v>
                </c:pt>
                <c:pt idx="672">
                  <c:v>42429</c:v>
                </c:pt>
                <c:pt idx="673">
                  <c:v>42430</c:v>
                </c:pt>
                <c:pt idx="674">
                  <c:v>42431</c:v>
                </c:pt>
                <c:pt idx="675">
                  <c:v>42432</c:v>
                </c:pt>
                <c:pt idx="676">
                  <c:v>42433</c:v>
                </c:pt>
                <c:pt idx="677">
                  <c:v>42436</c:v>
                </c:pt>
                <c:pt idx="678">
                  <c:v>42437</c:v>
                </c:pt>
                <c:pt idx="679">
                  <c:v>42438</c:v>
                </c:pt>
                <c:pt idx="680">
                  <c:v>42439</c:v>
                </c:pt>
                <c:pt idx="681">
                  <c:v>42440</c:v>
                </c:pt>
                <c:pt idx="682">
                  <c:v>42443</c:v>
                </c:pt>
                <c:pt idx="683">
                  <c:v>42444</c:v>
                </c:pt>
                <c:pt idx="684">
                  <c:v>42445</c:v>
                </c:pt>
                <c:pt idx="685">
                  <c:v>42446</c:v>
                </c:pt>
                <c:pt idx="686">
                  <c:v>42447</c:v>
                </c:pt>
                <c:pt idx="687">
                  <c:v>42450</c:v>
                </c:pt>
                <c:pt idx="688">
                  <c:v>42451</c:v>
                </c:pt>
                <c:pt idx="689">
                  <c:v>42452</c:v>
                </c:pt>
                <c:pt idx="690">
                  <c:v>42453</c:v>
                </c:pt>
                <c:pt idx="691">
                  <c:v>42454</c:v>
                </c:pt>
                <c:pt idx="692">
                  <c:v>42457</c:v>
                </c:pt>
                <c:pt idx="693">
                  <c:v>42458</c:v>
                </c:pt>
                <c:pt idx="694">
                  <c:v>42459</c:v>
                </c:pt>
                <c:pt idx="695">
                  <c:v>42460</c:v>
                </c:pt>
                <c:pt idx="696">
                  <c:v>42461</c:v>
                </c:pt>
                <c:pt idx="697">
                  <c:v>42464</c:v>
                </c:pt>
                <c:pt idx="698">
                  <c:v>42465</c:v>
                </c:pt>
                <c:pt idx="699">
                  <c:v>42466</c:v>
                </c:pt>
                <c:pt idx="700">
                  <c:v>42467</c:v>
                </c:pt>
                <c:pt idx="701">
                  <c:v>42468</c:v>
                </c:pt>
                <c:pt idx="702">
                  <c:v>42471</c:v>
                </c:pt>
                <c:pt idx="703">
                  <c:v>42472</c:v>
                </c:pt>
                <c:pt idx="704">
                  <c:v>42473</c:v>
                </c:pt>
                <c:pt idx="705">
                  <c:v>42474</c:v>
                </c:pt>
                <c:pt idx="706">
                  <c:v>42475</c:v>
                </c:pt>
                <c:pt idx="707">
                  <c:v>42478</c:v>
                </c:pt>
                <c:pt idx="708">
                  <c:v>42479</c:v>
                </c:pt>
                <c:pt idx="709">
                  <c:v>42480</c:v>
                </c:pt>
                <c:pt idx="710">
                  <c:v>42481</c:v>
                </c:pt>
                <c:pt idx="711">
                  <c:v>42482</c:v>
                </c:pt>
                <c:pt idx="712">
                  <c:v>42485</c:v>
                </c:pt>
                <c:pt idx="713">
                  <c:v>42486</c:v>
                </c:pt>
                <c:pt idx="714">
                  <c:v>42487</c:v>
                </c:pt>
                <c:pt idx="715">
                  <c:v>42488</c:v>
                </c:pt>
                <c:pt idx="716">
                  <c:v>42489</c:v>
                </c:pt>
                <c:pt idx="717">
                  <c:v>42492</c:v>
                </c:pt>
                <c:pt idx="718">
                  <c:v>42493</c:v>
                </c:pt>
                <c:pt idx="719">
                  <c:v>42494</c:v>
                </c:pt>
                <c:pt idx="720">
                  <c:v>42495</c:v>
                </c:pt>
                <c:pt idx="721">
                  <c:v>42496</c:v>
                </c:pt>
                <c:pt idx="722">
                  <c:v>42499</c:v>
                </c:pt>
                <c:pt idx="723">
                  <c:v>42500</c:v>
                </c:pt>
                <c:pt idx="724">
                  <c:v>42501</c:v>
                </c:pt>
                <c:pt idx="725">
                  <c:v>42502</c:v>
                </c:pt>
                <c:pt idx="726">
                  <c:v>42503</c:v>
                </c:pt>
                <c:pt idx="727">
                  <c:v>42506</c:v>
                </c:pt>
                <c:pt idx="728">
                  <c:v>42507</c:v>
                </c:pt>
                <c:pt idx="729">
                  <c:v>42508</c:v>
                </c:pt>
                <c:pt idx="730">
                  <c:v>42509</c:v>
                </c:pt>
                <c:pt idx="731">
                  <c:v>42510</c:v>
                </c:pt>
                <c:pt idx="732">
                  <c:v>42513</c:v>
                </c:pt>
                <c:pt idx="733">
                  <c:v>42514</c:v>
                </c:pt>
                <c:pt idx="734">
                  <c:v>42515</c:v>
                </c:pt>
                <c:pt idx="735">
                  <c:v>42516</c:v>
                </c:pt>
                <c:pt idx="736">
                  <c:v>42517</c:v>
                </c:pt>
                <c:pt idx="737">
                  <c:v>42520</c:v>
                </c:pt>
                <c:pt idx="738">
                  <c:v>42521</c:v>
                </c:pt>
                <c:pt idx="739">
                  <c:v>42522</c:v>
                </c:pt>
                <c:pt idx="740">
                  <c:v>42523</c:v>
                </c:pt>
                <c:pt idx="741">
                  <c:v>42524</c:v>
                </c:pt>
                <c:pt idx="742">
                  <c:v>42527</c:v>
                </c:pt>
                <c:pt idx="743">
                  <c:v>42528</c:v>
                </c:pt>
                <c:pt idx="744">
                  <c:v>42529</c:v>
                </c:pt>
                <c:pt idx="745">
                  <c:v>42530</c:v>
                </c:pt>
                <c:pt idx="746">
                  <c:v>42531</c:v>
                </c:pt>
                <c:pt idx="747">
                  <c:v>42534</c:v>
                </c:pt>
                <c:pt idx="748">
                  <c:v>42535</c:v>
                </c:pt>
                <c:pt idx="749">
                  <c:v>42536</c:v>
                </c:pt>
                <c:pt idx="750">
                  <c:v>42537</c:v>
                </c:pt>
                <c:pt idx="751">
                  <c:v>42538</c:v>
                </c:pt>
                <c:pt idx="752">
                  <c:v>42541</c:v>
                </c:pt>
                <c:pt idx="753">
                  <c:v>42542</c:v>
                </c:pt>
                <c:pt idx="754">
                  <c:v>42543</c:v>
                </c:pt>
                <c:pt idx="755">
                  <c:v>42544</c:v>
                </c:pt>
                <c:pt idx="756">
                  <c:v>42545</c:v>
                </c:pt>
                <c:pt idx="757">
                  <c:v>42548</c:v>
                </c:pt>
                <c:pt idx="758">
                  <c:v>42549</c:v>
                </c:pt>
                <c:pt idx="759">
                  <c:v>42550</c:v>
                </c:pt>
                <c:pt idx="760">
                  <c:v>42551</c:v>
                </c:pt>
                <c:pt idx="761">
                  <c:v>42552</c:v>
                </c:pt>
                <c:pt idx="762">
                  <c:v>42555</c:v>
                </c:pt>
                <c:pt idx="763">
                  <c:v>42556</c:v>
                </c:pt>
                <c:pt idx="764">
                  <c:v>42557</c:v>
                </c:pt>
                <c:pt idx="765">
                  <c:v>42558</c:v>
                </c:pt>
                <c:pt idx="766">
                  <c:v>42559</c:v>
                </c:pt>
                <c:pt idx="767">
                  <c:v>42562</c:v>
                </c:pt>
                <c:pt idx="768">
                  <c:v>42563</c:v>
                </c:pt>
                <c:pt idx="769">
                  <c:v>42564</c:v>
                </c:pt>
                <c:pt idx="770">
                  <c:v>42565</c:v>
                </c:pt>
                <c:pt idx="771">
                  <c:v>42566</c:v>
                </c:pt>
                <c:pt idx="772">
                  <c:v>42569</c:v>
                </c:pt>
                <c:pt idx="773">
                  <c:v>42570</c:v>
                </c:pt>
                <c:pt idx="774">
                  <c:v>42571</c:v>
                </c:pt>
                <c:pt idx="775">
                  <c:v>42572</c:v>
                </c:pt>
                <c:pt idx="776">
                  <c:v>42573</c:v>
                </c:pt>
                <c:pt idx="777">
                  <c:v>42576</c:v>
                </c:pt>
                <c:pt idx="778">
                  <c:v>42577</c:v>
                </c:pt>
                <c:pt idx="779">
                  <c:v>42578</c:v>
                </c:pt>
                <c:pt idx="780">
                  <c:v>42579</c:v>
                </c:pt>
                <c:pt idx="781">
                  <c:v>42580</c:v>
                </c:pt>
                <c:pt idx="782">
                  <c:v>42583</c:v>
                </c:pt>
                <c:pt idx="783">
                  <c:v>42584</c:v>
                </c:pt>
                <c:pt idx="784">
                  <c:v>42585</c:v>
                </c:pt>
                <c:pt idx="785">
                  <c:v>42586</c:v>
                </c:pt>
                <c:pt idx="786">
                  <c:v>42587</c:v>
                </c:pt>
                <c:pt idx="787">
                  <c:v>42590</c:v>
                </c:pt>
                <c:pt idx="788">
                  <c:v>42591</c:v>
                </c:pt>
                <c:pt idx="789">
                  <c:v>42592</c:v>
                </c:pt>
                <c:pt idx="790">
                  <c:v>42593</c:v>
                </c:pt>
                <c:pt idx="791">
                  <c:v>42594</c:v>
                </c:pt>
                <c:pt idx="792">
                  <c:v>42597</c:v>
                </c:pt>
                <c:pt idx="793">
                  <c:v>42598</c:v>
                </c:pt>
                <c:pt idx="794">
                  <c:v>42599</c:v>
                </c:pt>
                <c:pt idx="795">
                  <c:v>42600</c:v>
                </c:pt>
                <c:pt idx="796">
                  <c:v>42601</c:v>
                </c:pt>
                <c:pt idx="797">
                  <c:v>42604</c:v>
                </c:pt>
                <c:pt idx="798">
                  <c:v>42605</c:v>
                </c:pt>
                <c:pt idx="799">
                  <c:v>42606</c:v>
                </c:pt>
                <c:pt idx="800">
                  <c:v>42607</c:v>
                </c:pt>
                <c:pt idx="801">
                  <c:v>42608</c:v>
                </c:pt>
                <c:pt idx="802">
                  <c:v>42611</c:v>
                </c:pt>
                <c:pt idx="803">
                  <c:v>42612</c:v>
                </c:pt>
                <c:pt idx="804">
                  <c:v>42613</c:v>
                </c:pt>
              </c:numCache>
            </c:numRef>
          </c:cat>
          <c:val>
            <c:numRef>
              <c:f>'[igc_goi.xlsb]GOI &amp; Indices'!$B$3548:$B$4352</c:f>
              <c:numCache>
                <c:formatCode>0</c:formatCode>
                <c:ptCount val="805"/>
                <c:pt idx="0">
                  <c:v>250.06</c:v>
                </c:pt>
                <c:pt idx="1">
                  <c:v>247.66</c:v>
                </c:pt>
                <c:pt idx="2">
                  <c:v>246.51</c:v>
                </c:pt>
                <c:pt idx="3">
                  <c:v>244.96</c:v>
                </c:pt>
                <c:pt idx="4">
                  <c:v>244.59</c:v>
                </c:pt>
                <c:pt idx="5">
                  <c:v>246.75</c:v>
                </c:pt>
                <c:pt idx="6">
                  <c:v>246.09</c:v>
                </c:pt>
                <c:pt idx="7">
                  <c:v>250.46</c:v>
                </c:pt>
                <c:pt idx="8">
                  <c:v>249.5</c:v>
                </c:pt>
                <c:pt idx="9">
                  <c:v>250.66</c:v>
                </c:pt>
                <c:pt idx="10">
                  <c:v>254.28</c:v>
                </c:pt>
                <c:pt idx="11">
                  <c:v>253.64</c:v>
                </c:pt>
                <c:pt idx="12">
                  <c:v>258.36</c:v>
                </c:pt>
                <c:pt idx="13">
                  <c:v>256.44</c:v>
                </c:pt>
                <c:pt idx="14">
                  <c:v>258.66000000000008</c:v>
                </c:pt>
                <c:pt idx="15">
                  <c:v>256.04000000000002</c:v>
                </c:pt>
                <c:pt idx="16">
                  <c:v>259.6400000000001</c:v>
                </c:pt>
                <c:pt idx="17">
                  <c:v>267.02</c:v>
                </c:pt>
                <c:pt idx="18">
                  <c:v>264.05</c:v>
                </c:pt>
                <c:pt idx="19">
                  <c:v>264.20999999999987</c:v>
                </c:pt>
                <c:pt idx="20">
                  <c:v>262.61</c:v>
                </c:pt>
                <c:pt idx="21">
                  <c:v>261.28999999999991</c:v>
                </c:pt>
                <c:pt idx="22">
                  <c:v>261.33</c:v>
                </c:pt>
                <c:pt idx="23">
                  <c:v>262.58</c:v>
                </c:pt>
                <c:pt idx="24">
                  <c:v>259.75</c:v>
                </c:pt>
                <c:pt idx="25">
                  <c:v>261.20999999999987</c:v>
                </c:pt>
                <c:pt idx="26">
                  <c:v>262.08999999999986</c:v>
                </c:pt>
                <c:pt idx="27">
                  <c:v>257.86</c:v>
                </c:pt>
                <c:pt idx="28">
                  <c:v>257.92999999999989</c:v>
                </c:pt>
                <c:pt idx="29">
                  <c:v>259.47000000000003</c:v>
                </c:pt>
                <c:pt idx="30">
                  <c:v>262.01</c:v>
                </c:pt>
                <c:pt idx="31">
                  <c:v>260.54000000000002</c:v>
                </c:pt>
                <c:pt idx="32">
                  <c:v>256.88</c:v>
                </c:pt>
                <c:pt idx="33">
                  <c:v>255.85000000000005</c:v>
                </c:pt>
                <c:pt idx="34">
                  <c:v>256.67</c:v>
                </c:pt>
                <c:pt idx="35">
                  <c:v>256.37</c:v>
                </c:pt>
                <c:pt idx="36">
                  <c:v>254.35000000000005</c:v>
                </c:pt>
                <c:pt idx="37">
                  <c:v>254.01</c:v>
                </c:pt>
                <c:pt idx="38">
                  <c:v>254.23999999999998</c:v>
                </c:pt>
                <c:pt idx="39">
                  <c:v>255.69</c:v>
                </c:pt>
                <c:pt idx="40">
                  <c:v>255.59</c:v>
                </c:pt>
                <c:pt idx="41">
                  <c:v>256.39999999999986</c:v>
                </c:pt>
                <c:pt idx="42">
                  <c:v>252.9</c:v>
                </c:pt>
                <c:pt idx="43">
                  <c:v>253.46</c:v>
                </c:pt>
                <c:pt idx="44">
                  <c:v>254.88000000000005</c:v>
                </c:pt>
                <c:pt idx="45">
                  <c:v>256.26</c:v>
                </c:pt>
                <c:pt idx="46">
                  <c:v>257.2299999999999</c:v>
                </c:pt>
                <c:pt idx="47">
                  <c:v>257.78999999999991</c:v>
                </c:pt>
                <c:pt idx="48">
                  <c:v>257.06</c:v>
                </c:pt>
                <c:pt idx="49">
                  <c:v>254.92000000000004</c:v>
                </c:pt>
                <c:pt idx="50">
                  <c:v>254.6</c:v>
                </c:pt>
                <c:pt idx="51">
                  <c:v>252.96</c:v>
                </c:pt>
                <c:pt idx="52">
                  <c:v>253.91</c:v>
                </c:pt>
                <c:pt idx="53">
                  <c:v>253.79</c:v>
                </c:pt>
                <c:pt idx="54">
                  <c:v>254.19</c:v>
                </c:pt>
                <c:pt idx="55">
                  <c:v>255.59</c:v>
                </c:pt>
                <c:pt idx="56">
                  <c:v>256.83</c:v>
                </c:pt>
                <c:pt idx="57">
                  <c:v>257.95</c:v>
                </c:pt>
                <c:pt idx="58">
                  <c:v>258.27999999999986</c:v>
                </c:pt>
                <c:pt idx="59">
                  <c:v>259.33999999999986</c:v>
                </c:pt>
                <c:pt idx="60">
                  <c:v>259.33999999999986</c:v>
                </c:pt>
                <c:pt idx="61">
                  <c:v>258.27999999999986</c:v>
                </c:pt>
                <c:pt idx="62">
                  <c:v>255.22</c:v>
                </c:pt>
                <c:pt idx="63">
                  <c:v>256</c:v>
                </c:pt>
                <c:pt idx="64">
                  <c:v>256.77</c:v>
                </c:pt>
                <c:pt idx="65">
                  <c:v>255.97</c:v>
                </c:pt>
                <c:pt idx="66">
                  <c:v>254.39000000000001</c:v>
                </c:pt>
                <c:pt idx="67">
                  <c:v>253.9</c:v>
                </c:pt>
                <c:pt idx="68">
                  <c:v>253.01</c:v>
                </c:pt>
                <c:pt idx="69">
                  <c:v>252.98000000000005</c:v>
                </c:pt>
                <c:pt idx="70">
                  <c:v>254.32000000000005</c:v>
                </c:pt>
                <c:pt idx="71">
                  <c:v>255.72</c:v>
                </c:pt>
                <c:pt idx="72">
                  <c:v>257.78999999999991</c:v>
                </c:pt>
                <c:pt idx="73">
                  <c:v>258.56</c:v>
                </c:pt>
                <c:pt idx="74">
                  <c:v>258.55</c:v>
                </c:pt>
                <c:pt idx="75">
                  <c:v>258.2299999999999</c:v>
                </c:pt>
                <c:pt idx="76">
                  <c:v>254.96</c:v>
                </c:pt>
                <c:pt idx="77">
                  <c:v>254.73999999999998</c:v>
                </c:pt>
                <c:pt idx="78">
                  <c:v>254.25</c:v>
                </c:pt>
                <c:pt idx="79">
                  <c:v>253.79</c:v>
                </c:pt>
                <c:pt idx="80">
                  <c:v>255.65</c:v>
                </c:pt>
                <c:pt idx="81">
                  <c:v>258.04000000000002</c:v>
                </c:pt>
                <c:pt idx="82">
                  <c:v>258.57</c:v>
                </c:pt>
                <c:pt idx="83">
                  <c:v>258.70999999999987</c:v>
                </c:pt>
                <c:pt idx="84">
                  <c:v>258.05</c:v>
                </c:pt>
                <c:pt idx="85">
                  <c:v>258.10000000000002</c:v>
                </c:pt>
                <c:pt idx="86">
                  <c:v>259.76</c:v>
                </c:pt>
                <c:pt idx="87">
                  <c:v>255.15</c:v>
                </c:pt>
                <c:pt idx="88">
                  <c:v>255.73</c:v>
                </c:pt>
                <c:pt idx="89">
                  <c:v>256.07</c:v>
                </c:pt>
                <c:pt idx="90">
                  <c:v>254.98000000000005</c:v>
                </c:pt>
                <c:pt idx="91">
                  <c:v>255.39000000000001</c:v>
                </c:pt>
                <c:pt idx="92">
                  <c:v>256.83</c:v>
                </c:pt>
                <c:pt idx="93">
                  <c:v>255.68</c:v>
                </c:pt>
                <c:pt idx="94">
                  <c:v>256.72000000000003</c:v>
                </c:pt>
                <c:pt idx="95">
                  <c:v>254.78</c:v>
                </c:pt>
                <c:pt idx="96">
                  <c:v>254.34</c:v>
                </c:pt>
                <c:pt idx="97">
                  <c:v>255.58</c:v>
                </c:pt>
                <c:pt idx="98">
                  <c:v>256.63</c:v>
                </c:pt>
                <c:pt idx="99">
                  <c:v>254.23</c:v>
                </c:pt>
                <c:pt idx="100">
                  <c:v>254.62</c:v>
                </c:pt>
                <c:pt idx="101">
                  <c:v>255.7</c:v>
                </c:pt>
                <c:pt idx="102">
                  <c:v>254.60999999999999</c:v>
                </c:pt>
                <c:pt idx="103">
                  <c:v>254.81</c:v>
                </c:pt>
                <c:pt idx="104">
                  <c:v>254.76999999999998</c:v>
                </c:pt>
                <c:pt idx="105">
                  <c:v>253.01</c:v>
                </c:pt>
                <c:pt idx="106">
                  <c:v>253.31</c:v>
                </c:pt>
                <c:pt idx="107">
                  <c:v>252.51</c:v>
                </c:pt>
                <c:pt idx="108">
                  <c:v>251.35000000000005</c:v>
                </c:pt>
                <c:pt idx="109">
                  <c:v>251.58</c:v>
                </c:pt>
                <c:pt idx="110">
                  <c:v>249.19</c:v>
                </c:pt>
                <c:pt idx="111">
                  <c:v>249.88000000000005</c:v>
                </c:pt>
                <c:pt idx="112">
                  <c:v>250.05</c:v>
                </c:pt>
                <c:pt idx="113">
                  <c:v>249.62</c:v>
                </c:pt>
                <c:pt idx="114">
                  <c:v>248.59</c:v>
                </c:pt>
                <c:pt idx="115">
                  <c:v>248.2</c:v>
                </c:pt>
                <c:pt idx="116">
                  <c:v>250.04</c:v>
                </c:pt>
                <c:pt idx="117">
                  <c:v>250.38000000000005</c:v>
                </c:pt>
                <c:pt idx="118">
                  <c:v>251.7</c:v>
                </c:pt>
                <c:pt idx="119">
                  <c:v>251.6</c:v>
                </c:pt>
                <c:pt idx="120">
                  <c:v>251.92000000000004</c:v>
                </c:pt>
                <c:pt idx="121">
                  <c:v>251.91</c:v>
                </c:pt>
                <c:pt idx="122">
                  <c:v>251.91</c:v>
                </c:pt>
                <c:pt idx="123">
                  <c:v>248.86</c:v>
                </c:pt>
                <c:pt idx="124">
                  <c:v>248.94</c:v>
                </c:pt>
                <c:pt idx="125">
                  <c:v>249.33</c:v>
                </c:pt>
                <c:pt idx="126">
                  <c:v>250.3</c:v>
                </c:pt>
                <c:pt idx="127">
                  <c:v>250.64</c:v>
                </c:pt>
                <c:pt idx="128">
                  <c:v>250.08</c:v>
                </c:pt>
                <c:pt idx="129">
                  <c:v>247.86</c:v>
                </c:pt>
                <c:pt idx="130">
                  <c:v>248.23</c:v>
                </c:pt>
                <c:pt idx="131">
                  <c:v>248.20999999999998</c:v>
                </c:pt>
                <c:pt idx="132">
                  <c:v>249.6</c:v>
                </c:pt>
                <c:pt idx="133">
                  <c:v>252.3</c:v>
                </c:pt>
                <c:pt idx="134">
                  <c:v>252.91</c:v>
                </c:pt>
                <c:pt idx="135">
                  <c:v>254.02</c:v>
                </c:pt>
                <c:pt idx="136">
                  <c:v>252.79</c:v>
                </c:pt>
                <c:pt idx="137">
                  <c:v>252.76</c:v>
                </c:pt>
                <c:pt idx="138">
                  <c:v>253.64</c:v>
                </c:pt>
                <c:pt idx="139">
                  <c:v>252.51</c:v>
                </c:pt>
                <c:pt idx="140">
                  <c:v>255.54</c:v>
                </c:pt>
                <c:pt idx="141">
                  <c:v>255.42000000000004</c:v>
                </c:pt>
                <c:pt idx="142">
                  <c:v>255.85000000000005</c:v>
                </c:pt>
                <c:pt idx="143">
                  <c:v>259.16000000000008</c:v>
                </c:pt>
                <c:pt idx="144">
                  <c:v>259.22000000000003</c:v>
                </c:pt>
                <c:pt idx="145">
                  <c:v>259.38</c:v>
                </c:pt>
                <c:pt idx="146">
                  <c:v>259.37</c:v>
                </c:pt>
                <c:pt idx="147">
                  <c:v>260.4199999999999</c:v>
                </c:pt>
                <c:pt idx="148">
                  <c:v>262.02999999999986</c:v>
                </c:pt>
                <c:pt idx="149">
                  <c:v>262.18</c:v>
                </c:pt>
                <c:pt idx="150">
                  <c:v>260.10000000000002</c:v>
                </c:pt>
                <c:pt idx="151">
                  <c:v>262.69</c:v>
                </c:pt>
                <c:pt idx="152">
                  <c:v>264.27999999999986</c:v>
                </c:pt>
                <c:pt idx="153">
                  <c:v>265.83</c:v>
                </c:pt>
                <c:pt idx="154">
                  <c:v>266.78999999999991</c:v>
                </c:pt>
                <c:pt idx="155">
                  <c:v>269.54000000000002</c:v>
                </c:pt>
                <c:pt idx="156">
                  <c:v>271.61</c:v>
                </c:pt>
                <c:pt idx="157">
                  <c:v>267.45</c:v>
                </c:pt>
                <c:pt idx="158">
                  <c:v>267.45999999999987</c:v>
                </c:pt>
                <c:pt idx="159">
                  <c:v>261.70999999999987</c:v>
                </c:pt>
                <c:pt idx="160">
                  <c:v>262.20999999999987</c:v>
                </c:pt>
                <c:pt idx="161">
                  <c:v>261.94</c:v>
                </c:pt>
                <c:pt idx="162">
                  <c:v>261.51</c:v>
                </c:pt>
                <c:pt idx="163">
                  <c:v>264.92999999999989</c:v>
                </c:pt>
                <c:pt idx="164">
                  <c:v>267.14999999999998</c:v>
                </c:pt>
                <c:pt idx="165">
                  <c:v>266.85000000000002</c:v>
                </c:pt>
                <c:pt idx="166">
                  <c:v>263.51</c:v>
                </c:pt>
                <c:pt idx="167">
                  <c:v>265.87</c:v>
                </c:pt>
                <c:pt idx="168">
                  <c:v>266.02999999999986</c:v>
                </c:pt>
                <c:pt idx="169">
                  <c:v>265.81</c:v>
                </c:pt>
                <c:pt idx="170">
                  <c:v>266.16000000000008</c:v>
                </c:pt>
                <c:pt idx="171">
                  <c:v>265.35000000000002</c:v>
                </c:pt>
                <c:pt idx="172">
                  <c:v>268.24</c:v>
                </c:pt>
                <c:pt idx="173">
                  <c:v>269.31</c:v>
                </c:pt>
                <c:pt idx="174">
                  <c:v>265.6400000000001</c:v>
                </c:pt>
                <c:pt idx="175">
                  <c:v>267.33</c:v>
                </c:pt>
                <c:pt idx="176">
                  <c:v>266.76</c:v>
                </c:pt>
                <c:pt idx="177">
                  <c:v>265.81</c:v>
                </c:pt>
                <c:pt idx="178">
                  <c:v>267.7</c:v>
                </c:pt>
                <c:pt idx="179">
                  <c:v>267.83999999999986</c:v>
                </c:pt>
                <c:pt idx="180">
                  <c:v>266.52999999999986</c:v>
                </c:pt>
                <c:pt idx="181">
                  <c:v>264.89</c:v>
                </c:pt>
                <c:pt idx="182">
                  <c:v>266.82</c:v>
                </c:pt>
                <c:pt idx="183">
                  <c:v>269.77999999999986</c:v>
                </c:pt>
                <c:pt idx="184">
                  <c:v>269.9899999999999</c:v>
                </c:pt>
                <c:pt idx="185">
                  <c:v>269.2299999999999</c:v>
                </c:pt>
                <c:pt idx="186">
                  <c:v>269</c:v>
                </c:pt>
                <c:pt idx="187">
                  <c:v>266.5</c:v>
                </c:pt>
                <c:pt idx="188">
                  <c:v>265.45999999999987</c:v>
                </c:pt>
                <c:pt idx="189">
                  <c:v>265.02</c:v>
                </c:pt>
                <c:pt idx="190">
                  <c:v>266.17</c:v>
                </c:pt>
                <c:pt idx="191">
                  <c:v>268.61</c:v>
                </c:pt>
                <c:pt idx="192">
                  <c:v>269.55</c:v>
                </c:pt>
                <c:pt idx="193">
                  <c:v>271.4199999999999</c:v>
                </c:pt>
                <c:pt idx="194">
                  <c:v>272.13</c:v>
                </c:pt>
                <c:pt idx="195">
                  <c:v>266.51</c:v>
                </c:pt>
                <c:pt idx="196">
                  <c:v>268.26</c:v>
                </c:pt>
                <c:pt idx="197">
                  <c:v>267.38</c:v>
                </c:pt>
                <c:pt idx="198">
                  <c:v>268.04000000000002</c:v>
                </c:pt>
                <c:pt idx="199">
                  <c:v>266.77999999999986</c:v>
                </c:pt>
                <c:pt idx="200">
                  <c:v>269.36</c:v>
                </c:pt>
                <c:pt idx="201">
                  <c:v>271.01</c:v>
                </c:pt>
                <c:pt idx="202">
                  <c:v>269</c:v>
                </c:pt>
                <c:pt idx="203">
                  <c:v>270.51</c:v>
                </c:pt>
                <c:pt idx="204">
                  <c:v>269.67</c:v>
                </c:pt>
                <c:pt idx="205">
                  <c:v>266.05</c:v>
                </c:pt>
                <c:pt idx="206">
                  <c:v>265.27999999999986</c:v>
                </c:pt>
                <c:pt idx="207">
                  <c:v>267.52999999999986</c:v>
                </c:pt>
                <c:pt idx="208">
                  <c:v>266.12</c:v>
                </c:pt>
                <c:pt idx="209">
                  <c:v>268.45</c:v>
                </c:pt>
                <c:pt idx="210">
                  <c:v>269.22000000000003</c:v>
                </c:pt>
                <c:pt idx="211">
                  <c:v>268.45999999999987</c:v>
                </c:pt>
                <c:pt idx="212">
                  <c:v>268.31</c:v>
                </c:pt>
                <c:pt idx="213">
                  <c:v>265.14999999999998</c:v>
                </c:pt>
                <c:pt idx="214">
                  <c:v>265.05</c:v>
                </c:pt>
                <c:pt idx="215">
                  <c:v>264.7</c:v>
                </c:pt>
                <c:pt idx="216">
                  <c:v>263.5</c:v>
                </c:pt>
                <c:pt idx="217">
                  <c:v>263.39999999999986</c:v>
                </c:pt>
                <c:pt idx="218">
                  <c:v>260.83999999999986</c:v>
                </c:pt>
                <c:pt idx="219">
                  <c:v>261.02</c:v>
                </c:pt>
                <c:pt idx="220">
                  <c:v>258.35000000000002</c:v>
                </c:pt>
                <c:pt idx="221">
                  <c:v>259.41000000000003</c:v>
                </c:pt>
                <c:pt idx="222">
                  <c:v>258.52999999999986</c:v>
                </c:pt>
                <c:pt idx="223">
                  <c:v>258.1400000000001</c:v>
                </c:pt>
                <c:pt idx="224">
                  <c:v>256.16000000000008</c:v>
                </c:pt>
                <c:pt idx="225">
                  <c:v>253.56</c:v>
                </c:pt>
                <c:pt idx="226">
                  <c:v>254.97</c:v>
                </c:pt>
                <c:pt idx="227">
                  <c:v>254.63</c:v>
                </c:pt>
                <c:pt idx="228">
                  <c:v>253.34</c:v>
                </c:pt>
                <c:pt idx="229">
                  <c:v>254.9</c:v>
                </c:pt>
                <c:pt idx="230">
                  <c:v>256.32</c:v>
                </c:pt>
                <c:pt idx="231">
                  <c:v>255.92000000000004</c:v>
                </c:pt>
                <c:pt idx="232">
                  <c:v>257.55</c:v>
                </c:pt>
                <c:pt idx="233">
                  <c:v>255.53</c:v>
                </c:pt>
                <c:pt idx="234">
                  <c:v>255.51</c:v>
                </c:pt>
                <c:pt idx="235">
                  <c:v>257.87</c:v>
                </c:pt>
                <c:pt idx="236">
                  <c:v>257.8</c:v>
                </c:pt>
                <c:pt idx="237">
                  <c:v>254.5</c:v>
                </c:pt>
                <c:pt idx="238">
                  <c:v>253.33</c:v>
                </c:pt>
                <c:pt idx="239">
                  <c:v>252</c:v>
                </c:pt>
                <c:pt idx="240">
                  <c:v>251.63</c:v>
                </c:pt>
                <c:pt idx="241">
                  <c:v>251.62</c:v>
                </c:pt>
                <c:pt idx="242">
                  <c:v>247.14</c:v>
                </c:pt>
                <c:pt idx="243">
                  <c:v>244.53</c:v>
                </c:pt>
                <c:pt idx="244">
                  <c:v>244.26</c:v>
                </c:pt>
                <c:pt idx="245">
                  <c:v>243.15</c:v>
                </c:pt>
                <c:pt idx="246">
                  <c:v>239.54</c:v>
                </c:pt>
                <c:pt idx="247">
                  <c:v>236.68</c:v>
                </c:pt>
                <c:pt idx="248">
                  <c:v>235.43</c:v>
                </c:pt>
                <c:pt idx="249">
                  <c:v>236.17</c:v>
                </c:pt>
                <c:pt idx="250">
                  <c:v>236.59</c:v>
                </c:pt>
                <c:pt idx="251">
                  <c:v>236.65</c:v>
                </c:pt>
                <c:pt idx="252">
                  <c:v>236.73999999999998</c:v>
                </c:pt>
                <c:pt idx="253">
                  <c:v>236.23999999999998</c:v>
                </c:pt>
                <c:pt idx="254">
                  <c:v>238.18</c:v>
                </c:pt>
                <c:pt idx="255">
                  <c:v>239.3</c:v>
                </c:pt>
                <c:pt idx="256">
                  <c:v>240.98000000000005</c:v>
                </c:pt>
                <c:pt idx="257">
                  <c:v>243.39000000000001</c:v>
                </c:pt>
                <c:pt idx="258">
                  <c:v>241.20999999999998</c:v>
                </c:pt>
                <c:pt idx="259">
                  <c:v>240.28</c:v>
                </c:pt>
                <c:pt idx="260">
                  <c:v>239.70999999999998</c:v>
                </c:pt>
                <c:pt idx="261">
                  <c:v>238.05</c:v>
                </c:pt>
                <c:pt idx="262">
                  <c:v>240.29</c:v>
                </c:pt>
                <c:pt idx="263">
                  <c:v>239.43</c:v>
                </c:pt>
                <c:pt idx="264">
                  <c:v>241.99</c:v>
                </c:pt>
                <c:pt idx="265">
                  <c:v>239.19</c:v>
                </c:pt>
                <c:pt idx="266">
                  <c:v>240.20999999999998</c:v>
                </c:pt>
                <c:pt idx="267">
                  <c:v>238.96</c:v>
                </c:pt>
                <c:pt idx="268">
                  <c:v>237.84</c:v>
                </c:pt>
                <c:pt idx="269">
                  <c:v>236.12</c:v>
                </c:pt>
                <c:pt idx="270">
                  <c:v>237.97</c:v>
                </c:pt>
                <c:pt idx="271">
                  <c:v>238.33</c:v>
                </c:pt>
                <c:pt idx="272">
                  <c:v>239.16</c:v>
                </c:pt>
                <c:pt idx="273">
                  <c:v>237.78</c:v>
                </c:pt>
                <c:pt idx="274">
                  <c:v>237.06</c:v>
                </c:pt>
                <c:pt idx="275">
                  <c:v>237.79</c:v>
                </c:pt>
                <c:pt idx="276">
                  <c:v>239.98000000000005</c:v>
                </c:pt>
                <c:pt idx="277">
                  <c:v>236.54</c:v>
                </c:pt>
                <c:pt idx="278">
                  <c:v>231.12</c:v>
                </c:pt>
                <c:pt idx="279">
                  <c:v>231.28</c:v>
                </c:pt>
                <c:pt idx="280">
                  <c:v>232.93</c:v>
                </c:pt>
                <c:pt idx="281">
                  <c:v>233.01</c:v>
                </c:pt>
                <c:pt idx="282">
                  <c:v>232.97</c:v>
                </c:pt>
                <c:pt idx="283">
                  <c:v>233.23</c:v>
                </c:pt>
                <c:pt idx="284">
                  <c:v>230.73</c:v>
                </c:pt>
                <c:pt idx="285">
                  <c:v>228.76999999999998</c:v>
                </c:pt>
                <c:pt idx="286">
                  <c:v>232.43</c:v>
                </c:pt>
                <c:pt idx="287">
                  <c:v>231.83</c:v>
                </c:pt>
                <c:pt idx="288">
                  <c:v>230.16</c:v>
                </c:pt>
                <c:pt idx="289">
                  <c:v>229.5</c:v>
                </c:pt>
                <c:pt idx="290">
                  <c:v>227.76999999999998</c:v>
                </c:pt>
                <c:pt idx="291">
                  <c:v>227.98000000000005</c:v>
                </c:pt>
                <c:pt idx="292">
                  <c:v>225.25</c:v>
                </c:pt>
                <c:pt idx="293">
                  <c:v>223.60999999999999</c:v>
                </c:pt>
                <c:pt idx="294">
                  <c:v>223.52</c:v>
                </c:pt>
                <c:pt idx="295">
                  <c:v>221.73999999999998</c:v>
                </c:pt>
                <c:pt idx="296">
                  <c:v>219.95000000000005</c:v>
                </c:pt>
                <c:pt idx="297">
                  <c:v>218.04</c:v>
                </c:pt>
                <c:pt idx="298">
                  <c:v>216.51</c:v>
                </c:pt>
                <c:pt idx="299">
                  <c:v>216.51</c:v>
                </c:pt>
                <c:pt idx="300">
                  <c:v>214.8</c:v>
                </c:pt>
                <c:pt idx="301">
                  <c:v>213.10999999999999</c:v>
                </c:pt>
                <c:pt idx="302">
                  <c:v>214.73999999999998</c:v>
                </c:pt>
                <c:pt idx="303">
                  <c:v>213.23</c:v>
                </c:pt>
                <c:pt idx="304">
                  <c:v>213.25</c:v>
                </c:pt>
                <c:pt idx="305">
                  <c:v>214.19</c:v>
                </c:pt>
                <c:pt idx="306">
                  <c:v>213.3</c:v>
                </c:pt>
                <c:pt idx="307">
                  <c:v>215.53</c:v>
                </c:pt>
                <c:pt idx="308">
                  <c:v>217.06</c:v>
                </c:pt>
                <c:pt idx="309">
                  <c:v>216.94</c:v>
                </c:pt>
                <c:pt idx="310">
                  <c:v>216.35000000000005</c:v>
                </c:pt>
                <c:pt idx="311">
                  <c:v>213.84</c:v>
                </c:pt>
                <c:pt idx="312">
                  <c:v>216.42000000000004</c:v>
                </c:pt>
                <c:pt idx="313">
                  <c:v>218.60999999999999</c:v>
                </c:pt>
                <c:pt idx="314">
                  <c:v>217.85000000000005</c:v>
                </c:pt>
                <c:pt idx="315">
                  <c:v>219.36</c:v>
                </c:pt>
                <c:pt idx="316">
                  <c:v>217.48000000000005</c:v>
                </c:pt>
                <c:pt idx="317">
                  <c:v>217.5</c:v>
                </c:pt>
                <c:pt idx="318">
                  <c:v>219.85000000000005</c:v>
                </c:pt>
                <c:pt idx="319">
                  <c:v>219.98000000000005</c:v>
                </c:pt>
                <c:pt idx="320">
                  <c:v>223.23999999999998</c:v>
                </c:pt>
                <c:pt idx="321">
                  <c:v>221.86</c:v>
                </c:pt>
                <c:pt idx="322">
                  <c:v>224.62</c:v>
                </c:pt>
                <c:pt idx="323">
                  <c:v>225.44</c:v>
                </c:pt>
                <c:pt idx="324">
                  <c:v>229.65</c:v>
                </c:pt>
                <c:pt idx="325">
                  <c:v>228.41</c:v>
                </c:pt>
                <c:pt idx="326">
                  <c:v>229.47</c:v>
                </c:pt>
                <c:pt idx="327">
                  <c:v>227.83</c:v>
                </c:pt>
                <c:pt idx="328">
                  <c:v>225.02</c:v>
                </c:pt>
                <c:pt idx="329">
                  <c:v>225.67</c:v>
                </c:pt>
                <c:pt idx="330">
                  <c:v>226.36</c:v>
                </c:pt>
                <c:pt idx="331">
                  <c:v>226.56</c:v>
                </c:pt>
                <c:pt idx="332">
                  <c:v>225.87</c:v>
                </c:pt>
                <c:pt idx="333">
                  <c:v>229.76</c:v>
                </c:pt>
                <c:pt idx="334">
                  <c:v>228.67</c:v>
                </c:pt>
                <c:pt idx="335">
                  <c:v>229.70999999999998</c:v>
                </c:pt>
                <c:pt idx="336">
                  <c:v>226.43</c:v>
                </c:pt>
                <c:pt idx="337">
                  <c:v>227.75</c:v>
                </c:pt>
                <c:pt idx="338">
                  <c:v>225.26999999999998</c:v>
                </c:pt>
                <c:pt idx="339">
                  <c:v>222.42000000000004</c:v>
                </c:pt>
                <c:pt idx="340">
                  <c:v>224.5</c:v>
                </c:pt>
                <c:pt idx="341">
                  <c:v>226.5</c:v>
                </c:pt>
                <c:pt idx="342">
                  <c:v>225.85000000000005</c:v>
                </c:pt>
                <c:pt idx="343">
                  <c:v>228.08</c:v>
                </c:pt>
                <c:pt idx="344">
                  <c:v>228.62</c:v>
                </c:pt>
                <c:pt idx="345">
                  <c:v>228.41</c:v>
                </c:pt>
                <c:pt idx="346">
                  <c:v>224.42000000000004</c:v>
                </c:pt>
                <c:pt idx="347">
                  <c:v>226.37</c:v>
                </c:pt>
                <c:pt idx="348">
                  <c:v>223.91</c:v>
                </c:pt>
                <c:pt idx="349">
                  <c:v>223.07</c:v>
                </c:pt>
                <c:pt idx="350">
                  <c:v>224.17</c:v>
                </c:pt>
                <c:pt idx="351">
                  <c:v>226.39000000000001</c:v>
                </c:pt>
                <c:pt idx="352">
                  <c:v>226.84</c:v>
                </c:pt>
                <c:pt idx="353">
                  <c:v>226.81</c:v>
                </c:pt>
                <c:pt idx="354">
                  <c:v>224.83</c:v>
                </c:pt>
                <c:pt idx="355">
                  <c:v>226.18</c:v>
                </c:pt>
                <c:pt idx="356">
                  <c:v>226.59</c:v>
                </c:pt>
                <c:pt idx="357">
                  <c:v>226.09</c:v>
                </c:pt>
                <c:pt idx="358">
                  <c:v>224.59</c:v>
                </c:pt>
                <c:pt idx="359">
                  <c:v>225.56</c:v>
                </c:pt>
                <c:pt idx="360">
                  <c:v>226.48000000000005</c:v>
                </c:pt>
                <c:pt idx="361">
                  <c:v>225.15</c:v>
                </c:pt>
                <c:pt idx="362">
                  <c:v>226.39000000000001</c:v>
                </c:pt>
                <c:pt idx="363">
                  <c:v>226.1</c:v>
                </c:pt>
                <c:pt idx="364">
                  <c:v>224.88000000000005</c:v>
                </c:pt>
                <c:pt idx="365">
                  <c:v>224.48000000000005</c:v>
                </c:pt>
                <c:pt idx="366">
                  <c:v>225.70999999999998</c:v>
                </c:pt>
                <c:pt idx="367">
                  <c:v>225.45000000000005</c:v>
                </c:pt>
                <c:pt idx="368">
                  <c:v>224.12</c:v>
                </c:pt>
                <c:pt idx="369">
                  <c:v>222.5</c:v>
                </c:pt>
                <c:pt idx="370">
                  <c:v>223.16</c:v>
                </c:pt>
                <c:pt idx="371">
                  <c:v>220.29</c:v>
                </c:pt>
                <c:pt idx="372">
                  <c:v>223.39000000000001</c:v>
                </c:pt>
                <c:pt idx="373">
                  <c:v>224.53</c:v>
                </c:pt>
                <c:pt idx="374">
                  <c:v>223.5</c:v>
                </c:pt>
                <c:pt idx="375">
                  <c:v>222.23999999999998</c:v>
                </c:pt>
                <c:pt idx="376">
                  <c:v>222.88000000000005</c:v>
                </c:pt>
                <c:pt idx="377">
                  <c:v>219.47</c:v>
                </c:pt>
                <c:pt idx="378">
                  <c:v>217.1</c:v>
                </c:pt>
                <c:pt idx="379">
                  <c:v>216.18</c:v>
                </c:pt>
                <c:pt idx="380">
                  <c:v>214.64</c:v>
                </c:pt>
                <c:pt idx="381">
                  <c:v>215.58</c:v>
                </c:pt>
                <c:pt idx="382">
                  <c:v>215.67</c:v>
                </c:pt>
                <c:pt idx="383">
                  <c:v>215.05</c:v>
                </c:pt>
                <c:pt idx="384">
                  <c:v>215.39000000000001</c:v>
                </c:pt>
                <c:pt idx="385">
                  <c:v>214.22</c:v>
                </c:pt>
                <c:pt idx="386">
                  <c:v>212.99</c:v>
                </c:pt>
                <c:pt idx="387">
                  <c:v>213.26</c:v>
                </c:pt>
                <c:pt idx="388">
                  <c:v>212.06</c:v>
                </c:pt>
                <c:pt idx="389">
                  <c:v>210.6</c:v>
                </c:pt>
                <c:pt idx="390">
                  <c:v>210.20999999999998</c:v>
                </c:pt>
                <c:pt idx="391">
                  <c:v>208.38000000000005</c:v>
                </c:pt>
                <c:pt idx="392">
                  <c:v>207.5</c:v>
                </c:pt>
                <c:pt idx="393">
                  <c:v>211.10999999999999</c:v>
                </c:pt>
                <c:pt idx="394">
                  <c:v>209.5</c:v>
                </c:pt>
                <c:pt idx="395">
                  <c:v>210.73</c:v>
                </c:pt>
                <c:pt idx="396">
                  <c:v>210.36</c:v>
                </c:pt>
                <c:pt idx="397">
                  <c:v>210.9</c:v>
                </c:pt>
                <c:pt idx="398">
                  <c:v>209.49</c:v>
                </c:pt>
                <c:pt idx="399">
                  <c:v>209.98000000000005</c:v>
                </c:pt>
                <c:pt idx="400">
                  <c:v>210</c:v>
                </c:pt>
                <c:pt idx="401">
                  <c:v>211.49</c:v>
                </c:pt>
                <c:pt idx="402">
                  <c:v>211.65</c:v>
                </c:pt>
                <c:pt idx="403">
                  <c:v>213.3</c:v>
                </c:pt>
                <c:pt idx="404">
                  <c:v>211.67</c:v>
                </c:pt>
                <c:pt idx="405">
                  <c:v>212.5</c:v>
                </c:pt>
                <c:pt idx="406">
                  <c:v>210.57</c:v>
                </c:pt>
                <c:pt idx="407">
                  <c:v>209.8</c:v>
                </c:pt>
                <c:pt idx="408">
                  <c:v>210.92000000000004</c:v>
                </c:pt>
                <c:pt idx="409">
                  <c:v>209.76999999999998</c:v>
                </c:pt>
                <c:pt idx="410">
                  <c:v>210.73</c:v>
                </c:pt>
                <c:pt idx="411">
                  <c:v>211.79</c:v>
                </c:pt>
                <c:pt idx="412">
                  <c:v>209.49</c:v>
                </c:pt>
                <c:pt idx="413">
                  <c:v>209.36</c:v>
                </c:pt>
                <c:pt idx="414">
                  <c:v>207.35000000000005</c:v>
                </c:pt>
                <c:pt idx="415">
                  <c:v>206.06</c:v>
                </c:pt>
                <c:pt idx="416">
                  <c:v>205.43</c:v>
                </c:pt>
                <c:pt idx="417">
                  <c:v>206.63</c:v>
                </c:pt>
                <c:pt idx="418">
                  <c:v>205.91</c:v>
                </c:pt>
                <c:pt idx="419">
                  <c:v>206.76</c:v>
                </c:pt>
                <c:pt idx="420">
                  <c:v>206.46</c:v>
                </c:pt>
                <c:pt idx="421">
                  <c:v>205.25</c:v>
                </c:pt>
                <c:pt idx="422">
                  <c:v>200.33</c:v>
                </c:pt>
                <c:pt idx="423">
                  <c:v>198.29</c:v>
                </c:pt>
                <c:pt idx="424">
                  <c:v>199.29</c:v>
                </c:pt>
                <c:pt idx="425">
                  <c:v>199.48000000000005</c:v>
                </c:pt>
                <c:pt idx="426">
                  <c:v>201.39000000000001</c:v>
                </c:pt>
                <c:pt idx="427">
                  <c:v>203.23999999999998</c:v>
                </c:pt>
                <c:pt idx="428">
                  <c:v>202.88000000000005</c:v>
                </c:pt>
                <c:pt idx="429">
                  <c:v>202.62</c:v>
                </c:pt>
                <c:pt idx="430">
                  <c:v>201.22</c:v>
                </c:pt>
                <c:pt idx="431">
                  <c:v>200.82000000000005</c:v>
                </c:pt>
                <c:pt idx="432">
                  <c:v>201.28</c:v>
                </c:pt>
                <c:pt idx="433">
                  <c:v>200.07</c:v>
                </c:pt>
                <c:pt idx="434">
                  <c:v>202.62</c:v>
                </c:pt>
                <c:pt idx="435">
                  <c:v>203</c:v>
                </c:pt>
                <c:pt idx="436">
                  <c:v>202.93</c:v>
                </c:pt>
                <c:pt idx="437">
                  <c:v>202.02</c:v>
                </c:pt>
                <c:pt idx="438">
                  <c:v>201.08</c:v>
                </c:pt>
                <c:pt idx="439">
                  <c:v>200.54</c:v>
                </c:pt>
                <c:pt idx="440">
                  <c:v>198.56</c:v>
                </c:pt>
                <c:pt idx="441">
                  <c:v>198.96</c:v>
                </c:pt>
                <c:pt idx="442">
                  <c:v>197.64</c:v>
                </c:pt>
                <c:pt idx="443">
                  <c:v>198.23</c:v>
                </c:pt>
                <c:pt idx="444">
                  <c:v>198.37</c:v>
                </c:pt>
                <c:pt idx="445">
                  <c:v>197.92000000000004</c:v>
                </c:pt>
                <c:pt idx="446">
                  <c:v>197.81</c:v>
                </c:pt>
                <c:pt idx="447">
                  <c:v>199.16</c:v>
                </c:pt>
                <c:pt idx="448">
                  <c:v>198.91</c:v>
                </c:pt>
                <c:pt idx="449">
                  <c:v>198.26</c:v>
                </c:pt>
                <c:pt idx="450">
                  <c:v>198.95000000000005</c:v>
                </c:pt>
                <c:pt idx="451">
                  <c:v>197.65</c:v>
                </c:pt>
                <c:pt idx="452">
                  <c:v>197.29</c:v>
                </c:pt>
                <c:pt idx="453">
                  <c:v>197.83</c:v>
                </c:pt>
                <c:pt idx="454">
                  <c:v>199.12</c:v>
                </c:pt>
                <c:pt idx="455">
                  <c:v>197.91</c:v>
                </c:pt>
                <c:pt idx="456">
                  <c:v>196.42000000000004</c:v>
                </c:pt>
                <c:pt idx="457">
                  <c:v>196.8</c:v>
                </c:pt>
                <c:pt idx="458">
                  <c:v>197.59</c:v>
                </c:pt>
                <c:pt idx="459">
                  <c:v>198.22</c:v>
                </c:pt>
                <c:pt idx="460">
                  <c:v>196.75</c:v>
                </c:pt>
                <c:pt idx="461">
                  <c:v>197.08</c:v>
                </c:pt>
                <c:pt idx="462">
                  <c:v>196.41</c:v>
                </c:pt>
                <c:pt idx="463">
                  <c:v>194.83</c:v>
                </c:pt>
                <c:pt idx="464">
                  <c:v>195.18</c:v>
                </c:pt>
                <c:pt idx="465">
                  <c:v>196.79</c:v>
                </c:pt>
                <c:pt idx="466">
                  <c:v>196.23</c:v>
                </c:pt>
                <c:pt idx="467">
                  <c:v>196.94</c:v>
                </c:pt>
                <c:pt idx="468">
                  <c:v>195.52</c:v>
                </c:pt>
                <c:pt idx="469">
                  <c:v>194.85000000000005</c:v>
                </c:pt>
                <c:pt idx="470">
                  <c:v>195.56</c:v>
                </c:pt>
                <c:pt idx="471">
                  <c:v>193.49</c:v>
                </c:pt>
                <c:pt idx="472">
                  <c:v>193.26999999999998</c:v>
                </c:pt>
                <c:pt idx="473">
                  <c:v>192.22</c:v>
                </c:pt>
                <c:pt idx="474">
                  <c:v>191.7</c:v>
                </c:pt>
                <c:pt idx="475">
                  <c:v>191.82000000000005</c:v>
                </c:pt>
                <c:pt idx="476">
                  <c:v>192.04</c:v>
                </c:pt>
                <c:pt idx="477">
                  <c:v>192.29</c:v>
                </c:pt>
                <c:pt idx="478">
                  <c:v>194.96</c:v>
                </c:pt>
                <c:pt idx="479">
                  <c:v>194.20999999999998</c:v>
                </c:pt>
                <c:pt idx="480">
                  <c:v>196.08</c:v>
                </c:pt>
                <c:pt idx="481">
                  <c:v>194.23</c:v>
                </c:pt>
                <c:pt idx="482">
                  <c:v>195.48000000000005</c:v>
                </c:pt>
                <c:pt idx="483">
                  <c:v>196.51</c:v>
                </c:pt>
                <c:pt idx="484">
                  <c:v>195.1</c:v>
                </c:pt>
                <c:pt idx="485">
                  <c:v>193.96</c:v>
                </c:pt>
                <c:pt idx="486">
                  <c:v>193.73999999999998</c:v>
                </c:pt>
                <c:pt idx="487">
                  <c:v>192.78</c:v>
                </c:pt>
                <c:pt idx="488">
                  <c:v>194.60999999999999</c:v>
                </c:pt>
                <c:pt idx="489">
                  <c:v>195.75</c:v>
                </c:pt>
                <c:pt idx="490">
                  <c:v>196.28</c:v>
                </c:pt>
                <c:pt idx="491">
                  <c:v>196.13</c:v>
                </c:pt>
                <c:pt idx="492">
                  <c:v>198.69</c:v>
                </c:pt>
                <c:pt idx="493">
                  <c:v>199.62</c:v>
                </c:pt>
                <c:pt idx="494">
                  <c:v>198.8</c:v>
                </c:pt>
                <c:pt idx="495">
                  <c:v>201.08</c:v>
                </c:pt>
                <c:pt idx="496">
                  <c:v>203.20999999999998</c:v>
                </c:pt>
                <c:pt idx="497">
                  <c:v>204.16</c:v>
                </c:pt>
                <c:pt idx="498">
                  <c:v>211.16</c:v>
                </c:pt>
                <c:pt idx="499">
                  <c:v>210.23</c:v>
                </c:pt>
                <c:pt idx="500">
                  <c:v>210.79</c:v>
                </c:pt>
                <c:pt idx="501">
                  <c:v>210.49</c:v>
                </c:pt>
                <c:pt idx="502">
                  <c:v>209.17</c:v>
                </c:pt>
                <c:pt idx="503">
                  <c:v>206.05</c:v>
                </c:pt>
                <c:pt idx="504">
                  <c:v>205.62</c:v>
                </c:pt>
                <c:pt idx="505">
                  <c:v>208.32000000000005</c:v>
                </c:pt>
                <c:pt idx="506">
                  <c:v>208.65</c:v>
                </c:pt>
                <c:pt idx="507">
                  <c:v>208.87</c:v>
                </c:pt>
                <c:pt idx="508">
                  <c:v>207.62</c:v>
                </c:pt>
                <c:pt idx="509">
                  <c:v>206.87</c:v>
                </c:pt>
                <c:pt idx="510">
                  <c:v>205.73999999999998</c:v>
                </c:pt>
                <c:pt idx="511">
                  <c:v>203.47</c:v>
                </c:pt>
                <c:pt idx="512">
                  <c:v>200.95000000000005</c:v>
                </c:pt>
                <c:pt idx="513">
                  <c:v>201.87</c:v>
                </c:pt>
                <c:pt idx="514">
                  <c:v>201.16</c:v>
                </c:pt>
                <c:pt idx="515">
                  <c:v>200.43</c:v>
                </c:pt>
                <c:pt idx="516">
                  <c:v>198.22</c:v>
                </c:pt>
                <c:pt idx="517">
                  <c:v>194.15</c:v>
                </c:pt>
                <c:pt idx="518">
                  <c:v>194.9</c:v>
                </c:pt>
                <c:pt idx="519">
                  <c:v>194.03</c:v>
                </c:pt>
                <c:pt idx="520">
                  <c:v>194.49</c:v>
                </c:pt>
                <c:pt idx="521">
                  <c:v>193.29</c:v>
                </c:pt>
                <c:pt idx="522">
                  <c:v>192.28</c:v>
                </c:pt>
                <c:pt idx="523">
                  <c:v>192.36</c:v>
                </c:pt>
                <c:pt idx="524">
                  <c:v>194.3</c:v>
                </c:pt>
                <c:pt idx="525">
                  <c:v>193.46</c:v>
                </c:pt>
                <c:pt idx="526">
                  <c:v>195.85000000000005</c:v>
                </c:pt>
                <c:pt idx="527">
                  <c:v>200.17</c:v>
                </c:pt>
                <c:pt idx="528">
                  <c:v>195.08</c:v>
                </c:pt>
                <c:pt idx="529">
                  <c:v>188.96</c:v>
                </c:pt>
                <c:pt idx="530">
                  <c:v>191.39000000000001</c:v>
                </c:pt>
                <c:pt idx="531">
                  <c:v>190.87</c:v>
                </c:pt>
                <c:pt idx="532">
                  <c:v>190.8</c:v>
                </c:pt>
                <c:pt idx="533">
                  <c:v>189.14</c:v>
                </c:pt>
                <c:pt idx="534">
                  <c:v>188.35000000000005</c:v>
                </c:pt>
                <c:pt idx="535">
                  <c:v>190.12</c:v>
                </c:pt>
                <c:pt idx="536">
                  <c:v>188</c:v>
                </c:pt>
                <c:pt idx="537">
                  <c:v>187.06</c:v>
                </c:pt>
                <c:pt idx="538">
                  <c:v>186.7</c:v>
                </c:pt>
                <c:pt idx="539">
                  <c:v>184.49</c:v>
                </c:pt>
                <c:pt idx="540">
                  <c:v>185.41</c:v>
                </c:pt>
                <c:pt idx="541">
                  <c:v>185.89000000000001</c:v>
                </c:pt>
                <c:pt idx="542">
                  <c:v>186.42000000000004</c:v>
                </c:pt>
                <c:pt idx="543">
                  <c:v>185.17</c:v>
                </c:pt>
                <c:pt idx="544">
                  <c:v>185.07</c:v>
                </c:pt>
                <c:pt idx="545">
                  <c:v>183.75</c:v>
                </c:pt>
                <c:pt idx="546">
                  <c:v>184.07</c:v>
                </c:pt>
                <c:pt idx="547">
                  <c:v>184.01</c:v>
                </c:pt>
                <c:pt idx="548">
                  <c:v>186.41</c:v>
                </c:pt>
                <c:pt idx="549">
                  <c:v>186.06</c:v>
                </c:pt>
                <c:pt idx="550">
                  <c:v>186.28</c:v>
                </c:pt>
                <c:pt idx="551">
                  <c:v>187.04</c:v>
                </c:pt>
                <c:pt idx="552">
                  <c:v>187.70999999999998</c:v>
                </c:pt>
                <c:pt idx="553">
                  <c:v>188.69</c:v>
                </c:pt>
                <c:pt idx="554">
                  <c:v>187.78</c:v>
                </c:pt>
                <c:pt idx="555">
                  <c:v>186.9</c:v>
                </c:pt>
                <c:pt idx="556">
                  <c:v>185.49</c:v>
                </c:pt>
                <c:pt idx="557">
                  <c:v>186.42000000000004</c:v>
                </c:pt>
                <c:pt idx="558">
                  <c:v>185.16</c:v>
                </c:pt>
                <c:pt idx="559">
                  <c:v>185.72</c:v>
                </c:pt>
                <c:pt idx="560">
                  <c:v>185.44</c:v>
                </c:pt>
                <c:pt idx="561">
                  <c:v>187.69</c:v>
                </c:pt>
                <c:pt idx="562">
                  <c:v>186.8</c:v>
                </c:pt>
                <c:pt idx="563">
                  <c:v>187.41</c:v>
                </c:pt>
                <c:pt idx="564">
                  <c:v>188.45000000000005</c:v>
                </c:pt>
                <c:pt idx="565">
                  <c:v>188.07</c:v>
                </c:pt>
                <c:pt idx="566">
                  <c:v>187.44</c:v>
                </c:pt>
                <c:pt idx="567">
                  <c:v>188.48000000000005</c:v>
                </c:pt>
                <c:pt idx="568">
                  <c:v>189.49</c:v>
                </c:pt>
                <c:pt idx="569">
                  <c:v>189.42000000000004</c:v>
                </c:pt>
                <c:pt idx="570">
                  <c:v>188.45000000000005</c:v>
                </c:pt>
                <c:pt idx="571">
                  <c:v>188.22</c:v>
                </c:pt>
                <c:pt idx="572">
                  <c:v>188.36</c:v>
                </c:pt>
                <c:pt idx="573">
                  <c:v>191.26999999999998</c:v>
                </c:pt>
                <c:pt idx="574">
                  <c:v>190.3</c:v>
                </c:pt>
                <c:pt idx="575">
                  <c:v>189.37</c:v>
                </c:pt>
                <c:pt idx="576">
                  <c:v>188.47</c:v>
                </c:pt>
                <c:pt idx="577">
                  <c:v>187.56</c:v>
                </c:pt>
                <c:pt idx="578">
                  <c:v>188.15</c:v>
                </c:pt>
                <c:pt idx="579">
                  <c:v>189.39000000000001</c:v>
                </c:pt>
                <c:pt idx="580">
                  <c:v>188.6</c:v>
                </c:pt>
                <c:pt idx="581">
                  <c:v>188.29</c:v>
                </c:pt>
                <c:pt idx="582">
                  <c:v>188.47</c:v>
                </c:pt>
                <c:pt idx="583">
                  <c:v>188.67</c:v>
                </c:pt>
                <c:pt idx="584">
                  <c:v>187.45000000000005</c:v>
                </c:pt>
                <c:pt idx="585">
                  <c:v>187.56</c:v>
                </c:pt>
                <c:pt idx="586">
                  <c:v>188.70999999999998</c:v>
                </c:pt>
                <c:pt idx="587">
                  <c:v>186.84</c:v>
                </c:pt>
                <c:pt idx="588">
                  <c:v>187.33</c:v>
                </c:pt>
                <c:pt idx="589">
                  <c:v>187.86</c:v>
                </c:pt>
                <c:pt idx="590">
                  <c:v>186.20999999999998</c:v>
                </c:pt>
                <c:pt idx="591">
                  <c:v>186.20999999999998</c:v>
                </c:pt>
                <c:pt idx="592">
                  <c:v>185.35000000000005</c:v>
                </c:pt>
                <c:pt idx="593">
                  <c:v>183.58</c:v>
                </c:pt>
                <c:pt idx="594">
                  <c:v>184.23</c:v>
                </c:pt>
                <c:pt idx="595">
                  <c:v>184.44</c:v>
                </c:pt>
                <c:pt idx="596">
                  <c:v>183.1</c:v>
                </c:pt>
                <c:pt idx="597">
                  <c:v>183.12</c:v>
                </c:pt>
                <c:pt idx="598">
                  <c:v>183.45000000000005</c:v>
                </c:pt>
                <c:pt idx="599">
                  <c:v>182.6</c:v>
                </c:pt>
                <c:pt idx="600">
                  <c:v>183.20999999999998</c:v>
                </c:pt>
                <c:pt idx="601">
                  <c:v>183</c:v>
                </c:pt>
                <c:pt idx="602">
                  <c:v>184</c:v>
                </c:pt>
                <c:pt idx="603">
                  <c:v>182.9</c:v>
                </c:pt>
                <c:pt idx="604">
                  <c:v>184.19</c:v>
                </c:pt>
                <c:pt idx="605">
                  <c:v>184.16</c:v>
                </c:pt>
                <c:pt idx="606">
                  <c:v>183.43</c:v>
                </c:pt>
                <c:pt idx="607">
                  <c:v>184.52</c:v>
                </c:pt>
                <c:pt idx="608">
                  <c:v>185.52</c:v>
                </c:pt>
                <c:pt idx="609">
                  <c:v>185.19</c:v>
                </c:pt>
                <c:pt idx="610">
                  <c:v>186.39000000000001</c:v>
                </c:pt>
                <c:pt idx="611">
                  <c:v>187.82000000000005</c:v>
                </c:pt>
                <c:pt idx="612">
                  <c:v>186.20999999999998</c:v>
                </c:pt>
                <c:pt idx="613">
                  <c:v>185.9</c:v>
                </c:pt>
                <c:pt idx="614">
                  <c:v>185.15</c:v>
                </c:pt>
                <c:pt idx="615">
                  <c:v>185.09</c:v>
                </c:pt>
                <c:pt idx="616">
                  <c:v>183.91</c:v>
                </c:pt>
                <c:pt idx="617">
                  <c:v>184.54</c:v>
                </c:pt>
                <c:pt idx="618">
                  <c:v>183.73999999999998</c:v>
                </c:pt>
                <c:pt idx="619">
                  <c:v>182.36</c:v>
                </c:pt>
                <c:pt idx="620">
                  <c:v>183.62</c:v>
                </c:pt>
                <c:pt idx="621">
                  <c:v>184.65</c:v>
                </c:pt>
                <c:pt idx="622">
                  <c:v>183.69</c:v>
                </c:pt>
                <c:pt idx="623">
                  <c:v>182.45000000000005</c:v>
                </c:pt>
                <c:pt idx="624">
                  <c:v>181.82000000000005</c:v>
                </c:pt>
                <c:pt idx="625">
                  <c:v>181.12</c:v>
                </c:pt>
                <c:pt idx="626">
                  <c:v>181.16</c:v>
                </c:pt>
                <c:pt idx="627">
                  <c:v>179.39000000000001</c:v>
                </c:pt>
                <c:pt idx="628">
                  <c:v>179.9</c:v>
                </c:pt>
                <c:pt idx="629">
                  <c:v>180.1</c:v>
                </c:pt>
                <c:pt idx="630">
                  <c:v>179.59</c:v>
                </c:pt>
                <c:pt idx="631">
                  <c:v>179.95000000000005</c:v>
                </c:pt>
                <c:pt idx="632">
                  <c:v>179.09</c:v>
                </c:pt>
                <c:pt idx="633">
                  <c:v>179.23</c:v>
                </c:pt>
                <c:pt idx="634">
                  <c:v>180.03</c:v>
                </c:pt>
                <c:pt idx="635">
                  <c:v>179.93</c:v>
                </c:pt>
                <c:pt idx="636">
                  <c:v>180.22</c:v>
                </c:pt>
                <c:pt idx="637">
                  <c:v>179.9</c:v>
                </c:pt>
                <c:pt idx="638">
                  <c:v>181.69</c:v>
                </c:pt>
                <c:pt idx="639">
                  <c:v>182.44</c:v>
                </c:pt>
                <c:pt idx="640">
                  <c:v>180.60999999999999</c:v>
                </c:pt>
                <c:pt idx="641">
                  <c:v>180.70999999999998</c:v>
                </c:pt>
                <c:pt idx="642">
                  <c:v>181.20999999999998</c:v>
                </c:pt>
                <c:pt idx="643">
                  <c:v>181.95000000000005</c:v>
                </c:pt>
                <c:pt idx="644">
                  <c:v>180.47</c:v>
                </c:pt>
                <c:pt idx="645">
                  <c:v>180.66</c:v>
                </c:pt>
                <c:pt idx="646">
                  <c:v>180.98000000000005</c:v>
                </c:pt>
                <c:pt idx="647">
                  <c:v>180.65</c:v>
                </c:pt>
                <c:pt idx="648">
                  <c:v>180.5</c:v>
                </c:pt>
                <c:pt idx="649">
                  <c:v>180.87</c:v>
                </c:pt>
                <c:pt idx="650">
                  <c:v>179.68</c:v>
                </c:pt>
                <c:pt idx="651">
                  <c:v>181.23999999999998</c:v>
                </c:pt>
                <c:pt idx="652">
                  <c:v>180.46</c:v>
                </c:pt>
                <c:pt idx="653">
                  <c:v>180.79</c:v>
                </c:pt>
                <c:pt idx="654">
                  <c:v>180.42000000000004</c:v>
                </c:pt>
                <c:pt idx="655">
                  <c:v>179.79</c:v>
                </c:pt>
                <c:pt idx="656">
                  <c:v>178.76</c:v>
                </c:pt>
                <c:pt idx="657">
                  <c:v>177.66</c:v>
                </c:pt>
                <c:pt idx="658">
                  <c:v>177.79</c:v>
                </c:pt>
                <c:pt idx="659">
                  <c:v>177.38000000000005</c:v>
                </c:pt>
                <c:pt idx="660">
                  <c:v>177.46</c:v>
                </c:pt>
                <c:pt idx="661">
                  <c:v>177.28</c:v>
                </c:pt>
                <c:pt idx="662">
                  <c:v>177.28</c:v>
                </c:pt>
                <c:pt idx="663">
                  <c:v>177.85000000000005</c:v>
                </c:pt>
                <c:pt idx="664">
                  <c:v>178.43</c:v>
                </c:pt>
                <c:pt idx="665">
                  <c:v>178.14</c:v>
                </c:pt>
                <c:pt idx="666">
                  <c:v>177.72</c:v>
                </c:pt>
                <c:pt idx="667">
                  <c:v>178.08</c:v>
                </c:pt>
                <c:pt idx="668">
                  <c:v>176.34</c:v>
                </c:pt>
                <c:pt idx="669">
                  <c:v>175.46</c:v>
                </c:pt>
                <c:pt idx="670">
                  <c:v>174.64857453728268</c:v>
                </c:pt>
                <c:pt idx="671">
                  <c:v>173.94</c:v>
                </c:pt>
                <c:pt idx="672">
                  <c:v>174.09</c:v>
                </c:pt>
                <c:pt idx="673">
                  <c:v>173.42000000000004</c:v>
                </c:pt>
                <c:pt idx="674">
                  <c:v>173.60999999999999</c:v>
                </c:pt>
                <c:pt idx="675">
                  <c:v>174</c:v>
                </c:pt>
                <c:pt idx="676">
                  <c:v>175.43</c:v>
                </c:pt>
                <c:pt idx="677">
                  <c:v>175.78</c:v>
                </c:pt>
                <c:pt idx="678">
                  <c:v>176.48000000000005</c:v>
                </c:pt>
                <c:pt idx="679">
                  <c:v>176.88000000000005</c:v>
                </c:pt>
                <c:pt idx="680">
                  <c:v>177.8</c:v>
                </c:pt>
                <c:pt idx="681">
                  <c:v>178.47</c:v>
                </c:pt>
                <c:pt idx="682">
                  <c:v>178.88000000000005</c:v>
                </c:pt>
                <c:pt idx="683">
                  <c:v>178.82000000000005</c:v>
                </c:pt>
                <c:pt idx="684">
                  <c:v>178.63</c:v>
                </c:pt>
                <c:pt idx="685">
                  <c:v>178.7</c:v>
                </c:pt>
                <c:pt idx="686">
                  <c:v>178.67</c:v>
                </c:pt>
                <c:pt idx="687">
                  <c:v>179.49</c:v>
                </c:pt>
                <c:pt idx="688">
                  <c:v>180.20999999999998</c:v>
                </c:pt>
                <c:pt idx="689">
                  <c:v>179.82000000000005</c:v>
                </c:pt>
                <c:pt idx="690">
                  <c:v>180.36</c:v>
                </c:pt>
                <c:pt idx="691">
                  <c:v>180.34</c:v>
                </c:pt>
                <c:pt idx="692">
                  <c:v>180.62</c:v>
                </c:pt>
                <c:pt idx="693">
                  <c:v>181.64</c:v>
                </c:pt>
                <c:pt idx="694">
                  <c:v>180.87</c:v>
                </c:pt>
                <c:pt idx="695">
                  <c:v>180.55</c:v>
                </c:pt>
                <c:pt idx="696">
                  <c:v>180.94</c:v>
                </c:pt>
                <c:pt idx="697">
                  <c:v>180.43</c:v>
                </c:pt>
                <c:pt idx="698">
                  <c:v>180.09</c:v>
                </c:pt>
                <c:pt idx="699">
                  <c:v>180.26</c:v>
                </c:pt>
                <c:pt idx="700">
                  <c:v>179.89000000000001</c:v>
                </c:pt>
                <c:pt idx="701">
                  <c:v>181.4</c:v>
                </c:pt>
                <c:pt idx="702">
                  <c:v>181.73</c:v>
                </c:pt>
                <c:pt idx="703">
                  <c:v>182.65</c:v>
                </c:pt>
                <c:pt idx="704">
                  <c:v>185.39000000000001</c:v>
                </c:pt>
                <c:pt idx="705">
                  <c:v>185.04</c:v>
                </c:pt>
                <c:pt idx="706">
                  <c:v>185.85000000000005</c:v>
                </c:pt>
                <c:pt idx="707">
                  <c:v>186.29</c:v>
                </c:pt>
                <c:pt idx="708">
                  <c:v>190.16</c:v>
                </c:pt>
                <c:pt idx="709">
                  <c:v>193.70999999999998</c:v>
                </c:pt>
                <c:pt idx="710">
                  <c:v>194.18</c:v>
                </c:pt>
                <c:pt idx="711">
                  <c:v>190.65</c:v>
                </c:pt>
                <c:pt idx="712">
                  <c:v>192.1</c:v>
                </c:pt>
                <c:pt idx="713">
                  <c:v>193.75</c:v>
                </c:pt>
                <c:pt idx="714">
                  <c:v>194.06</c:v>
                </c:pt>
                <c:pt idx="715">
                  <c:v>194.16</c:v>
                </c:pt>
                <c:pt idx="716">
                  <c:v>194.89000000000001</c:v>
                </c:pt>
                <c:pt idx="717">
                  <c:v>196.3</c:v>
                </c:pt>
                <c:pt idx="718">
                  <c:v>194.43</c:v>
                </c:pt>
                <c:pt idx="719">
                  <c:v>194.48000000000005</c:v>
                </c:pt>
                <c:pt idx="720">
                  <c:v>192.28</c:v>
                </c:pt>
                <c:pt idx="721">
                  <c:v>194.73</c:v>
                </c:pt>
                <c:pt idx="722">
                  <c:v>193.26999999999998</c:v>
                </c:pt>
                <c:pt idx="723">
                  <c:v>198.78</c:v>
                </c:pt>
                <c:pt idx="724">
                  <c:v>198.49</c:v>
                </c:pt>
                <c:pt idx="725">
                  <c:v>198.6</c:v>
                </c:pt>
                <c:pt idx="726">
                  <c:v>198.34</c:v>
                </c:pt>
                <c:pt idx="727">
                  <c:v>199.49</c:v>
                </c:pt>
                <c:pt idx="728">
                  <c:v>201.39000000000001</c:v>
                </c:pt>
                <c:pt idx="729">
                  <c:v>201.08</c:v>
                </c:pt>
                <c:pt idx="730">
                  <c:v>199.8</c:v>
                </c:pt>
                <c:pt idx="731">
                  <c:v>200.38000000000005</c:v>
                </c:pt>
                <c:pt idx="732">
                  <c:v>199.16</c:v>
                </c:pt>
                <c:pt idx="733">
                  <c:v>198.85000000000005</c:v>
                </c:pt>
                <c:pt idx="734">
                  <c:v>202.05</c:v>
                </c:pt>
                <c:pt idx="735">
                  <c:v>202.34</c:v>
                </c:pt>
                <c:pt idx="736">
                  <c:v>203.26999999999998</c:v>
                </c:pt>
                <c:pt idx="737">
                  <c:v>203.23</c:v>
                </c:pt>
                <c:pt idx="738">
                  <c:v>202.55</c:v>
                </c:pt>
                <c:pt idx="739">
                  <c:v>205.60999999999999</c:v>
                </c:pt>
                <c:pt idx="740">
                  <c:v>209.94</c:v>
                </c:pt>
                <c:pt idx="741">
                  <c:v>210.16</c:v>
                </c:pt>
                <c:pt idx="742">
                  <c:v>212.09</c:v>
                </c:pt>
                <c:pt idx="743">
                  <c:v>213.3</c:v>
                </c:pt>
                <c:pt idx="744">
                  <c:v>217.52</c:v>
                </c:pt>
                <c:pt idx="745">
                  <c:v>217.37</c:v>
                </c:pt>
                <c:pt idx="746">
                  <c:v>216.28</c:v>
                </c:pt>
                <c:pt idx="747">
                  <c:v>215.73</c:v>
                </c:pt>
                <c:pt idx="748">
                  <c:v>215.57</c:v>
                </c:pt>
                <c:pt idx="749">
                  <c:v>214.14</c:v>
                </c:pt>
                <c:pt idx="750">
                  <c:v>212.44649371129557</c:v>
                </c:pt>
                <c:pt idx="751">
                  <c:v>215.31867646100361</c:v>
                </c:pt>
                <c:pt idx="752">
                  <c:v>213.49872316028211</c:v>
                </c:pt>
                <c:pt idx="753">
                  <c:v>212.00030710403999</c:v>
                </c:pt>
                <c:pt idx="754">
                  <c:v>212.17359676841431</c:v>
                </c:pt>
                <c:pt idx="755">
                  <c:v>211.12836243283684</c:v>
                </c:pt>
                <c:pt idx="756">
                  <c:v>209.76174244135842</c:v>
                </c:pt>
                <c:pt idx="757">
                  <c:v>211.43466174273235</c:v>
                </c:pt>
                <c:pt idx="758">
                  <c:v>212.08070699047076</c:v>
                </c:pt>
                <c:pt idx="759">
                  <c:v>210.78877284117596</c:v>
                </c:pt>
                <c:pt idx="760">
                  <c:v>212.73</c:v>
                </c:pt>
                <c:pt idx="761">
                  <c:v>212.48000000000005</c:v>
                </c:pt>
                <c:pt idx="762">
                  <c:v>212.48000000000005</c:v>
                </c:pt>
                <c:pt idx="763">
                  <c:v>208.3</c:v>
                </c:pt>
                <c:pt idx="764">
                  <c:v>206.63</c:v>
                </c:pt>
                <c:pt idx="765">
                  <c:v>202.63</c:v>
                </c:pt>
                <c:pt idx="766">
                  <c:v>207.35000000000005</c:v>
                </c:pt>
                <c:pt idx="767">
                  <c:v>205.97</c:v>
                </c:pt>
                <c:pt idx="768">
                  <c:v>208.95000000000005</c:v>
                </c:pt>
                <c:pt idx="769">
                  <c:v>211.05</c:v>
                </c:pt>
                <c:pt idx="770">
                  <c:v>208.09</c:v>
                </c:pt>
                <c:pt idx="771">
                  <c:v>206.16</c:v>
                </c:pt>
                <c:pt idx="772">
                  <c:v>206.69</c:v>
                </c:pt>
                <c:pt idx="773">
                  <c:v>202.59</c:v>
                </c:pt>
                <c:pt idx="774">
                  <c:v>200.76</c:v>
                </c:pt>
                <c:pt idx="775">
                  <c:v>200.93</c:v>
                </c:pt>
                <c:pt idx="776">
                  <c:v>199.84</c:v>
                </c:pt>
                <c:pt idx="777">
                  <c:v>198.14</c:v>
                </c:pt>
                <c:pt idx="778">
                  <c:v>198.23</c:v>
                </c:pt>
                <c:pt idx="779">
                  <c:v>200.26999999999998</c:v>
                </c:pt>
                <c:pt idx="780">
                  <c:v>199.38000000000005</c:v>
                </c:pt>
                <c:pt idx="781">
                  <c:v>201.92000000000004</c:v>
                </c:pt>
                <c:pt idx="782">
                  <c:v>198.6</c:v>
                </c:pt>
                <c:pt idx="783">
                  <c:v>197.79</c:v>
                </c:pt>
                <c:pt idx="784">
                  <c:v>198.23</c:v>
                </c:pt>
                <c:pt idx="785">
                  <c:v>197.56</c:v>
                </c:pt>
                <c:pt idx="786">
                  <c:v>199.08</c:v>
                </c:pt>
                <c:pt idx="787">
                  <c:v>200.33</c:v>
                </c:pt>
                <c:pt idx="788">
                  <c:v>200.49</c:v>
                </c:pt>
                <c:pt idx="789">
                  <c:v>200.51</c:v>
                </c:pt>
                <c:pt idx="790">
                  <c:v>201.06</c:v>
                </c:pt>
                <c:pt idx="791">
                  <c:v>199.63</c:v>
                </c:pt>
                <c:pt idx="792">
                  <c:v>200.70999999999998</c:v>
                </c:pt>
                <c:pt idx="793">
                  <c:v>200.87</c:v>
                </c:pt>
                <c:pt idx="794">
                  <c:v>202.14</c:v>
                </c:pt>
                <c:pt idx="795">
                  <c:v>202.41</c:v>
                </c:pt>
                <c:pt idx="796">
                  <c:v>201.51</c:v>
                </c:pt>
                <c:pt idx="797">
                  <c:v>201.99</c:v>
                </c:pt>
                <c:pt idx="798">
                  <c:v>201.35000000000005</c:v>
                </c:pt>
                <c:pt idx="799">
                  <c:v>200.26</c:v>
                </c:pt>
                <c:pt idx="800">
                  <c:v>197.05</c:v>
                </c:pt>
                <c:pt idx="801">
                  <c:v>195.56</c:v>
                </c:pt>
                <c:pt idx="802">
                  <c:v>194.25</c:v>
                </c:pt>
                <c:pt idx="803">
                  <c:v>192.15</c:v>
                </c:pt>
                <c:pt idx="804">
                  <c:v>190.87</c:v>
                </c:pt>
              </c:numCache>
            </c:numRef>
          </c:val>
          <c:smooth val="0"/>
        </c:ser>
        <c:dLbls>
          <c:showLegendKey val="0"/>
          <c:showVal val="0"/>
          <c:showCatName val="0"/>
          <c:showSerName val="0"/>
          <c:showPercent val="0"/>
          <c:showBubbleSize val="0"/>
        </c:dLbls>
        <c:marker val="1"/>
        <c:smooth val="0"/>
        <c:axId val="348988160"/>
        <c:axId val="348989696"/>
      </c:lineChart>
      <c:dateAx>
        <c:axId val="348988160"/>
        <c:scaling>
          <c:orientation val="minMax"/>
          <c:max val="42614"/>
        </c:scaling>
        <c:delete val="0"/>
        <c:axPos val="b"/>
        <c:numFmt formatCode="m/d/yyyy" sourceLinked="1"/>
        <c:majorTickMark val="out"/>
        <c:minorTickMark val="none"/>
        <c:tickLblPos val="nextTo"/>
        <c:txPr>
          <a:bodyPr rot="2700000"/>
          <a:lstStyle/>
          <a:p>
            <a:pPr>
              <a:defRPr/>
            </a:pPr>
            <a:endParaRPr lang="zh-TW"/>
          </a:p>
        </c:txPr>
        <c:crossAx val="348989696"/>
        <c:crosses val="autoZero"/>
        <c:auto val="1"/>
        <c:lblOffset val="100"/>
        <c:baseTimeUnit val="days"/>
        <c:majorUnit val="2"/>
        <c:majorTimeUnit val="months"/>
      </c:dateAx>
      <c:valAx>
        <c:axId val="348989696"/>
        <c:scaling>
          <c:orientation val="minMax"/>
          <c:min val="100"/>
        </c:scaling>
        <c:delete val="0"/>
        <c:axPos val="l"/>
        <c:majorGridlines/>
        <c:numFmt formatCode="0" sourceLinked="1"/>
        <c:majorTickMark val="out"/>
        <c:minorTickMark val="none"/>
        <c:tickLblPos val="nextTo"/>
        <c:crossAx val="34898816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87251850744696E-2"/>
          <c:y val="4.4068869095343424E-2"/>
          <c:w val="0.87217946139172464"/>
          <c:h val="0.63455928001215467"/>
        </c:manualLayout>
      </c:layout>
      <c:lineChart>
        <c:grouping val="standard"/>
        <c:varyColors val="0"/>
        <c:ser>
          <c:idx val="0"/>
          <c:order val="0"/>
          <c:tx>
            <c:strRef>
              <c:f>黃豆、黃豆油、黃豆粉!$I$1</c:f>
              <c:strCache>
                <c:ptCount val="1"/>
                <c:pt idx="0">
                  <c:v>黃豆芝加哥CBOT近月期貨收盤價(美元/公噸)</c:v>
                </c:pt>
              </c:strCache>
            </c:strRef>
          </c:tx>
          <c:spPr>
            <a:ln>
              <a:prstDash val="solid"/>
            </a:ln>
          </c:spPr>
          <c:marker>
            <c:symbol val="none"/>
          </c:marker>
          <c:cat>
            <c:numRef>
              <c:f>黃豆、黃豆油、黃豆粉!$H$518:$H$975</c:f>
              <c:numCache>
                <c:formatCode>m/d/yyyy</c:formatCode>
                <c:ptCount val="458"/>
                <c:pt idx="0">
                  <c:v>42156</c:v>
                </c:pt>
                <c:pt idx="1">
                  <c:v>42157</c:v>
                </c:pt>
                <c:pt idx="2">
                  <c:v>42158</c:v>
                </c:pt>
                <c:pt idx="3">
                  <c:v>42159</c:v>
                </c:pt>
                <c:pt idx="4">
                  <c:v>42160</c:v>
                </c:pt>
                <c:pt idx="5">
                  <c:v>42161</c:v>
                </c:pt>
                <c:pt idx="6">
                  <c:v>42162</c:v>
                </c:pt>
                <c:pt idx="7">
                  <c:v>42163</c:v>
                </c:pt>
                <c:pt idx="8">
                  <c:v>42164</c:v>
                </c:pt>
                <c:pt idx="9">
                  <c:v>42165</c:v>
                </c:pt>
                <c:pt idx="10">
                  <c:v>42166</c:v>
                </c:pt>
                <c:pt idx="11">
                  <c:v>42167</c:v>
                </c:pt>
                <c:pt idx="12">
                  <c:v>42168</c:v>
                </c:pt>
                <c:pt idx="13">
                  <c:v>42169</c:v>
                </c:pt>
                <c:pt idx="14">
                  <c:v>42170</c:v>
                </c:pt>
                <c:pt idx="15">
                  <c:v>42171</c:v>
                </c:pt>
                <c:pt idx="16">
                  <c:v>42172</c:v>
                </c:pt>
                <c:pt idx="17">
                  <c:v>42173</c:v>
                </c:pt>
                <c:pt idx="18">
                  <c:v>42174</c:v>
                </c:pt>
                <c:pt idx="19">
                  <c:v>42175</c:v>
                </c:pt>
                <c:pt idx="20">
                  <c:v>42176</c:v>
                </c:pt>
                <c:pt idx="21">
                  <c:v>42177</c:v>
                </c:pt>
                <c:pt idx="22">
                  <c:v>42178</c:v>
                </c:pt>
                <c:pt idx="23">
                  <c:v>42179</c:v>
                </c:pt>
                <c:pt idx="24">
                  <c:v>42180</c:v>
                </c:pt>
                <c:pt idx="25">
                  <c:v>42181</c:v>
                </c:pt>
                <c:pt idx="26">
                  <c:v>42182</c:v>
                </c:pt>
                <c:pt idx="27">
                  <c:v>42183</c:v>
                </c:pt>
                <c:pt idx="28">
                  <c:v>42184</c:v>
                </c:pt>
                <c:pt idx="29">
                  <c:v>42185</c:v>
                </c:pt>
                <c:pt idx="30">
                  <c:v>42186</c:v>
                </c:pt>
                <c:pt idx="31">
                  <c:v>42187</c:v>
                </c:pt>
                <c:pt idx="32">
                  <c:v>42188</c:v>
                </c:pt>
                <c:pt idx="33">
                  <c:v>42189</c:v>
                </c:pt>
                <c:pt idx="34">
                  <c:v>42190</c:v>
                </c:pt>
                <c:pt idx="35">
                  <c:v>42191</c:v>
                </c:pt>
                <c:pt idx="36">
                  <c:v>42192</c:v>
                </c:pt>
                <c:pt idx="37">
                  <c:v>42193</c:v>
                </c:pt>
                <c:pt idx="38">
                  <c:v>42194</c:v>
                </c:pt>
                <c:pt idx="39">
                  <c:v>42195</c:v>
                </c:pt>
                <c:pt idx="40">
                  <c:v>42196</c:v>
                </c:pt>
                <c:pt idx="41">
                  <c:v>42197</c:v>
                </c:pt>
                <c:pt idx="42">
                  <c:v>42198</c:v>
                </c:pt>
                <c:pt idx="43">
                  <c:v>42199</c:v>
                </c:pt>
                <c:pt idx="44">
                  <c:v>42200</c:v>
                </c:pt>
                <c:pt idx="45">
                  <c:v>42201</c:v>
                </c:pt>
                <c:pt idx="46">
                  <c:v>42202</c:v>
                </c:pt>
                <c:pt idx="47">
                  <c:v>42203</c:v>
                </c:pt>
                <c:pt idx="48">
                  <c:v>42204</c:v>
                </c:pt>
                <c:pt idx="49">
                  <c:v>42205</c:v>
                </c:pt>
                <c:pt idx="50">
                  <c:v>42206</c:v>
                </c:pt>
                <c:pt idx="51">
                  <c:v>42207</c:v>
                </c:pt>
                <c:pt idx="52">
                  <c:v>42208</c:v>
                </c:pt>
                <c:pt idx="53">
                  <c:v>42209</c:v>
                </c:pt>
                <c:pt idx="54">
                  <c:v>42210</c:v>
                </c:pt>
                <c:pt idx="55">
                  <c:v>42211</c:v>
                </c:pt>
                <c:pt idx="56">
                  <c:v>42212</c:v>
                </c:pt>
                <c:pt idx="57">
                  <c:v>42213</c:v>
                </c:pt>
                <c:pt idx="58">
                  <c:v>42214</c:v>
                </c:pt>
                <c:pt idx="59">
                  <c:v>42215</c:v>
                </c:pt>
                <c:pt idx="60">
                  <c:v>42216</c:v>
                </c:pt>
                <c:pt idx="61">
                  <c:v>42217</c:v>
                </c:pt>
                <c:pt idx="62">
                  <c:v>42218</c:v>
                </c:pt>
                <c:pt idx="63">
                  <c:v>42219</c:v>
                </c:pt>
                <c:pt idx="64">
                  <c:v>42220</c:v>
                </c:pt>
                <c:pt idx="65">
                  <c:v>42221</c:v>
                </c:pt>
                <c:pt idx="66">
                  <c:v>42222</c:v>
                </c:pt>
                <c:pt idx="67">
                  <c:v>42223</c:v>
                </c:pt>
                <c:pt idx="68">
                  <c:v>42224</c:v>
                </c:pt>
                <c:pt idx="69">
                  <c:v>42225</c:v>
                </c:pt>
                <c:pt idx="70">
                  <c:v>42226</c:v>
                </c:pt>
                <c:pt idx="71">
                  <c:v>42227</c:v>
                </c:pt>
                <c:pt idx="72">
                  <c:v>42228</c:v>
                </c:pt>
                <c:pt idx="73">
                  <c:v>42229</c:v>
                </c:pt>
                <c:pt idx="74">
                  <c:v>42230</c:v>
                </c:pt>
                <c:pt idx="75">
                  <c:v>42231</c:v>
                </c:pt>
                <c:pt idx="76">
                  <c:v>42232</c:v>
                </c:pt>
                <c:pt idx="77">
                  <c:v>42233</c:v>
                </c:pt>
                <c:pt idx="78">
                  <c:v>42234</c:v>
                </c:pt>
                <c:pt idx="79">
                  <c:v>42235</c:v>
                </c:pt>
                <c:pt idx="80">
                  <c:v>42236</c:v>
                </c:pt>
                <c:pt idx="81">
                  <c:v>42237</c:v>
                </c:pt>
                <c:pt idx="82">
                  <c:v>42238</c:v>
                </c:pt>
                <c:pt idx="83">
                  <c:v>42239</c:v>
                </c:pt>
                <c:pt idx="84">
                  <c:v>42240</c:v>
                </c:pt>
                <c:pt idx="85">
                  <c:v>42241</c:v>
                </c:pt>
                <c:pt idx="86">
                  <c:v>42242</c:v>
                </c:pt>
                <c:pt idx="87">
                  <c:v>42243</c:v>
                </c:pt>
                <c:pt idx="88">
                  <c:v>42244</c:v>
                </c:pt>
                <c:pt idx="89">
                  <c:v>42245</c:v>
                </c:pt>
                <c:pt idx="90">
                  <c:v>42246</c:v>
                </c:pt>
                <c:pt idx="91">
                  <c:v>42247</c:v>
                </c:pt>
                <c:pt idx="92">
                  <c:v>42248</c:v>
                </c:pt>
                <c:pt idx="93">
                  <c:v>42249</c:v>
                </c:pt>
                <c:pt idx="94">
                  <c:v>42250</c:v>
                </c:pt>
                <c:pt idx="95">
                  <c:v>42251</c:v>
                </c:pt>
                <c:pt idx="96">
                  <c:v>42252</c:v>
                </c:pt>
                <c:pt idx="97">
                  <c:v>42253</c:v>
                </c:pt>
                <c:pt idx="98">
                  <c:v>42254</c:v>
                </c:pt>
                <c:pt idx="99">
                  <c:v>42255</c:v>
                </c:pt>
                <c:pt idx="100">
                  <c:v>42256</c:v>
                </c:pt>
                <c:pt idx="101">
                  <c:v>42257</c:v>
                </c:pt>
                <c:pt idx="102">
                  <c:v>42258</c:v>
                </c:pt>
                <c:pt idx="103">
                  <c:v>42259</c:v>
                </c:pt>
                <c:pt idx="104">
                  <c:v>42260</c:v>
                </c:pt>
                <c:pt idx="105">
                  <c:v>42261</c:v>
                </c:pt>
                <c:pt idx="106">
                  <c:v>42262</c:v>
                </c:pt>
                <c:pt idx="107">
                  <c:v>42263</c:v>
                </c:pt>
                <c:pt idx="108">
                  <c:v>42264</c:v>
                </c:pt>
                <c:pt idx="109">
                  <c:v>42265</c:v>
                </c:pt>
                <c:pt idx="110">
                  <c:v>42266</c:v>
                </c:pt>
                <c:pt idx="111">
                  <c:v>42267</c:v>
                </c:pt>
                <c:pt idx="112">
                  <c:v>42268</c:v>
                </c:pt>
                <c:pt idx="113">
                  <c:v>42269</c:v>
                </c:pt>
                <c:pt idx="114">
                  <c:v>42270</c:v>
                </c:pt>
                <c:pt idx="115">
                  <c:v>42271</c:v>
                </c:pt>
                <c:pt idx="116">
                  <c:v>42272</c:v>
                </c:pt>
                <c:pt idx="117">
                  <c:v>42273</c:v>
                </c:pt>
                <c:pt idx="118">
                  <c:v>42274</c:v>
                </c:pt>
                <c:pt idx="119">
                  <c:v>42275</c:v>
                </c:pt>
                <c:pt idx="120">
                  <c:v>42276</c:v>
                </c:pt>
                <c:pt idx="121">
                  <c:v>42277</c:v>
                </c:pt>
                <c:pt idx="122">
                  <c:v>42278</c:v>
                </c:pt>
                <c:pt idx="123">
                  <c:v>42279</c:v>
                </c:pt>
                <c:pt idx="124">
                  <c:v>42280</c:v>
                </c:pt>
                <c:pt idx="125">
                  <c:v>42281</c:v>
                </c:pt>
                <c:pt idx="126">
                  <c:v>42282</c:v>
                </c:pt>
                <c:pt idx="127">
                  <c:v>42283</c:v>
                </c:pt>
                <c:pt idx="128">
                  <c:v>42284</c:v>
                </c:pt>
                <c:pt idx="129">
                  <c:v>42285</c:v>
                </c:pt>
                <c:pt idx="130">
                  <c:v>42286</c:v>
                </c:pt>
                <c:pt idx="131">
                  <c:v>42287</c:v>
                </c:pt>
                <c:pt idx="132">
                  <c:v>42288</c:v>
                </c:pt>
                <c:pt idx="133">
                  <c:v>42289</c:v>
                </c:pt>
                <c:pt idx="134">
                  <c:v>42290</c:v>
                </c:pt>
                <c:pt idx="135">
                  <c:v>42291</c:v>
                </c:pt>
                <c:pt idx="136">
                  <c:v>42292</c:v>
                </c:pt>
                <c:pt idx="137">
                  <c:v>42293</c:v>
                </c:pt>
                <c:pt idx="138">
                  <c:v>42294</c:v>
                </c:pt>
                <c:pt idx="139">
                  <c:v>42295</c:v>
                </c:pt>
                <c:pt idx="140">
                  <c:v>42296</c:v>
                </c:pt>
                <c:pt idx="141">
                  <c:v>42297</c:v>
                </c:pt>
                <c:pt idx="142">
                  <c:v>42298</c:v>
                </c:pt>
                <c:pt idx="143">
                  <c:v>42299</c:v>
                </c:pt>
                <c:pt idx="144">
                  <c:v>42300</c:v>
                </c:pt>
                <c:pt idx="145">
                  <c:v>42301</c:v>
                </c:pt>
                <c:pt idx="146">
                  <c:v>42302</c:v>
                </c:pt>
                <c:pt idx="147">
                  <c:v>42303</c:v>
                </c:pt>
                <c:pt idx="148">
                  <c:v>42304</c:v>
                </c:pt>
                <c:pt idx="149">
                  <c:v>42305</c:v>
                </c:pt>
                <c:pt idx="150">
                  <c:v>42306</c:v>
                </c:pt>
                <c:pt idx="151">
                  <c:v>42307</c:v>
                </c:pt>
                <c:pt idx="152">
                  <c:v>42308</c:v>
                </c:pt>
                <c:pt idx="153">
                  <c:v>42309</c:v>
                </c:pt>
                <c:pt idx="154">
                  <c:v>42310</c:v>
                </c:pt>
                <c:pt idx="155">
                  <c:v>42311</c:v>
                </c:pt>
                <c:pt idx="156">
                  <c:v>42312</c:v>
                </c:pt>
                <c:pt idx="157">
                  <c:v>42313</c:v>
                </c:pt>
                <c:pt idx="158">
                  <c:v>42314</c:v>
                </c:pt>
                <c:pt idx="159">
                  <c:v>42315</c:v>
                </c:pt>
                <c:pt idx="160">
                  <c:v>42316</c:v>
                </c:pt>
                <c:pt idx="161">
                  <c:v>42317</c:v>
                </c:pt>
                <c:pt idx="162">
                  <c:v>42318</c:v>
                </c:pt>
                <c:pt idx="163">
                  <c:v>42319</c:v>
                </c:pt>
                <c:pt idx="164">
                  <c:v>42320</c:v>
                </c:pt>
                <c:pt idx="165">
                  <c:v>42321</c:v>
                </c:pt>
                <c:pt idx="166">
                  <c:v>42322</c:v>
                </c:pt>
                <c:pt idx="167">
                  <c:v>42323</c:v>
                </c:pt>
                <c:pt idx="168">
                  <c:v>42324</c:v>
                </c:pt>
                <c:pt idx="169">
                  <c:v>42325</c:v>
                </c:pt>
                <c:pt idx="170">
                  <c:v>42326</c:v>
                </c:pt>
                <c:pt idx="171">
                  <c:v>42327</c:v>
                </c:pt>
                <c:pt idx="172">
                  <c:v>42328</c:v>
                </c:pt>
                <c:pt idx="173">
                  <c:v>42329</c:v>
                </c:pt>
                <c:pt idx="174">
                  <c:v>42330</c:v>
                </c:pt>
                <c:pt idx="175">
                  <c:v>42331</c:v>
                </c:pt>
                <c:pt idx="176">
                  <c:v>42332</c:v>
                </c:pt>
                <c:pt idx="177">
                  <c:v>42333</c:v>
                </c:pt>
                <c:pt idx="178">
                  <c:v>42334</c:v>
                </c:pt>
                <c:pt idx="179">
                  <c:v>42335</c:v>
                </c:pt>
                <c:pt idx="180">
                  <c:v>42336</c:v>
                </c:pt>
                <c:pt idx="181">
                  <c:v>42337</c:v>
                </c:pt>
                <c:pt idx="182">
                  <c:v>42338</c:v>
                </c:pt>
                <c:pt idx="183">
                  <c:v>42339</c:v>
                </c:pt>
                <c:pt idx="184">
                  <c:v>42340</c:v>
                </c:pt>
                <c:pt idx="185">
                  <c:v>42341</c:v>
                </c:pt>
                <c:pt idx="186">
                  <c:v>42342</c:v>
                </c:pt>
                <c:pt idx="187">
                  <c:v>42343</c:v>
                </c:pt>
                <c:pt idx="188">
                  <c:v>42344</c:v>
                </c:pt>
                <c:pt idx="189">
                  <c:v>42345</c:v>
                </c:pt>
                <c:pt idx="190">
                  <c:v>42346</c:v>
                </c:pt>
                <c:pt idx="191">
                  <c:v>42347</c:v>
                </c:pt>
                <c:pt idx="192">
                  <c:v>42348</c:v>
                </c:pt>
                <c:pt idx="193">
                  <c:v>42349</c:v>
                </c:pt>
                <c:pt idx="194">
                  <c:v>42350</c:v>
                </c:pt>
                <c:pt idx="195">
                  <c:v>42351</c:v>
                </c:pt>
                <c:pt idx="196">
                  <c:v>42352</c:v>
                </c:pt>
                <c:pt idx="197">
                  <c:v>42353</c:v>
                </c:pt>
                <c:pt idx="198">
                  <c:v>42354</c:v>
                </c:pt>
                <c:pt idx="199">
                  <c:v>42355</c:v>
                </c:pt>
                <c:pt idx="200">
                  <c:v>42356</c:v>
                </c:pt>
                <c:pt idx="201">
                  <c:v>42357</c:v>
                </c:pt>
                <c:pt idx="202">
                  <c:v>42358</c:v>
                </c:pt>
                <c:pt idx="203">
                  <c:v>42359</c:v>
                </c:pt>
                <c:pt idx="204">
                  <c:v>42360</c:v>
                </c:pt>
                <c:pt idx="205">
                  <c:v>42361</c:v>
                </c:pt>
                <c:pt idx="206">
                  <c:v>42362</c:v>
                </c:pt>
                <c:pt idx="207">
                  <c:v>42363</c:v>
                </c:pt>
                <c:pt idx="208">
                  <c:v>42364</c:v>
                </c:pt>
                <c:pt idx="209">
                  <c:v>42365</c:v>
                </c:pt>
                <c:pt idx="210">
                  <c:v>42366</c:v>
                </c:pt>
                <c:pt idx="211">
                  <c:v>42367</c:v>
                </c:pt>
                <c:pt idx="212">
                  <c:v>42368</c:v>
                </c:pt>
                <c:pt idx="213">
                  <c:v>42369</c:v>
                </c:pt>
                <c:pt idx="214">
                  <c:v>42370</c:v>
                </c:pt>
                <c:pt idx="215">
                  <c:v>42371</c:v>
                </c:pt>
                <c:pt idx="216">
                  <c:v>42372</c:v>
                </c:pt>
                <c:pt idx="217">
                  <c:v>42373</c:v>
                </c:pt>
                <c:pt idx="218">
                  <c:v>42374</c:v>
                </c:pt>
                <c:pt idx="219">
                  <c:v>42375</c:v>
                </c:pt>
                <c:pt idx="220">
                  <c:v>42376</c:v>
                </c:pt>
                <c:pt idx="221">
                  <c:v>42377</c:v>
                </c:pt>
                <c:pt idx="222">
                  <c:v>42378</c:v>
                </c:pt>
                <c:pt idx="223">
                  <c:v>42379</c:v>
                </c:pt>
                <c:pt idx="224">
                  <c:v>42380</c:v>
                </c:pt>
                <c:pt idx="225">
                  <c:v>42381</c:v>
                </c:pt>
                <c:pt idx="226">
                  <c:v>42382</c:v>
                </c:pt>
                <c:pt idx="227">
                  <c:v>42383</c:v>
                </c:pt>
                <c:pt idx="228">
                  <c:v>42384</c:v>
                </c:pt>
                <c:pt idx="229">
                  <c:v>42385</c:v>
                </c:pt>
                <c:pt idx="230">
                  <c:v>42386</c:v>
                </c:pt>
                <c:pt idx="231">
                  <c:v>42387</c:v>
                </c:pt>
                <c:pt idx="232">
                  <c:v>42388</c:v>
                </c:pt>
                <c:pt idx="233">
                  <c:v>42389</c:v>
                </c:pt>
                <c:pt idx="234">
                  <c:v>42390</c:v>
                </c:pt>
                <c:pt idx="235">
                  <c:v>42391</c:v>
                </c:pt>
                <c:pt idx="236">
                  <c:v>42392</c:v>
                </c:pt>
                <c:pt idx="237">
                  <c:v>42393</c:v>
                </c:pt>
                <c:pt idx="238">
                  <c:v>42394</c:v>
                </c:pt>
                <c:pt idx="239">
                  <c:v>42395</c:v>
                </c:pt>
                <c:pt idx="240">
                  <c:v>42396</c:v>
                </c:pt>
                <c:pt idx="241">
                  <c:v>42397</c:v>
                </c:pt>
                <c:pt idx="242">
                  <c:v>42398</c:v>
                </c:pt>
                <c:pt idx="243">
                  <c:v>42399</c:v>
                </c:pt>
                <c:pt idx="244">
                  <c:v>42400</c:v>
                </c:pt>
                <c:pt idx="245">
                  <c:v>42401</c:v>
                </c:pt>
                <c:pt idx="246">
                  <c:v>42402</c:v>
                </c:pt>
                <c:pt idx="247">
                  <c:v>42403</c:v>
                </c:pt>
                <c:pt idx="248">
                  <c:v>42404</c:v>
                </c:pt>
                <c:pt idx="249">
                  <c:v>42405</c:v>
                </c:pt>
                <c:pt idx="250">
                  <c:v>42406</c:v>
                </c:pt>
                <c:pt idx="251">
                  <c:v>42407</c:v>
                </c:pt>
                <c:pt idx="252">
                  <c:v>42408</c:v>
                </c:pt>
                <c:pt idx="253">
                  <c:v>42409</c:v>
                </c:pt>
                <c:pt idx="254">
                  <c:v>42410</c:v>
                </c:pt>
                <c:pt idx="255">
                  <c:v>42411</c:v>
                </c:pt>
                <c:pt idx="256">
                  <c:v>42412</c:v>
                </c:pt>
                <c:pt idx="257">
                  <c:v>42413</c:v>
                </c:pt>
                <c:pt idx="258">
                  <c:v>42414</c:v>
                </c:pt>
                <c:pt idx="259">
                  <c:v>42415</c:v>
                </c:pt>
                <c:pt idx="260">
                  <c:v>42416</c:v>
                </c:pt>
                <c:pt idx="261">
                  <c:v>42417</c:v>
                </c:pt>
                <c:pt idx="262">
                  <c:v>42418</c:v>
                </c:pt>
                <c:pt idx="263">
                  <c:v>42419</c:v>
                </c:pt>
                <c:pt idx="264">
                  <c:v>42420</c:v>
                </c:pt>
                <c:pt idx="265">
                  <c:v>42421</c:v>
                </c:pt>
                <c:pt idx="266">
                  <c:v>42422</c:v>
                </c:pt>
                <c:pt idx="267">
                  <c:v>42423</c:v>
                </c:pt>
                <c:pt idx="268">
                  <c:v>42424</c:v>
                </c:pt>
                <c:pt idx="269">
                  <c:v>42425</c:v>
                </c:pt>
                <c:pt idx="270">
                  <c:v>42426</c:v>
                </c:pt>
                <c:pt idx="271">
                  <c:v>42427</c:v>
                </c:pt>
                <c:pt idx="272">
                  <c:v>42428</c:v>
                </c:pt>
                <c:pt idx="273">
                  <c:v>42429</c:v>
                </c:pt>
                <c:pt idx="274">
                  <c:v>42430</c:v>
                </c:pt>
                <c:pt idx="275">
                  <c:v>42431</c:v>
                </c:pt>
                <c:pt idx="276">
                  <c:v>42432</c:v>
                </c:pt>
                <c:pt idx="277">
                  <c:v>42433</c:v>
                </c:pt>
                <c:pt idx="278">
                  <c:v>42434</c:v>
                </c:pt>
                <c:pt idx="279">
                  <c:v>42435</c:v>
                </c:pt>
                <c:pt idx="280">
                  <c:v>42436</c:v>
                </c:pt>
                <c:pt idx="281">
                  <c:v>42437</c:v>
                </c:pt>
                <c:pt idx="282">
                  <c:v>42438</c:v>
                </c:pt>
                <c:pt idx="283">
                  <c:v>42439</c:v>
                </c:pt>
                <c:pt idx="284">
                  <c:v>42440</c:v>
                </c:pt>
                <c:pt idx="285">
                  <c:v>42441</c:v>
                </c:pt>
                <c:pt idx="286">
                  <c:v>42442</c:v>
                </c:pt>
                <c:pt idx="287">
                  <c:v>42443</c:v>
                </c:pt>
                <c:pt idx="288">
                  <c:v>42444</c:v>
                </c:pt>
                <c:pt idx="289">
                  <c:v>42445</c:v>
                </c:pt>
                <c:pt idx="290">
                  <c:v>42446</c:v>
                </c:pt>
                <c:pt idx="291">
                  <c:v>42447</c:v>
                </c:pt>
                <c:pt idx="292">
                  <c:v>42448</c:v>
                </c:pt>
                <c:pt idx="293">
                  <c:v>42449</c:v>
                </c:pt>
                <c:pt idx="294">
                  <c:v>42450</c:v>
                </c:pt>
                <c:pt idx="295">
                  <c:v>42451</c:v>
                </c:pt>
                <c:pt idx="296">
                  <c:v>42452</c:v>
                </c:pt>
                <c:pt idx="297">
                  <c:v>42453</c:v>
                </c:pt>
                <c:pt idx="298">
                  <c:v>42454</c:v>
                </c:pt>
                <c:pt idx="299">
                  <c:v>42455</c:v>
                </c:pt>
                <c:pt idx="300">
                  <c:v>42456</c:v>
                </c:pt>
                <c:pt idx="301">
                  <c:v>42457</c:v>
                </c:pt>
                <c:pt idx="302">
                  <c:v>42458</c:v>
                </c:pt>
                <c:pt idx="303">
                  <c:v>42459</c:v>
                </c:pt>
                <c:pt idx="304">
                  <c:v>42460</c:v>
                </c:pt>
                <c:pt idx="305">
                  <c:v>42461</c:v>
                </c:pt>
                <c:pt idx="306">
                  <c:v>42462</c:v>
                </c:pt>
                <c:pt idx="307">
                  <c:v>42463</c:v>
                </c:pt>
                <c:pt idx="308">
                  <c:v>42464</c:v>
                </c:pt>
                <c:pt idx="309">
                  <c:v>42465</c:v>
                </c:pt>
                <c:pt idx="310">
                  <c:v>42466</c:v>
                </c:pt>
                <c:pt idx="311">
                  <c:v>42467</c:v>
                </c:pt>
                <c:pt idx="312">
                  <c:v>42468</c:v>
                </c:pt>
                <c:pt idx="313">
                  <c:v>42469</c:v>
                </c:pt>
                <c:pt idx="314">
                  <c:v>42470</c:v>
                </c:pt>
                <c:pt idx="315">
                  <c:v>42471</c:v>
                </c:pt>
                <c:pt idx="316">
                  <c:v>42472</c:v>
                </c:pt>
                <c:pt idx="317">
                  <c:v>42473</c:v>
                </c:pt>
                <c:pt idx="318">
                  <c:v>42474</c:v>
                </c:pt>
                <c:pt idx="319">
                  <c:v>42475</c:v>
                </c:pt>
                <c:pt idx="320">
                  <c:v>42476</c:v>
                </c:pt>
                <c:pt idx="321">
                  <c:v>42477</c:v>
                </c:pt>
                <c:pt idx="322">
                  <c:v>42478</c:v>
                </c:pt>
                <c:pt idx="323">
                  <c:v>42479</c:v>
                </c:pt>
                <c:pt idx="324">
                  <c:v>42480</c:v>
                </c:pt>
                <c:pt idx="325">
                  <c:v>42481</c:v>
                </c:pt>
                <c:pt idx="326">
                  <c:v>42482</c:v>
                </c:pt>
                <c:pt idx="327">
                  <c:v>42483</c:v>
                </c:pt>
                <c:pt idx="328">
                  <c:v>42484</c:v>
                </c:pt>
                <c:pt idx="329">
                  <c:v>42485</c:v>
                </c:pt>
                <c:pt idx="330">
                  <c:v>42486</c:v>
                </c:pt>
                <c:pt idx="331">
                  <c:v>42487</c:v>
                </c:pt>
                <c:pt idx="332">
                  <c:v>42488</c:v>
                </c:pt>
                <c:pt idx="333">
                  <c:v>42489</c:v>
                </c:pt>
                <c:pt idx="334">
                  <c:v>42490</c:v>
                </c:pt>
                <c:pt idx="335">
                  <c:v>42491</c:v>
                </c:pt>
                <c:pt idx="336">
                  <c:v>42492</c:v>
                </c:pt>
                <c:pt idx="337">
                  <c:v>42493</c:v>
                </c:pt>
                <c:pt idx="338">
                  <c:v>42494</c:v>
                </c:pt>
                <c:pt idx="339">
                  <c:v>42495</c:v>
                </c:pt>
                <c:pt idx="340">
                  <c:v>42496</c:v>
                </c:pt>
                <c:pt idx="341">
                  <c:v>42497</c:v>
                </c:pt>
                <c:pt idx="342">
                  <c:v>42498</c:v>
                </c:pt>
                <c:pt idx="343">
                  <c:v>42499</c:v>
                </c:pt>
                <c:pt idx="344">
                  <c:v>42500</c:v>
                </c:pt>
                <c:pt idx="345">
                  <c:v>42501</c:v>
                </c:pt>
                <c:pt idx="346">
                  <c:v>42502</c:v>
                </c:pt>
                <c:pt idx="347">
                  <c:v>42503</c:v>
                </c:pt>
                <c:pt idx="348">
                  <c:v>42504</c:v>
                </c:pt>
                <c:pt idx="349">
                  <c:v>42505</c:v>
                </c:pt>
                <c:pt idx="350">
                  <c:v>42506</c:v>
                </c:pt>
                <c:pt idx="351">
                  <c:v>42507</c:v>
                </c:pt>
                <c:pt idx="352">
                  <c:v>42508</c:v>
                </c:pt>
                <c:pt idx="353">
                  <c:v>42509</c:v>
                </c:pt>
                <c:pt idx="354">
                  <c:v>42510</c:v>
                </c:pt>
                <c:pt idx="355">
                  <c:v>42511</c:v>
                </c:pt>
                <c:pt idx="356">
                  <c:v>42512</c:v>
                </c:pt>
                <c:pt idx="357">
                  <c:v>42513</c:v>
                </c:pt>
                <c:pt idx="358">
                  <c:v>42514</c:v>
                </c:pt>
                <c:pt idx="359">
                  <c:v>42515</c:v>
                </c:pt>
                <c:pt idx="360">
                  <c:v>42516</c:v>
                </c:pt>
                <c:pt idx="361">
                  <c:v>42517</c:v>
                </c:pt>
                <c:pt idx="362">
                  <c:v>42518</c:v>
                </c:pt>
                <c:pt idx="363">
                  <c:v>42519</c:v>
                </c:pt>
                <c:pt idx="364">
                  <c:v>42520</c:v>
                </c:pt>
                <c:pt idx="365">
                  <c:v>42521</c:v>
                </c:pt>
                <c:pt idx="366">
                  <c:v>42522</c:v>
                </c:pt>
                <c:pt idx="367">
                  <c:v>42523</c:v>
                </c:pt>
                <c:pt idx="368">
                  <c:v>42524</c:v>
                </c:pt>
                <c:pt idx="369">
                  <c:v>42525</c:v>
                </c:pt>
                <c:pt idx="370">
                  <c:v>42526</c:v>
                </c:pt>
                <c:pt idx="371">
                  <c:v>42527</c:v>
                </c:pt>
                <c:pt idx="372">
                  <c:v>42528</c:v>
                </c:pt>
                <c:pt idx="373">
                  <c:v>42529</c:v>
                </c:pt>
                <c:pt idx="374">
                  <c:v>42530</c:v>
                </c:pt>
                <c:pt idx="375">
                  <c:v>42531</c:v>
                </c:pt>
                <c:pt idx="376">
                  <c:v>42532</c:v>
                </c:pt>
                <c:pt idx="377">
                  <c:v>42533</c:v>
                </c:pt>
                <c:pt idx="378">
                  <c:v>42534</c:v>
                </c:pt>
                <c:pt idx="379">
                  <c:v>42535</c:v>
                </c:pt>
                <c:pt idx="380">
                  <c:v>42536</c:v>
                </c:pt>
                <c:pt idx="381">
                  <c:v>42537</c:v>
                </c:pt>
                <c:pt idx="382">
                  <c:v>42538</c:v>
                </c:pt>
                <c:pt idx="383">
                  <c:v>42539</c:v>
                </c:pt>
                <c:pt idx="384">
                  <c:v>42540</c:v>
                </c:pt>
                <c:pt idx="385">
                  <c:v>42541</c:v>
                </c:pt>
                <c:pt idx="386">
                  <c:v>42542</c:v>
                </c:pt>
                <c:pt idx="387">
                  <c:v>42543</c:v>
                </c:pt>
                <c:pt idx="388">
                  <c:v>42544</c:v>
                </c:pt>
                <c:pt idx="389">
                  <c:v>42545</c:v>
                </c:pt>
                <c:pt idx="390">
                  <c:v>42546</c:v>
                </c:pt>
                <c:pt idx="391">
                  <c:v>42547</c:v>
                </c:pt>
                <c:pt idx="392">
                  <c:v>42548</c:v>
                </c:pt>
                <c:pt idx="393">
                  <c:v>42549</c:v>
                </c:pt>
                <c:pt idx="394">
                  <c:v>42550</c:v>
                </c:pt>
                <c:pt idx="395">
                  <c:v>42551</c:v>
                </c:pt>
                <c:pt idx="396">
                  <c:v>42552</c:v>
                </c:pt>
                <c:pt idx="397">
                  <c:v>42553</c:v>
                </c:pt>
                <c:pt idx="398">
                  <c:v>42554</c:v>
                </c:pt>
                <c:pt idx="399">
                  <c:v>42555</c:v>
                </c:pt>
                <c:pt idx="400">
                  <c:v>42556</c:v>
                </c:pt>
                <c:pt idx="401">
                  <c:v>42557</c:v>
                </c:pt>
                <c:pt idx="402">
                  <c:v>42558</c:v>
                </c:pt>
                <c:pt idx="403">
                  <c:v>42559</c:v>
                </c:pt>
                <c:pt idx="404">
                  <c:v>42560</c:v>
                </c:pt>
                <c:pt idx="405">
                  <c:v>42561</c:v>
                </c:pt>
                <c:pt idx="406">
                  <c:v>42562</c:v>
                </c:pt>
                <c:pt idx="407">
                  <c:v>42563</c:v>
                </c:pt>
                <c:pt idx="408">
                  <c:v>42564</c:v>
                </c:pt>
                <c:pt idx="409">
                  <c:v>42565</c:v>
                </c:pt>
                <c:pt idx="410">
                  <c:v>42566</c:v>
                </c:pt>
                <c:pt idx="411">
                  <c:v>42567</c:v>
                </c:pt>
                <c:pt idx="412">
                  <c:v>42568</c:v>
                </c:pt>
                <c:pt idx="413">
                  <c:v>42569</c:v>
                </c:pt>
                <c:pt idx="414">
                  <c:v>42570</c:v>
                </c:pt>
                <c:pt idx="415">
                  <c:v>42571</c:v>
                </c:pt>
                <c:pt idx="416">
                  <c:v>42572</c:v>
                </c:pt>
                <c:pt idx="417">
                  <c:v>42573</c:v>
                </c:pt>
                <c:pt idx="418">
                  <c:v>42574</c:v>
                </c:pt>
                <c:pt idx="419">
                  <c:v>42575</c:v>
                </c:pt>
                <c:pt idx="420">
                  <c:v>42576</c:v>
                </c:pt>
                <c:pt idx="421">
                  <c:v>42577</c:v>
                </c:pt>
                <c:pt idx="422">
                  <c:v>42578</c:v>
                </c:pt>
                <c:pt idx="423">
                  <c:v>42579</c:v>
                </c:pt>
                <c:pt idx="424">
                  <c:v>42580</c:v>
                </c:pt>
                <c:pt idx="425">
                  <c:v>42581</c:v>
                </c:pt>
                <c:pt idx="426">
                  <c:v>42582</c:v>
                </c:pt>
                <c:pt idx="427">
                  <c:v>42583</c:v>
                </c:pt>
                <c:pt idx="428">
                  <c:v>42584</c:v>
                </c:pt>
                <c:pt idx="429">
                  <c:v>42585</c:v>
                </c:pt>
                <c:pt idx="430">
                  <c:v>42586</c:v>
                </c:pt>
                <c:pt idx="431">
                  <c:v>42587</c:v>
                </c:pt>
                <c:pt idx="432">
                  <c:v>42588</c:v>
                </c:pt>
                <c:pt idx="433">
                  <c:v>42589</c:v>
                </c:pt>
                <c:pt idx="434">
                  <c:v>42590</c:v>
                </c:pt>
                <c:pt idx="435">
                  <c:v>42591</c:v>
                </c:pt>
                <c:pt idx="436">
                  <c:v>42592</c:v>
                </c:pt>
                <c:pt idx="437">
                  <c:v>42593</c:v>
                </c:pt>
                <c:pt idx="438">
                  <c:v>42594</c:v>
                </c:pt>
                <c:pt idx="439">
                  <c:v>42595</c:v>
                </c:pt>
                <c:pt idx="440">
                  <c:v>42596</c:v>
                </c:pt>
                <c:pt idx="441">
                  <c:v>42597</c:v>
                </c:pt>
                <c:pt idx="442">
                  <c:v>42598</c:v>
                </c:pt>
                <c:pt idx="443">
                  <c:v>42599</c:v>
                </c:pt>
                <c:pt idx="444">
                  <c:v>42600</c:v>
                </c:pt>
                <c:pt idx="445">
                  <c:v>42601</c:v>
                </c:pt>
                <c:pt idx="446">
                  <c:v>42602</c:v>
                </c:pt>
                <c:pt idx="447">
                  <c:v>42603</c:v>
                </c:pt>
                <c:pt idx="448">
                  <c:v>42604</c:v>
                </c:pt>
                <c:pt idx="449">
                  <c:v>42605</c:v>
                </c:pt>
                <c:pt idx="450">
                  <c:v>42606</c:v>
                </c:pt>
                <c:pt idx="451">
                  <c:v>42607</c:v>
                </c:pt>
                <c:pt idx="452">
                  <c:v>42608</c:v>
                </c:pt>
                <c:pt idx="453">
                  <c:v>42609</c:v>
                </c:pt>
                <c:pt idx="454">
                  <c:v>42610</c:v>
                </c:pt>
                <c:pt idx="455">
                  <c:v>42611</c:v>
                </c:pt>
                <c:pt idx="456">
                  <c:v>42612</c:v>
                </c:pt>
                <c:pt idx="457">
                  <c:v>42613</c:v>
                </c:pt>
              </c:numCache>
            </c:numRef>
          </c:cat>
          <c:val>
            <c:numRef>
              <c:f>黃豆、黃豆油、黃豆粉!$I$518:$I$975</c:f>
              <c:numCache>
                <c:formatCode>General;General;;</c:formatCode>
                <c:ptCount val="458"/>
                <c:pt idx="0">
                  <c:v>340.24666200000001</c:v>
                </c:pt>
                <c:pt idx="1">
                  <c:v>345.66635774999975</c:v>
                </c:pt>
                <c:pt idx="2">
                  <c:v>343.64545424999994</c:v>
                </c:pt>
                <c:pt idx="3">
                  <c:v>347.77912049999986</c:v>
                </c:pt>
                <c:pt idx="4">
                  <c:v>344.56404674999999</c:v>
                </c:pt>
                <c:pt idx="5">
                  <c:v>344.56404674999999</c:v>
                </c:pt>
                <c:pt idx="6">
                  <c:v>344.56404674999999</c:v>
                </c:pt>
                <c:pt idx="7">
                  <c:v>346.95238724999984</c:v>
                </c:pt>
                <c:pt idx="8">
                  <c:v>349.61630549999984</c:v>
                </c:pt>
                <c:pt idx="9">
                  <c:v>348.88143149999985</c:v>
                </c:pt>
                <c:pt idx="10">
                  <c:v>345.39077999999984</c:v>
                </c:pt>
                <c:pt idx="11">
                  <c:v>345.39077999999984</c:v>
                </c:pt>
                <c:pt idx="12">
                  <c:v>345.39077999999984</c:v>
                </c:pt>
                <c:pt idx="13">
                  <c:v>345.39077999999984</c:v>
                </c:pt>
                <c:pt idx="14">
                  <c:v>344.56404674999999</c:v>
                </c:pt>
                <c:pt idx="15">
                  <c:v>351.82092749999993</c:v>
                </c:pt>
                <c:pt idx="16">
                  <c:v>356.04645299999999</c:v>
                </c:pt>
                <c:pt idx="17">
                  <c:v>359.26152674999975</c:v>
                </c:pt>
                <c:pt idx="18">
                  <c:v>356.96504549999986</c:v>
                </c:pt>
                <c:pt idx="19">
                  <c:v>356.96504549999986</c:v>
                </c:pt>
                <c:pt idx="20">
                  <c:v>356.96504549999986</c:v>
                </c:pt>
                <c:pt idx="21">
                  <c:v>363.57891149999983</c:v>
                </c:pt>
                <c:pt idx="22">
                  <c:v>362.84403749999996</c:v>
                </c:pt>
                <c:pt idx="23">
                  <c:v>360.73127474999973</c:v>
                </c:pt>
                <c:pt idx="24">
                  <c:v>367.52885924999975</c:v>
                </c:pt>
                <c:pt idx="25">
                  <c:v>368.17187399999995</c:v>
                </c:pt>
                <c:pt idx="26">
                  <c:v>368.17187399999995</c:v>
                </c:pt>
                <c:pt idx="27">
                  <c:v>368.17187399999995</c:v>
                </c:pt>
                <c:pt idx="28">
                  <c:v>368.3555925</c:v>
                </c:pt>
                <c:pt idx="29">
                  <c:v>388.10533124999984</c:v>
                </c:pt>
                <c:pt idx="30">
                  <c:v>383.60422799999998</c:v>
                </c:pt>
                <c:pt idx="31">
                  <c:v>384.06352424999989</c:v>
                </c:pt>
                <c:pt idx="32">
                  <c:v>384.06352424999989</c:v>
                </c:pt>
                <c:pt idx="33">
                  <c:v>384.06352424999989</c:v>
                </c:pt>
                <c:pt idx="34">
                  <c:v>384.06352424999989</c:v>
                </c:pt>
                <c:pt idx="35">
                  <c:v>379.83799874999988</c:v>
                </c:pt>
                <c:pt idx="36">
                  <c:v>368.17187399999995</c:v>
                </c:pt>
                <c:pt idx="37">
                  <c:v>369.73348124999984</c:v>
                </c:pt>
                <c:pt idx="38">
                  <c:v>381.30774674999981</c:v>
                </c:pt>
                <c:pt idx="39">
                  <c:v>383.42050949999975</c:v>
                </c:pt>
                <c:pt idx="40">
                  <c:v>383.42050949999975</c:v>
                </c:pt>
                <c:pt idx="41">
                  <c:v>383.42050949999975</c:v>
                </c:pt>
                <c:pt idx="42">
                  <c:v>384.06352424999989</c:v>
                </c:pt>
                <c:pt idx="43">
                  <c:v>381.767043</c:v>
                </c:pt>
                <c:pt idx="44">
                  <c:v>376.62292499999995</c:v>
                </c:pt>
                <c:pt idx="45">
                  <c:v>374.4183029999997</c:v>
                </c:pt>
                <c:pt idx="46">
                  <c:v>372.85669574999986</c:v>
                </c:pt>
                <c:pt idx="47">
                  <c:v>372.85669574999986</c:v>
                </c:pt>
                <c:pt idx="48">
                  <c:v>372.85669574999986</c:v>
                </c:pt>
                <c:pt idx="49">
                  <c:v>370.28463674999989</c:v>
                </c:pt>
                <c:pt idx="50">
                  <c:v>374.32644374999984</c:v>
                </c:pt>
                <c:pt idx="51">
                  <c:v>375.06131774999972</c:v>
                </c:pt>
                <c:pt idx="52">
                  <c:v>371.11136999999985</c:v>
                </c:pt>
                <c:pt idx="53">
                  <c:v>364.22192624999974</c:v>
                </c:pt>
                <c:pt idx="54">
                  <c:v>364.22192624999974</c:v>
                </c:pt>
                <c:pt idx="55">
                  <c:v>364.22192624999974</c:v>
                </c:pt>
                <c:pt idx="56">
                  <c:v>353.19881624999977</c:v>
                </c:pt>
                <c:pt idx="57">
                  <c:v>358.15921574999999</c:v>
                </c:pt>
                <c:pt idx="58">
                  <c:v>361.19057099999986</c:v>
                </c:pt>
                <c:pt idx="59">
                  <c:v>363.85448924999997</c:v>
                </c:pt>
                <c:pt idx="60">
                  <c:v>360.36383774999985</c:v>
                </c:pt>
                <c:pt idx="61">
                  <c:v>360.36383774999985</c:v>
                </c:pt>
                <c:pt idx="62">
                  <c:v>360.36383774999985</c:v>
                </c:pt>
                <c:pt idx="63">
                  <c:v>359.16966750000012</c:v>
                </c:pt>
                <c:pt idx="64">
                  <c:v>358.61851199999984</c:v>
                </c:pt>
                <c:pt idx="65">
                  <c:v>364.40564474999985</c:v>
                </c:pt>
                <c:pt idx="66">
                  <c:v>362.10916350000002</c:v>
                </c:pt>
                <c:pt idx="67">
                  <c:v>370.74393299999986</c:v>
                </c:pt>
                <c:pt idx="68">
                  <c:v>370.74393299999986</c:v>
                </c:pt>
                <c:pt idx="69">
                  <c:v>370.74393299999986</c:v>
                </c:pt>
                <c:pt idx="70">
                  <c:v>383.87980574999995</c:v>
                </c:pt>
                <c:pt idx="71">
                  <c:v>372.58111799999978</c:v>
                </c:pt>
                <c:pt idx="72">
                  <c:v>349.4325869999999</c:v>
                </c:pt>
                <c:pt idx="73">
                  <c:v>364.8649410000001</c:v>
                </c:pt>
                <c:pt idx="74">
                  <c:v>339.97108424999988</c:v>
                </c:pt>
                <c:pt idx="75">
                  <c:v>339.97108424999988</c:v>
                </c:pt>
                <c:pt idx="76">
                  <c:v>339.97108424999988</c:v>
                </c:pt>
                <c:pt idx="77">
                  <c:v>340.61409900000001</c:v>
                </c:pt>
                <c:pt idx="78">
                  <c:v>335.56184024999993</c:v>
                </c:pt>
                <c:pt idx="79">
                  <c:v>331.97932949999984</c:v>
                </c:pt>
                <c:pt idx="80">
                  <c:v>338.59319549999975</c:v>
                </c:pt>
                <c:pt idx="81">
                  <c:v>332.62234424999986</c:v>
                </c:pt>
                <c:pt idx="82">
                  <c:v>332.62234424999986</c:v>
                </c:pt>
                <c:pt idx="83">
                  <c:v>332.62234424999986</c:v>
                </c:pt>
                <c:pt idx="84">
                  <c:v>328.02938174999986</c:v>
                </c:pt>
                <c:pt idx="85">
                  <c:v>328.58053724999974</c:v>
                </c:pt>
                <c:pt idx="86">
                  <c:v>322.51782674999993</c:v>
                </c:pt>
                <c:pt idx="87">
                  <c:v>325.64104125</c:v>
                </c:pt>
                <c:pt idx="88">
                  <c:v>328.21310024999974</c:v>
                </c:pt>
                <c:pt idx="89">
                  <c:v>328.21310024999974</c:v>
                </c:pt>
                <c:pt idx="90">
                  <c:v>328.21310024999974</c:v>
                </c:pt>
                <c:pt idx="91">
                  <c:v>329.77470749999986</c:v>
                </c:pt>
                <c:pt idx="92">
                  <c:v>325.08988574999995</c:v>
                </c:pt>
                <c:pt idx="93">
                  <c:v>324.72244874999984</c:v>
                </c:pt>
                <c:pt idx="94">
                  <c:v>323.25270074999986</c:v>
                </c:pt>
                <c:pt idx="95">
                  <c:v>322.33410824999987</c:v>
                </c:pt>
                <c:pt idx="96">
                  <c:v>322.33410824999987</c:v>
                </c:pt>
                <c:pt idx="97">
                  <c:v>322.33410824999987</c:v>
                </c:pt>
                <c:pt idx="98">
                  <c:v>322.33410824999987</c:v>
                </c:pt>
                <c:pt idx="99">
                  <c:v>327.29450774999975</c:v>
                </c:pt>
                <c:pt idx="100">
                  <c:v>324.35501174999985</c:v>
                </c:pt>
                <c:pt idx="101">
                  <c:v>324.99802649999975</c:v>
                </c:pt>
                <c:pt idx="102">
                  <c:v>326.19219674999988</c:v>
                </c:pt>
                <c:pt idx="103">
                  <c:v>326.19219674999988</c:v>
                </c:pt>
                <c:pt idx="104">
                  <c:v>326.19219674999988</c:v>
                </c:pt>
                <c:pt idx="105">
                  <c:v>324.35501174999985</c:v>
                </c:pt>
                <c:pt idx="106">
                  <c:v>326.65149299999996</c:v>
                </c:pt>
                <c:pt idx="107">
                  <c:v>326.00847824999988</c:v>
                </c:pt>
                <c:pt idx="108">
                  <c:v>324.99802649999975</c:v>
                </c:pt>
                <c:pt idx="109">
                  <c:v>318.65973824999986</c:v>
                </c:pt>
                <c:pt idx="110">
                  <c:v>318.65973824999986</c:v>
                </c:pt>
                <c:pt idx="111">
                  <c:v>318.65973824999986</c:v>
                </c:pt>
                <c:pt idx="112">
                  <c:v>321.23179724999977</c:v>
                </c:pt>
                <c:pt idx="113">
                  <c:v>316.63883474999989</c:v>
                </c:pt>
                <c:pt idx="114">
                  <c:v>317.37370874999988</c:v>
                </c:pt>
                <c:pt idx="115">
                  <c:v>318.93531599999977</c:v>
                </c:pt>
                <c:pt idx="116">
                  <c:v>326.74335224999987</c:v>
                </c:pt>
                <c:pt idx="117">
                  <c:v>326.74335224999987</c:v>
                </c:pt>
                <c:pt idx="118">
                  <c:v>326.74335224999987</c:v>
                </c:pt>
                <c:pt idx="119">
                  <c:v>322.15038974999993</c:v>
                </c:pt>
                <c:pt idx="120">
                  <c:v>324.90616724999973</c:v>
                </c:pt>
                <c:pt idx="121">
                  <c:v>327.75380399999995</c:v>
                </c:pt>
                <c:pt idx="122">
                  <c:v>322.33410824999987</c:v>
                </c:pt>
                <c:pt idx="123">
                  <c:v>321.23179724999977</c:v>
                </c:pt>
                <c:pt idx="124">
                  <c:v>321.23179724999977</c:v>
                </c:pt>
                <c:pt idx="125">
                  <c:v>321.23179724999977</c:v>
                </c:pt>
                <c:pt idx="126">
                  <c:v>324.90616724999973</c:v>
                </c:pt>
                <c:pt idx="127">
                  <c:v>326.28405599999985</c:v>
                </c:pt>
                <c:pt idx="128">
                  <c:v>327.38636699999984</c:v>
                </c:pt>
                <c:pt idx="129">
                  <c:v>323.80385624999985</c:v>
                </c:pt>
                <c:pt idx="130">
                  <c:v>325.45732274999989</c:v>
                </c:pt>
                <c:pt idx="131">
                  <c:v>325.45732274999989</c:v>
                </c:pt>
                <c:pt idx="132">
                  <c:v>325.45732274999989</c:v>
                </c:pt>
                <c:pt idx="133">
                  <c:v>326.10033749999985</c:v>
                </c:pt>
                <c:pt idx="134">
                  <c:v>335.83741799999984</c:v>
                </c:pt>
                <c:pt idx="135">
                  <c:v>334.55138849999986</c:v>
                </c:pt>
                <c:pt idx="136">
                  <c:v>332.62234424999986</c:v>
                </c:pt>
                <c:pt idx="137">
                  <c:v>330.05028524999994</c:v>
                </c:pt>
                <c:pt idx="138">
                  <c:v>330.05028524999994</c:v>
                </c:pt>
                <c:pt idx="139">
                  <c:v>330.05028524999994</c:v>
                </c:pt>
                <c:pt idx="140">
                  <c:v>327.38636699999984</c:v>
                </c:pt>
                <c:pt idx="141">
                  <c:v>329.22355199999976</c:v>
                </c:pt>
                <c:pt idx="142">
                  <c:v>332.62234424999986</c:v>
                </c:pt>
                <c:pt idx="143">
                  <c:v>330.23400374999989</c:v>
                </c:pt>
                <c:pt idx="144">
                  <c:v>329.03983349999993</c:v>
                </c:pt>
                <c:pt idx="145">
                  <c:v>329.03983349999993</c:v>
                </c:pt>
                <c:pt idx="146">
                  <c:v>329.03983349999993</c:v>
                </c:pt>
                <c:pt idx="147">
                  <c:v>325.18174499999986</c:v>
                </c:pt>
                <c:pt idx="148">
                  <c:v>327.47822624999975</c:v>
                </c:pt>
                <c:pt idx="149">
                  <c:v>323.89571549999988</c:v>
                </c:pt>
                <c:pt idx="150">
                  <c:v>322.88526374999987</c:v>
                </c:pt>
                <c:pt idx="151">
                  <c:v>324.72244874999984</c:v>
                </c:pt>
                <c:pt idx="152">
                  <c:v>324.72244874999984</c:v>
                </c:pt>
                <c:pt idx="153">
                  <c:v>324.72244874999984</c:v>
                </c:pt>
                <c:pt idx="154">
                  <c:v>322.51782674999993</c:v>
                </c:pt>
                <c:pt idx="155">
                  <c:v>322.79340449999984</c:v>
                </c:pt>
                <c:pt idx="156">
                  <c:v>324.07943399999999</c:v>
                </c:pt>
                <c:pt idx="157">
                  <c:v>318.84345674999986</c:v>
                </c:pt>
                <c:pt idx="158">
                  <c:v>320.12948624999996</c:v>
                </c:pt>
                <c:pt idx="159">
                  <c:v>320.12948624999996</c:v>
                </c:pt>
                <c:pt idx="160">
                  <c:v>320.12948624999996</c:v>
                </c:pt>
                <c:pt idx="161">
                  <c:v>320.95621949999975</c:v>
                </c:pt>
                <c:pt idx="162">
                  <c:v>317.64928650000007</c:v>
                </c:pt>
                <c:pt idx="163">
                  <c:v>319.1190345</c:v>
                </c:pt>
                <c:pt idx="164">
                  <c:v>319.39461224999985</c:v>
                </c:pt>
                <c:pt idx="165">
                  <c:v>314.25049424999986</c:v>
                </c:pt>
                <c:pt idx="166">
                  <c:v>314.25049424999986</c:v>
                </c:pt>
                <c:pt idx="167">
                  <c:v>314.25049424999986</c:v>
                </c:pt>
                <c:pt idx="168">
                  <c:v>315.81210149999993</c:v>
                </c:pt>
                <c:pt idx="169">
                  <c:v>317.46556799999985</c:v>
                </c:pt>
                <c:pt idx="170">
                  <c:v>315.16908674999996</c:v>
                </c:pt>
                <c:pt idx="171">
                  <c:v>315.99581999999975</c:v>
                </c:pt>
                <c:pt idx="172">
                  <c:v>315.07722749999999</c:v>
                </c:pt>
                <c:pt idx="173">
                  <c:v>315.07722749999999</c:v>
                </c:pt>
                <c:pt idx="174">
                  <c:v>315.07722749999999</c:v>
                </c:pt>
                <c:pt idx="175">
                  <c:v>317.55742724999999</c:v>
                </c:pt>
                <c:pt idx="176">
                  <c:v>317.37370874999988</c:v>
                </c:pt>
                <c:pt idx="177">
                  <c:v>321.59923424999988</c:v>
                </c:pt>
                <c:pt idx="178">
                  <c:v>321.59923424999988</c:v>
                </c:pt>
                <c:pt idx="179">
                  <c:v>320.77250099999986</c:v>
                </c:pt>
                <c:pt idx="180">
                  <c:v>320.77250099999986</c:v>
                </c:pt>
                <c:pt idx="181">
                  <c:v>320.77250099999986</c:v>
                </c:pt>
                <c:pt idx="182">
                  <c:v>323.71199699999988</c:v>
                </c:pt>
                <c:pt idx="183">
                  <c:v>326.74335224999987</c:v>
                </c:pt>
                <c:pt idx="184">
                  <c:v>327.84566324999997</c:v>
                </c:pt>
                <c:pt idx="185">
                  <c:v>329.77470749999986</c:v>
                </c:pt>
                <c:pt idx="186">
                  <c:v>332.89792199999994</c:v>
                </c:pt>
                <c:pt idx="187">
                  <c:v>332.89792199999994</c:v>
                </c:pt>
                <c:pt idx="188">
                  <c:v>332.89792199999994</c:v>
                </c:pt>
                <c:pt idx="189">
                  <c:v>324.17129324999985</c:v>
                </c:pt>
                <c:pt idx="190">
                  <c:v>322.15038974999993</c:v>
                </c:pt>
                <c:pt idx="191">
                  <c:v>322.15038974999993</c:v>
                </c:pt>
                <c:pt idx="192">
                  <c:v>322.70154524999975</c:v>
                </c:pt>
                <c:pt idx="193">
                  <c:v>319.94576774999985</c:v>
                </c:pt>
                <c:pt idx="194">
                  <c:v>319.94576774999985</c:v>
                </c:pt>
                <c:pt idx="195">
                  <c:v>319.94576774999985</c:v>
                </c:pt>
                <c:pt idx="196">
                  <c:v>321.23179724999977</c:v>
                </c:pt>
                <c:pt idx="197">
                  <c:v>318.65973824999986</c:v>
                </c:pt>
                <c:pt idx="198">
                  <c:v>316.91441249999986</c:v>
                </c:pt>
                <c:pt idx="199">
                  <c:v>322.24224899999996</c:v>
                </c:pt>
                <c:pt idx="200">
                  <c:v>327.84566324999997</c:v>
                </c:pt>
                <c:pt idx="201">
                  <c:v>327.84566324999997</c:v>
                </c:pt>
                <c:pt idx="202">
                  <c:v>327.84566324999997</c:v>
                </c:pt>
                <c:pt idx="203">
                  <c:v>327.47822624999975</c:v>
                </c:pt>
                <c:pt idx="204">
                  <c:v>325.27360424999989</c:v>
                </c:pt>
                <c:pt idx="205">
                  <c:v>323.98757474999974</c:v>
                </c:pt>
                <c:pt idx="206">
                  <c:v>321.59923424999988</c:v>
                </c:pt>
                <c:pt idx="207">
                  <c:v>321.59923424999988</c:v>
                </c:pt>
                <c:pt idx="208">
                  <c:v>321.59923424999988</c:v>
                </c:pt>
                <c:pt idx="209">
                  <c:v>321.59923424999988</c:v>
                </c:pt>
                <c:pt idx="210">
                  <c:v>317.83300499999984</c:v>
                </c:pt>
                <c:pt idx="211">
                  <c:v>319.67018999999999</c:v>
                </c:pt>
                <c:pt idx="212">
                  <c:v>321.69109349999985</c:v>
                </c:pt>
                <c:pt idx="213">
                  <c:v>320.12948624999996</c:v>
                </c:pt>
                <c:pt idx="214">
                  <c:v>320.12948624999996</c:v>
                </c:pt>
                <c:pt idx="215">
                  <c:v>320.12948624999996</c:v>
                </c:pt>
                <c:pt idx="216">
                  <c:v>320.12948624999996</c:v>
                </c:pt>
                <c:pt idx="217">
                  <c:v>317.64928650000007</c:v>
                </c:pt>
                <c:pt idx="218">
                  <c:v>318.84345674999986</c:v>
                </c:pt>
                <c:pt idx="219">
                  <c:v>321.78295274999988</c:v>
                </c:pt>
                <c:pt idx="220">
                  <c:v>322.24224899999996</c:v>
                </c:pt>
                <c:pt idx="221">
                  <c:v>323.16084150000012</c:v>
                </c:pt>
                <c:pt idx="222">
                  <c:v>323.16084150000012</c:v>
                </c:pt>
                <c:pt idx="223">
                  <c:v>323.16084150000012</c:v>
                </c:pt>
                <c:pt idx="224">
                  <c:v>323.71199699999988</c:v>
                </c:pt>
                <c:pt idx="225">
                  <c:v>327.29450774999975</c:v>
                </c:pt>
                <c:pt idx="226">
                  <c:v>330.32586299999997</c:v>
                </c:pt>
                <c:pt idx="227">
                  <c:v>329.22355199999976</c:v>
                </c:pt>
                <c:pt idx="228">
                  <c:v>322.97712299999984</c:v>
                </c:pt>
                <c:pt idx="229">
                  <c:v>322.97712299999984</c:v>
                </c:pt>
                <c:pt idx="230">
                  <c:v>322.97712299999984</c:v>
                </c:pt>
                <c:pt idx="231">
                  <c:v>322.97712299999984</c:v>
                </c:pt>
                <c:pt idx="232">
                  <c:v>324.63058949999999</c:v>
                </c:pt>
                <c:pt idx="233">
                  <c:v>321.13993799999986</c:v>
                </c:pt>
                <c:pt idx="234">
                  <c:v>322.79340449999984</c:v>
                </c:pt>
                <c:pt idx="235">
                  <c:v>322.05853049999985</c:v>
                </c:pt>
                <c:pt idx="236">
                  <c:v>322.05853049999985</c:v>
                </c:pt>
                <c:pt idx="237">
                  <c:v>322.05853049999985</c:v>
                </c:pt>
                <c:pt idx="238">
                  <c:v>323.52827849999989</c:v>
                </c:pt>
                <c:pt idx="239">
                  <c:v>322.05853049999985</c:v>
                </c:pt>
                <c:pt idx="240">
                  <c:v>324.44687099999993</c:v>
                </c:pt>
                <c:pt idx="241">
                  <c:v>318.84345674999986</c:v>
                </c:pt>
                <c:pt idx="242">
                  <c:v>324.17129324999985</c:v>
                </c:pt>
                <c:pt idx="243">
                  <c:v>324.17129324999985</c:v>
                </c:pt>
                <c:pt idx="244">
                  <c:v>324.17129324999985</c:v>
                </c:pt>
                <c:pt idx="245">
                  <c:v>323.62013774999974</c:v>
                </c:pt>
                <c:pt idx="246">
                  <c:v>325.64104125</c:v>
                </c:pt>
                <c:pt idx="247">
                  <c:v>322.15038974999993</c:v>
                </c:pt>
                <c:pt idx="248">
                  <c:v>321.32365649999986</c:v>
                </c:pt>
                <c:pt idx="249">
                  <c:v>318.75159749999989</c:v>
                </c:pt>
                <c:pt idx="250">
                  <c:v>318.75159749999989</c:v>
                </c:pt>
                <c:pt idx="251">
                  <c:v>318.75159749999989</c:v>
                </c:pt>
                <c:pt idx="252">
                  <c:v>316.91441249999986</c:v>
                </c:pt>
                <c:pt idx="253">
                  <c:v>317.18999024999999</c:v>
                </c:pt>
                <c:pt idx="254">
                  <c:v>316.82255324999988</c:v>
                </c:pt>
                <c:pt idx="255">
                  <c:v>320.95621949999975</c:v>
                </c:pt>
                <c:pt idx="256">
                  <c:v>320.68064174999995</c:v>
                </c:pt>
                <c:pt idx="257">
                  <c:v>320.68064174999995</c:v>
                </c:pt>
                <c:pt idx="258">
                  <c:v>320.68064174999995</c:v>
                </c:pt>
                <c:pt idx="259">
                  <c:v>320.68064174999995</c:v>
                </c:pt>
                <c:pt idx="260">
                  <c:v>323.25270074999986</c:v>
                </c:pt>
                <c:pt idx="261">
                  <c:v>324.26315249999976</c:v>
                </c:pt>
                <c:pt idx="262">
                  <c:v>323.25270074999986</c:v>
                </c:pt>
                <c:pt idx="263">
                  <c:v>322.70154524999975</c:v>
                </c:pt>
                <c:pt idx="264">
                  <c:v>322.70154524999975</c:v>
                </c:pt>
                <c:pt idx="265">
                  <c:v>322.70154524999975</c:v>
                </c:pt>
                <c:pt idx="266">
                  <c:v>323.71199699999988</c:v>
                </c:pt>
                <c:pt idx="267">
                  <c:v>319.39461224999985</c:v>
                </c:pt>
                <c:pt idx="268">
                  <c:v>318.75159749999989</c:v>
                </c:pt>
                <c:pt idx="269">
                  <c:v>315.62838299999999</c:v>
                </c:pt>
                <c:pt idx="270">
                  <c:v>314.15863499999995</c:v>
                </c:pt>
                <c:pt idx="271">
                  <c:v>314.15863499999995</c:v>
                </c:pt>
                <c:pt idx="272">
                  <c:v>314.15863499999995</c:v>
                </c:pt>
                <c:pt idx="273">
                  <c:v>313.42376099999984</c:v>
                </c:pt>
                <c:pt idx="274">
                  <c:v>312.59702774999988</c:v>
                </c:pt>
                <c:pt idx="275">
                  <c:v>313.88305724999975</c:v>
                </c:pt>
                <c:pt idx="276">
                  <c:v>314.61793124999986</c:v>
                </c:pt>
                <c:pt idx="277">
                  <c:v>319.85390849999999</c:v>
                </c:pt>
                <c:pt idx="278">
                  <c:v>319.85390849999999</c:v>
                </c:pt>
                <c:pt idx="279">
                  <c:v>319.85390849999999</c:v>
                </c:pt>
                <c:pt idx="280">
                  <c:v>320.95621949999975</c:v>
                </c:pt>
                <c:pt idx="281">
                  <c:v>322.42596749999984</c:v>
                </c:pt>
                <c:pt idx="282">
                  <c:v>323.34456000000011</c:v>
                </c:pt>
                <c:pt idx="283">
                  <c:v>323.98757474999974</c:v>
                </c:pt>
                <c:pt idx="284">
                  <c:v>326.28405599999985</c:v>
                </c:pt>
                <c:pt idx="285">
                  <c:v>326.28405599999985</c:v>
                </c:pt>
                <c:pt idx="286">
                  <c:v>326.28405599999985</c:v>
                </c:pt>
                <c:pt idx="287">
                  <c:v>326.28405599999985</c:v>
                </c:pt>
                <c:pt idx="288">
                  <c:v>327.75380399999995</c:v>
                </c:pt>
                <c:pt idx="289">
                  <c:v>328.67239649999993</c:v>
                </c:pt>
                <c:pt idx="290">
                  <c:v>329.86656674999989</c:v>
                </c:pt>
                <c:pt idx="291">
                  <c:v>329.77470749999986</c:v>
                </c:pt>
                <c:pt idx="292">
                  <c:v>329.77470749999986</c:v>
                </c:pt>
                <c:pt idx="293">
                  <c:v>329.77470749999986</c:v>
                </c:pt>
                <c:pt idx="294">
                  <c:v>331.42817399999979</c:v>
                </c:pt>
                <c:pt idx="295">
                  <c:v>334.45952924999989</c:v>
                </c:pt>
                <c:pt idx="296">
                  <c:v>332.62234424999986</c:v>
                </c:pt>
                <c:pt idx="297">
                  <c:v>334.55138849999986</c:v>
                </c:pt>
                <c:pt idx="298">
                  <c:v>334.55138849999986</c:v>
                </c:pt>
                <c:pt idx="299">
                  <c:v>334.55138849999986</c:v>
                </c:pt>
                <c:pt idx="300">
                  <c:v>334.55138849999986</c:v>
                </c:pt>
                <c:pt idx="301">
                  <c:v>334.00023299999987</c:v>
                </c:pt>
                <c:pt idx="302">
                  <c:v>336.57229199999995</c:v>
                </c:pt>
                <c:pt idx="303">
                  <c:v>334.00023299999987</c:v>
                </c:pt>
                <c:pt idx="304">
                  <c:v>334.64324774999994</c:v>
                </c:pt>
                <c:pt idx="305">
                  <c:v>337.39902524999985</c:v>
                </c:pt>
                <c:pt idx="306">
                  <c:v>337.39902524999985</c:v>
                </c:pt>
                <c:pt idx="307">
                  <c:v>337.39902524999985</c:v>
                </c:pt>
                <c:pt idx="308">
                  <c:v>335.65369950000002</c:v>
                </c:pt>
                <c:pt idx="309">
                  <c:v>332.43862574999974</c:v>
                </c:pt>
                <c:pt idx="310">
                  <c:v>333.63279599999993</c:v>
                </c:pt>
                <c:pt idx="311">
                  <c:v>332.34676649999994</c:v>
                </c:pt>
                <c:pt idx="312">
                  <c:v>336.84786974999997</c:v>
                </c:pt>
                <c:pt idx="313">
                  <c:v>336.84786974999997</c:v>
                </c:pt>
                <c:pt idx="314">
                  <c:v>336.84786974999997</c:v>
                </c:pt>
                <c:pt idx="315">
                  <c:v>341.07339524999975</c:v>
                </c:pt>
                <c:pt idx="316">
                  <c:v>344.01289124999994</c:v>
                </c:pt>
                <c:pt idx="317">
                  <c:v>351.17791274999985</c:v>
                </c:pt>
                <c:pt idx="318">
                  <c:v>348.3302759999998</c:v>
                </c:pt>
                <c:pt idx="319">
                  <c:v>351.26977199999993</c:v>
                </c:pt>
                <c:pt idx="320">
                  <c:v>351.26977199999993</c:v>
                </c:pt>
                <c:pt idx="321">
                  <c:v>351.26977199999993</c:v>
                </c:pt>
                <c:pt idx="322">
                  <c:v>350.62675724999968</c:v>
                </c:pt>
                <c:pt idx="323">
                  <c:v>362.10916350000002</c:v>
                </c:pt>
                <c:pt idx="324">
                  <c:v>371.01951074999988</c:v>
                </c:pt>
                <c:pt idx="325">
                  <c:v>374.32644374999984</c:v>
                </c:pt>
                <c:pt idx="326">
                  <c:v>362.66031899999984</c:v>
                </c:pt>
                <c:pt idx="327">
                  <c:v>362.66031899999984</c:v>
                </c:pt>
                <c:pt idx="328">
                  <c:v>362.66031899999984</c:v>
                </c:pt>
                <c:pt idx="329">
                  <c:v>367.34514074999993</c:v>
                </c:pt>
                <c:pt idx="330">
                  <c:v>373.95900674999984</c:v>
                </c:pt>
                <c:pt idx="331">
                  <c:v>374.4183029999997</c:v>
                </c:pt>
                <c:pt idx="332">
                  <c:v>374.05086599999998</c:v>
                </c:pt>
                <c:pt idx="333">
                  <c:v>375.15317699999986</c:v>
                </c:pt>
                <c:pt idx="334">
                  <c:v>375.15317699999986</c:v>
                </c:pt>
                <c:pt idx="335">
                  <c:v>375.15317699999986</c:v>
                </c:pt>
                <c:pt idx="336">
                  <c:v>380.48101349999973</c:v>
                </c:pt>
                <c:pt idx="337">
                  <c:v>375.33689549999986</c:v>
                </c:pt>
                <c:pt idx="338">
                  <c:v>376.4392064999999</c:v>
                </c:pt>
                <c:pt idx="339">
                  <c:v>368.72302949999988</c:v>
                </c:pt>
                <c:pt idx="340">
                  <c:v>377.08222124999986</c:v>
                </c:pt>
                <c:pt idx="341">
                  <c:v>377.08222124999986</c:v>
                </c:pt>
                <c:pt idx="342">
                  <c:v>377.08222124999986</c:v>
                </c:pt>
                <c:pt idx="343">
                  <c:v>374.32644374999984</c:v>
                </c:pt>
                <c:pt idx="344">
                  <c:v>374.32644374999984</c:v>
                </c:pt>
                <c:pt idx="345">
                  <c:v>393.06573074999989</c:v>
                </c:pt>
                <c:pt idx="346">
                  <c:v>391.1366865</c:v>
                </c:pt>
                <c:pt idx="347">
                  <c:v>391.32040499999994</c:v>
                </c:pt>
                <c:pt idx="348">
                  <c:v>391.32040499999994</c:v>
                </c:pt>
                <c:pt idx="349">
                  <c:v>391.32040499999994</c:v>
                </c:pt>
                <c:pt idx="350">
                  <c:v>391.1366865</c:v>
                </c:pt>
                <c:pt idx="351">
                  <c:v>396.92381924999972</c:v>
                </c:pt>
                <c:pt idx="352">
                  <c:v>395.08663424999975</c:v>
                </c:pt>
                <c:pt idx="353">
                  <c:v>393.70874549999979</c:v>
                </c:pt>
                <c:pt idx="354">
                  <c:v>394.71919724999975</c:v>
                </c:pt>
                <c:pt idx="355">
                  <c:v>394.71919724999975</c:v>
                </c:pt>
                <c:pt idx="356">
                  <c:v>394.71919724999975</c:v>
                </c:pt>
                <c:pt idx="357">
                  <c:v>388.93206449999985</c:v>
                </c:pt>
                <c:pt idx="358">
                  <c:v>387.5541757499999</c:v>
                </c:pt>
                <c:pt idx="359">
                  <c:v>398.85286350000007</c:v>
                </c:pt>
                <c:pt idx="360">
                  <c:v>396.7401007499999</c:v>
                </c:pt>
                <c:pt idx="361">
                  <c:v>399.22030049999984</c:v>
                </c:pt>
                <c:pt idx="362">
                  <c:v>399.22030049999984</c:v>
                </c:pt>
                <c:pt idx="363">
                  <c:v>399.22030049999984</c:v>
                </c:pt>
                <c:pt idx="364">
                  <c:v>399.22030049999984</c:v>
                </c:pt>
                <c:pt idx="365">
                  <c:v>396.28080449999993</c:v>
                </c:pt>
                <c:pt idx="366">
                  <c:v>404.0888407499998</c:v>
                </c:pt>
                <c:pt idx="367">
                  <c:v>420.43978724999977</c:v>
                </c:pt>
                <c:pt idx="368">
                  <c:v>415.93868399999985</c:v>
                </c:pt>
                <c:pt idx="369">
                  <c:v>415.93868399999985</c:v>
                </c:pt>
                <c:pt idx="370">
                  <c:v>415.93868399999985</c:v>
                </c:pt>
                <c:pt idx="371">
                  <c:v>418.23516524999974</c:v>
                </c:pt>
                <c:pt idx="372">
                  <c:v>419.33747624999984</c:v>
                </c:pt>
                <c:pt idx="373">
                  <c:v>432.74892674999984</c:v>
                </c:pt>
                <c:pt idx="374">
                  <c:v>432.10591199999993</c:v>
                </c:pt>
                <c:pt idx="375">
                  <c:v>432.93264524999989</c:v>
                </c:pt>
                <c:pt idx="376">
                  <c:v>432.93264524999989</c:v>
                </c:pt>
                <c:pt idx="377">
                  <c:v>432.93264524999989</c:v>
                </c:pt>
                <c:pt idx="378">
                  <c:v>429.53385299999985</c:v>
                </c:pt>
                <c:pt idx="379">
                  <c:v>429.71757149999985</c:v>
                </c:pt>
                <c:pt idx="380">
                  <c:v>424.75717199999985</c:v>
                </c:pt>
                <c:pt idx="381">
                  <c:v>416.85727649999995</c:v>
                </c:pt>
                <c:pt idx="382">
                  <c:v>426.04320150000001</c:v>
                </c:pt>
                <c:pt idx="383">
                  <c:v>426.04320150000001</c:v>
                </c:pt>
                <c:pt idx="384">
                  <c:v>426.04320150000001</c:v>
                </c:pt>
                <c:pt idx="385">
                  <c:v>420.16420949999997</c:v>
                </c:pt>
                <c:pt idx="386">
                  <c:v>416.39798024999999</c:v>
                </c:pt>
                <c:pt idx="387">
                  <c:v>417.9595875</c:v>
                </c:pt>
                <c:pt idx="388">
                  <c:v>413.18290649999994</c:v>
                </c:pt>
                <c:pt idx="389">
                  <c:v>405.28301099999987</c:v>
                </c:pt>
                <c:pt idx="390">
                  <c:v>405.28301099999987</c:v>
                </c:pt>
                <c:pt idx="391">
                  <c:v>405.28301099999987</c:v>
                </c:pt>
                <c:pt idx="392">
                  <c:v>416.30612099999985</c:v>
                </c:pt>
                <c:pt idx="393">
                  <c:v>422.73626849999977</c:v>
                </c:pt>
                <c:pt idx="394">
                  <c:v>420.53164649999985</c:v>
                </c:pt>
                <c:pt idx="395">
                  <c:v>431.73847499999977</c:v>
                </c:pt>
                <c:pt idx="396">
                  <c:v>429.44199374999977</c:v>
                </c:pt>
                <c:pt idx="397">
                  <c:v>429.44199374999977</c:v>
                </c:pt>
                <c:pt idx="398">
                  <c:v>429.44199374999977</c:v>
                </c:pt>
                <c:pt idx="399">
                  <c:v>429.44199374999977</c:v>
                </c:pt>
                <c:pt idx="400">
                  <c:v>410.42712899999975</c:v>
                </c:pt>
                <c:pt idx="401">
                  <c:v>406.47718124999989</c:v>
                </c:pt>
                <c:pt idx="402">
                  <c:v>387.37045724999984</c:v>
                </c:pt>
                <c:pt idx="403">
                  <c:v>400.41447074999985</c:v>
                </c:pt>
                <c:pt idx="404">
                  <c:v>400.41447074999985</c:v>
                </c:pt>
                <c:pt idx="405">
                  <c:v>400.41447074999985</c:v>
                </c:pt>
                <c:pt idx="406">
                  <c:v>397.84241174999994</c:v>
                </c:pt>
                <c:pt idx="407">
                  <c:v>406.84461825</c:v>
                </c:pt>
                <c:pt idx="408">
                  <c:v>414.46893599999987</c:v>
                </c:pt>
                <c:pt idx="409">
                  <c:v>408.40622549999989</c:v>
                </c:pt>
                <c:pt idx="410">
                  <c:v>394.0761824999999</c:v>
                </c:pt>
                <c:pt idx="411">
                  <c:v>394.0761824999999</c:v>
                </c:pt>
                <c:pt idx="412">
                  <c:v>394.0761824999999</c:v>
                </c:pt>
                <c:pt idx="413">
                  <c:v>396.18894524999985</c:v>
                </c:pt>
                <c:pt idx="414">
                  <c:v>383.60422799999998</c:v>
                </c:pt>
                <c:pt idx="415">
                  <c:v>377.35779899999994</c:v>
                </c:pt>
                <c:pt idx="416">
                  <c:v>379.37870249999986</c:v>
                </c:pt>
                <c:pt idx="417">
                  <c:v>369.82534049999981</c:v>
                </c:pt>
                <c:pt idx="418">
                  <c:v>369.82534049999981</c:v>
                </c:pt>
                <c:pt idx="419">
                  <c:v>369.82534049999981</c:v>
                </c:pt>
                <c:pt idx="420">
                  <c:v>361.46614874999977</c:v>
                </c:pt>
                <c:pt idx="421">
                  <c:v>365.04865949999999</c:v>
                </c:pt>
                <c:pt idx="422">
                  <c:v>371.29508849999985</c:v>
                </c:pt>
                <c:pt idx="423">
                  <c:v>368.72302949999988</c:v>
                </c:pt>
                <c:pt idx="424">
                  <c:v>379.37870249999986</c:v>
                </c:pt>
                <c:pt idx="425">
                  <c:v>379.37870249999986</c:v>
                </c:pt>
                <c:pt idx="426">
                  <c:v>379.37870249999986</c:v>
                </c:pt>
                <c:pt idx="427">
                  <c:v>365.9672519999998</c:v>
                </c:pt>
                <c:pt idx="428">
                  <c:v>362.01730424999977</c:v>
                </c:pt>
                <c:pt idx="429">
                  <c:v>363.94634849999983</c:v>
                </c:pt>
                <c:pt idx="430">
                  <c:v>363.94634849999983</c:v>
                </c:pt>
                <c:pt idx="431">
                  <c:v>368.81488874999997</c:v>
                </c:pt>
                <c:pt idx="432">
                  <c:v>368.81488874999997</c:v>
                </c:pt>
                <c:pt idx="433">
                  <c:v>368.81488874999997</c:v>
                </c:pt>
                <c:pt idx="434">
                  <c:v>374.32644374999984</c:v>
                </c:pt>
                <c:pt idx="435">
                  <c:v>375.52061399999985</c:v>
                </c:pt>
                <c:pt idx="436">
                  <c:v>373.68342899999993</c:v>
                </c:pt>
                <c:pt idx="437">
                  <c:v>375.61247324999999</c:v>
                </c:pt>
                <c:pt idx="438">
                  <c:v>367.06956299999996</c:v>
                </c:pt>
                <c:pt idx="439">
                  <c:v>367.06956299999996</c:v>
                </c:pt>
                <c:pt idx="440">
                  <c:v>367.06956299999996</c:v>
                </c:pt>
                <c:pt idx="441">
                  <c:v>376.16362874999999</c:v>
                </c:pt>
                <c:pt idx="442">
                  <c:v>374.60202149999998</c:v>
                </c:pt>
                <c:pt idx="443">
                  <c:v>378.64382849999998</c:v>
                </c:pt>
                <c:pt idx="444">
                  <c:v>379.28684324999983</c:v>
                </c:pt>
                <c:pt idx="445">
                  <c:v>377.35779899999994</c:v>
                </c:pt>
                <c:pt idx="446">
                  <c:v>377.35779899999994</c:v>
                </c:pt>
                <c:pt idx="447">
                  <c:v>377.35779899999994</c:v>
                </c:pt>
                <c:pt idx="448">
                  <c:v>380.38915424999988</c:v>
                </c:pt>
                <c:pt idx="449">
                  <c:v>380.02171724999971</c:v>
                </c:pt>
                <c:pt idx="450">
                  <c:v>378.7356877499999</c:v>
                </c:pt>
                <c:pt idx="451">
                  <c:v>366.79398524999988</c:v>
                </c:pt>
                <c:pt idx="452">
                  <c:v>364.03820774999986</c:v>
                </c:pt>
                <c:pt idx="453">
                  <c:v>364.03820774999986</c:v>
                </c:pt>
                <c:pt idx="454">
                  <c:v>364.03820774999986</c:v>
                </c:pt>
                <c:pt idx="455">
                  <c:v>361.28243024999983</c:v>
                </c:pt>
                <c:pt idx="456">
                  <c:v>354.76042349999994</c:v>
                </c:pt>
                <c:pt idx="457">
                  <c:v>352.73951999999974</c:v>
                </c:pt>
              </c:numCache>
            </c:numRef>
          </c:val>
          <c:smooth val="0"/>
        </c:ser>
        <c:dLbls>
          <c:showLegendKey val="0"/>
          <c:showVal val="0"/>
          <c:showCatName val="0"/>
          <c:showSerName val="0"/>
          <c:showPercent val="0"/>
          <c:showBubbleSize val="0"/>
        </c:dLbls>
        <c:marker val="1"/>
        <c:smooth val="0"/>
        <c:axId val="349022080"/>
        <c:axId val="349023616"/>
      </c:lineChart>
      <c:dateAx>
        <c:axId val="349022080"/>
        <c:scaling>
          <c:orientation val="minMax"/>
          <c:max val="42614"/>
        </c:scaling>
        <c:delete val="0"/>
        <c:axPos val="b"/>
        <c:numFmt formatCode="m/d/yyyy" sourceLinked="1"/>
        <c:majorTickMark val="none"/>
        <c:minorTickMark val="none"/>
        <c:tickLblPos val="nextTo"/>
        <c:txPr>
          <a:bodyPr rot="-2400000"/>
          <a:lstStyle/>
          <a:p>
            <a:pPr>
              <a:defRPr/>
            </a:pPr>
            <a:endParaRPr lang="zh-TW"/>
          </a:p>
        </c:txPr>
        <c:crossAx val="349023616"/>
        <c:crosses val="autoZero"/>
        <c:auto val="1"/>
        <c:lblOffset val="100"/>
        <c:baseTimeUnit val="days"/>
        <c:majorUnit val="1"/>
        <c:majorTimeUnit val="months"/>
        <c:minorUnit val="1"/>
        <c:minorTimeUnit val="months"/>
      </c:dateAx>
      <c:valAx>
        <c:axId val="349023616"/>
        <c:scaling>
          <c:orientation val="minMax"/>
          <c:min val="200"/>
        </c:scaling>
        <c:delete val="0"/>
        <c:axPos val="l"/>
        <c:majorGridlines/>
        <c:numFmt formatCode="General;General;;" sourceLinked="1"/>
        <c:majorTickMark val="none"/>
        <c:minorTickMark val="none"/>
        <c:tickLblPos val="nextTo"/>
        <c:spPr>
          <a:ln w="9525">
            <a:noFill/>
          </a:ln>
        </c:spPr>
        <c:crossAx val="349022080"/>
        <c:crosses val="autoZero"/>
        <c:crossBetween val="between"/>
        <c:majorUnit val="50"/>
      </c:valAx>
    </c:plotArea>
    <c:legend>
      <c:legendPos val="b"/>
      <c:layout>
        <c:manualLayout>
          <c:xMode val="edge"/>
          <c:yMode val="edge"/>
          <c:x val="9.5979978757934362E-2"/>
          <c:y val="0.85679822552312812"/>
          <c:w val="0.77095305427065952"/>
          <c:h val="0.12933954004643364"/>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33E-2"/>
          <c:y val="5.1400554097404488E-2"/>
          <c:w val="0.86392825896762904"/>
          <c:h val="0.64435185185185184"/>
        </c:manualLayout>
      </c:layout>
      <c:lineChart>
        <c:grouping val="standard"/>
        <c:varyColors val="0"/>
        <c:ser>
          <c:idx val="0"/>
          <c:order val="0"/>
          <c:tx>
            <c:strRef>
              <c:f>小麥、玉米、糖!$I$1</c:f>
              <c:strCache>
                <c:ptCount val="1"/>
                <c:pt idx="0">
                  <c:v>小麥 芝加哥CBOT 近月期貨 收盤價(美元/公噸)</c:v>
                </c:pt>
              </c:strCache>
            </c:strRef>
          </c:tx>
          <c:spPr>
            <a:ln>
              <a:prstDash val="solid"/>
            </a:ln>
          </c:spPr>
          <c:marker>
            <c:symbol val="none"/>
          </c:marker>
          <c:cat>
            <c:numRef>
              <c:f>小麥、玉米、糖!$H$518:$H$975</c:f>
              <c:numCache>
                <c:formatCode>m/d/yyyy</c:formatCode>
                <c:ptCount val="458"/>
                <c:pt idx="0">
                  <c:v>42156</c:v>
                </c:pt>
                <c:pt idx="1">
                  <c:v>42157</c:v>
                </c:pt>
                <c:pt idx="2">
                  <c:v>42158</c:v>
                </c:pt>
                <c:pt idx="3">
                  <c:v>42159</c:v>
                </c:pt>
                <c:pt idx="4">
                  <c:v>42160</c:v>
                </c:pt>
                <c:pt idx="5">
                  <c:v>42161</c:v>
                </c:pt>
                <c:pt idx="6">
                  <c:v>42162</c:v>
                </c:pt>
                <c:pt idx="7">
                  <c:v>42163</c:v>
                </c:pt>
                <c:pt idx="8">
                  <c:v>42164</c:v>
                </c:pt>
                <c:pt idx="9">
                  <c:v>42165</c:v>
                </c:pt>
                <c:pt idx="10">
                  <c:v>42166</c:v>
                </c:pt>
                <c:pt idx="11">
                  <c:v>42167</c:v>
                </c:pt>
                <c:pt idx="12">
                  <c:v>42168</c:v>
                </c:pt>
                <c:pt idx="13">
                  <c:v>42169</c:v>
                </c:pt>
                <c:pt idx="14">
                  <c:v>42170</c:v>
                </c:pt>
                <c:pt idx="15">
                  <c:v>42171</c:v>
                </c:pt>
                <c:pt idx="16">
                  <c:v>42172</c:v>
                </c:pt>
                <c:pt idx="17">
                  <c:v>42173</c:v>
                </c:pt>
                <c:pt idx="18">
                  <c:v>42174</c:v>
                </c:pt>
                <c:pt idx="19">
                  <c:v>42175</c:v>
                </c:pt>
                <c:pt idx="20">
                  <c:v>42176</c:v>
                </c:pt>
                <c:pt idx="21">
                  <c:v>42177</c:v>
                </c:pt>
                <c:pt idx="22">
                  <c:v>42178</c:v>
                </c:pt>
                <c:pt idx="23">
                  <c:v>42179</c:v>
                </c:pt>
                <c:pt idx="24">
                  <c:v>42180</c:v>
                </c:pt>
                <c:pt idx="25">
                  <c:v>42181</c:v>
                </c:pt>
                <c:pt idx="26">
                  <c:v>42182</c:v>
                </c:pt>
                <c:pt idx="27">
                  <c:v>42183</c:v>
                </c:pt>
                <c:pt idx="28">
                  <c:v>42184</c:v>
                </c:pt>
                <c:pt idx="29">
                  <c:v>42185</c:v>
                </c:pt>
                <c:pt idx="30">
                  <c:v>42186</c:v>
                </c:pt>
                <c:pt idx="31">
                  <c:v>42187</c:v>
                </c:pt>
                <c:pt idx="32">
                  <c:v>42188</c:v>
                </c:pt>
                <c:pt idx="33">
                  <c:v>42189</c:v>
                </c:pt>
                <c:pt idx="34">
                  <c:v>42190</c:v>
                </c:pt>
                <c:pt idx="35">
                  <c:v>42191</c:v>
                </c:pt>
                <c:pt idx="36">
                  <c:v>42192</c:v>
                </c:pt>
                <c:pt idx="37">
                  <c:v>42193</c:v>
                </c:pt>
                <c:pt idx="38">
                  <c:v>42194</c:v>
                </c:pt>
                <c:pt idx="39">
                  <c:v>42195</c:v>
                </c:pt>
                <c:pt idx="40">
                  <c:v>42196</c:v>
                </c:pt>
                <c:pt idx="41">
                  <c:v>42197</c:v>
                </c:pt>
                <c:pt idx="42">
                  <c:v>42198</c:v>
                </c:pt>
                <c:pt idx="43">
                  <c:v>42199</c:v>
                </c:pt>
                <c:pt idx="44">
                  <c:v>42200</c:v>
                </c:pt>
                <c:pt idx="45">
                  <c:v>42201</c:v>
                </c:pt>
                <c:pt idx="46">
                  <c:v>42202</c:v>
                </c:pt>
                <c:pt idx="47">
                  <c:v>42203</c:v>
                </c:pt>
                <c:pt idx="48">
                  <c:v>42204</c:v>
                </c:pt>
                <c:pt idx="49">
                  <c:v>42205</c:v>
                </c:pt>
                <c:pt idx="50">
                  <c:v>42206</c:v>
                </c:pt>
                <c:pt idx="51">
                  <c:v>42207</c:v>
                </c:pt>
                <c:pt idx="52">
                  <c:v>42208</c:v>
                </c:pt>
                <c:pt idx="53">
                  <c:v>42209</c:v>
                </c:pt>
                <c:pt idx="54">
                  <c:v>42210</c:v>
                </c:pt>
                <c:pt idx="55">
                  <c:v>42211</c:v>
                </c:pt>
                <c:pt idx="56">
                  <c:v>42212</c:v>
                </c:pt>
                <c:pt idx="57">
                  <c:v>42213</c:v>
                </c:pt>
                <c:pt idx="58">
                  <c:v>42214</c:v>
                </c:pt>
                <c:pt idx="59">
                  <c:v>42215</c:v>
                </c:pt>
                <c:pt idx="60">
                  <c:v>42216</c:v>
                </c:pt>
                <c:pt idx="61">
                  <c:v>42217</c:v>
                </c:pt>
                <c:pt idx="62">
                  <c:v>42218</c:v>
                </c:pt>
                <c:pt idx="63">
                  <c:v>42219</c:v>
                </c:pt>
                <c:pt idx="64">
                  <c:v>42220</c:v>
                </c:pt>
                <c:pt idx="65">
                  <c:v>42221</c:v>
                </c:pt>
                <c:pt idx="66">
                  <c:v>42222</c:v>
                </c:pt>
                <c:pt idx="67">
                  <c:v>42223</c:v>
                </c:pt>
                <c:pt idx="68">
                  <c:v>42224</c:v>
                </c:pt>
                <c:pt idx="69">
                  <c:v>42225</c:v>
                </c:pt>
                <c:pt idx="70">
                  <c:v>42226</c:v>
                </c:pt>
                <c:pt idx="71">
                  <c:v>42227</c:v>
                </c:pt>
                <c:pt idx="72">
                  <c:v>42228</c:v>
                </c:pt>
                <c:pt idx="73">
                  <c:v>42229</c:v>
                </c:pt>
                <c:pt idx="74">
                  <c:v>42230</c:v>
                </c:pt>
                <c:pt idx="75">
                  <c:v>42231</c:v>
                </c:pt>
                <c:pt idx="76">
                  <c:v>42232</c:v>
                </c:pt>
                <c:pt idx="77">
                  <c:v>42233</c:v>
                </c:pt>
                <c:pt idx="78">
                  <c:v>42234</c:v>
                </c:pt>
                <c:pt idx="79">
                  <c:v>42235</c:v>
                </c:pt>
                <c:pt idx="80">
                  <c:v>42236</c:v>
                </c:pt>
                <c:pt idx="81">
                  <c:v>42237</c:v>
                </c:pt>
                <c:pt idx="82">
                  <c:v>42238</c:v>
                </c:pt>
                <c:pt idx="83">
                  <c:v>42239</c:v>
                </c:pt>
                <c:pt idx="84">
                  <c:v>42240</c:v>
                </c:pt>
                <c:pt idx="85">
                  <c:v>42241</c:v>
                </c:pt>
                <c:pt idx="86">
                  <c:v>42242</c:v>
                </c:pt>
                <c:pt idx="87">
                  <c:v>42243</c:v>
                </c:pt>
                <c:pt idx="88">
                  <c:v>42244</c:v>
                </c:pt>
                <c:pt idx="89">
                  <c:v>42245</c:v>
                </c:pt>
                <c:pt idx="90">
                  <c:v>42246</c:v>
                </c:pt>
                <c:pt idx="91">
                  <c:v>42247</c:v>
                </c:pt>
                <c:pt idx="92">
                  <c:v>42248</c:v>
                </c:pt>
                <c:pt idx="93">
                  <c:v>42249</c:v>
                </c:pt>
                <c:pt idx="94">
                  <c:v>42250</c:v>
                </c:pt>
                <c:pt idx="95">
                  <c:v>42251</c:v>
                </c:pt>
                <c:pt idx="96">
                  <c:v>42252</c:v>
                </c:pt>
                <c:pt idx="97">
                  <c:v>42253</c:v>
                </c:pt>
                <c:pt idx="98">
                  <c:v>42254</c:v>
                </c:pt>
                <c:pt idx="99">
                  <c:v>42255</c:v>
                </c:pt>
                <c:pt idx="100">
                  <c:v>42256</c:v>
                </c:pt>
                <c:pt idx="101">
                  <c:v>42257</c:v>
                </c:pt>
                <c:pt idx="102">
                  <c:v>42258</c:v>
                </c:pt>
                <c:pt idx="103">
                  <c:v>42259</c:v>
                </c:pt>
                <c:pt idx="104">
                  <c:v>42260</c:v>
                </c:pt>
                <c:pt idx="105">
                  <c:v>42261</c:v>
                </c:pt>
                <c:pt idx="106">
                  <c:v>42262</c:v>
                </c:pt>
                <c:pt idx="107">
                  <c:v>42263</c:v>
                </c:pt>
                <c:pt idx="108">
                  <c:v>42264</c:v>
                </c:pt>
                <c:pt idx="109">
                  <c:v>42265</c:v>
                </c:pt>
                <c:pt idx="110">
                  <c:v>42266</c:v>
                </c:pt>
                <c:pt idx="111">
                  <c:v>42267</c:v>
                </c:pt>
                <c:pt idx="112">
                  <c:v>42268</c:v>
                </c:pt>
                <c:pt idx="113">
                  <c:v>42269</c:v>
                </c:pt>
                <c:pt idx="114">
                  <c:v>42270</c:v>
                </c:pt>
                <c:pt idx="115">
                  <c:v>42271</c:v>
                </c:pt>
                <c:pt idx="116">
                  <c:v>42272</c:v>
                </c:pt>
                <c:pt idx="117">
                  <c:v>42273</c:v>
                </c:pt>
                <c:pt idx="118">
                  <c:v>42274</c:v>
                </c:pt>
                <c:pt idx="119">
                  <c:v>42275</c:v>
                </c:pt>
                <c:pt idx="120">
                  <c:v>42276</c:v>
                </c:pt>
                <c:pt idx="121">
                  <c:v>42277</c:v>
                </c:pt>
                <c:pt idx="122">
                  <c:v>42278</c:v>
                </c:pt>
                <c:pt idx="123">
                  <c:v>42279</c:v>
                </c:pt>
                <c:pt idx="124">
                  <c:v>42280</c:v>
                </c:pt>
                <c:pt idx="125">
                  <c:v>42281</c:v>
                </c:pt>
                <c:pt idx="126">
                  <c:v>42282</c:v>
                </c:pt>
                <c:pt idx="127">
                  <c:v>42283</c:v>
                </c:pt>
                <c:pt idx="128">
                  <c:v>42284</c:v>
                </c:pt>
                <c:pt idx="129">
                  <c:v>42285</c:v>
                </c:pt>
                <c:pt idx="130">
                  <c:v>42286</c:v>
                </c:pt>
                <c:pt idx="131">
                  <c:v>42287</c:v>
                </c:pt>
                <c:pt idx="132">
                  <c:v>42288</c:v>
                </c:pt>
                <c:pt idx="133">
                  <c:v>42289</c:v>
                </c:pt>
                <c:pt idx="134">
                  <c:v>42290</c:v>
                </c:pt>
                <c:pt idx="135">
                  <c:v>42291</c:v>
                </c:pt>
                <c:pt idx="136">
                  <c:v>42292</c:v>
                </c:pt>
                <c:pt idx="137">
                  <c:v>42293</c:v>
                </c:pt>
                <c:pt idx="138">
                  <c:v>42294</c:v>
                </c:pt>
                <c:pt idx="139">
                  <c:v>42295</c:v>
                </c:pt>
                <c:pt idx="140">
                  <c:v>42296</c:v>
                </c:pt>
                <c:pt idx="141">
                  <c:v>42297</c:v>
                </c:pt>
                <c:pt idx="142">
                  <c:v>42298</c:v>
                </c:pt>
                <c:pt idx="143">
                  <c:v>42299</c:v>
                </c:pt>
                <c:pt idx="144">
                  <c:v>42300</c:v>
                </c:pt>
                <c:pt idx="145">
                  <c:v>42301</c:v>
                </c:pt>
                <c:pt idx="146">
                  <c:v>42302</c:v>
                </c:pt>
                <c:pt idx="147">
                  <c:v>42303</c:v>
                </c:pt>
                <c:pt idx="148">
                  <c:v>42304</c:v>
                </c:pt>
                <c:pt idx="149">
                  <c:v>42305</c:v>
                </c:pt>
                <c:pt idx="150">
                  <c:v>42306</c:v>
                </c:pt>
                <c:pt idx="151">
                  <c:v>42307</c:v>
                </c:pt>
                <c:pt idx="152">
                  <c:v>42308</c:v>
                </c:pt>
                <c:pt idx="153">
                  <c:v>42309</c:v>
                </c:pt>
                <c:pt idx="154">
                  <c:v>42310</c:v>
                </c:pt>
                <c:pt idx="155">
                  <c:v>42311</c:v>
                </c:pt>
                <c:pt idx="156">
                  <c:v>42312</c:v>
                </c:pt>
                <c:pt idx="157">
                  <c:v>42313</c:v>
                </c:pt>
                <c:pt idx="158">
                  <c:v>42314</c:v>
                </c:pt>
                <c:pt idx="159">
                  <c:v>42315</c:v>
                </c:pt>
                <c:pt idx="160">
                  <c:v>42316</c:v>
                </c:pt>
                <c:pt idx="161">
                  <c:v>42317</c:v>
                </c:pt>
                <c:pt idx="162">
                  <c:v>42318</c:v>
                </c:pt>
                <c:pt idx="163">
                  <c:v>42319</c:v>
                </c:pt>
                <c:pt idx="164">
                  <c:v>42320</c:v>
                </c:pt>
                <c:pt idx="165">
                  <c:v>42321</c:v>
                </c:pt>
                <c:pt idx="166">
                  <c:v>42322</c:v>
                </c:pt>
                <c:pt idx="167">
                  <c:v>42323</c:v>
                </c:pt>
                <c:pt idx="168">
                  <c:v>42324</c:v>
                </c:pt>
                <c:pt idx="169">
                  <c:v>42325</c:v>
                </c:pt>
                <c:pt idx="170">
                  <c:v>42326</c:v>
                </c:pt>
                <c:pt idx="171">
                  <c:v>42327</c:v>
                </c:pt>
                <c:pt idx="172">
                  <c:v>42328</c:v>
                </c:pt>
                <c:pt idx="173">
                  <c:v>42329</c:v>
                </c:pt>
                <c:pt idx="174">
                  <c:v>42330</c:v>
                </c:pt>
                <c:pt idx="175">
                  <c:v>42331</c:v>
                </c:pt>
                <c:pt idx="176">
                  <c:v>42332</c:v>
                </c:pt>
                <c:pt idx="177">
                  <c:v>42333</c:v>
                </c:pt>
                <c:pt idx="178">
                  <c:v>42334</c:v>
                </c:pt>
                <c:pt idx="179">
                  <c:v>42335</c:v>
                </c:pt>
                <c:pt idx="180">
                  <c:v>42336</c:v>
                </c:pt>
                <c:pt idx="181">
                  <c:v>42337</c:v>
                </c:pt>
                <c:pt idx="182">
                  <c:v>42338</c:v>
                </c:pt>
                <c:pt idx="183">
                  <c:v>42339</c:v>
                </c:pt>
                <c:pt idx="184">
                  <c:v>42340</c:v>
                </c:pt>
                <c:pt idx="185">
                  <c:v>42341</c:v>
                </c:pt>
                <c:pt idx="186">
                  <c:v>42342</c:v>
                </c:pt>
                <c:pt idx="187">
                  <c:v>42343</c:v>
                </c:pt>
                <c:pt idx="188">
                  <c:v>42344</c:v>
                </c:pt>
                <c:pt idx="189">
                  <c:v>42345</c:v>
                </c:pt>
                <c:pt idx="190">
                  <c:v>42346</c:v>
                </c:pt>
                <c:pt idx="191">
                  <c:v>42347</c:v>
                </c:pt>
                <c:pt idx="192">
                  <c:v>42348</c:v>
                </c:pt>
                <c:pt idx="193">
                  <c:v>42349</c:v>
                </c:pt>
                <c:pt idx="194">
                  <c:v>42350</c:v>
                </c:pt>
                <c:pt idx="195">
                  <c:v>42351</c:v>
                </c:pt>
                <c:pt idx="196">
                  <c:v>42352</c:v>
                </c:pt>
                <c:pt idx="197">
                  <c:v>42353</c:v>
                </c:pt>
                <c:pt idx="198">
                  <c:v>42354</c:v>
                </c:pt>
                <c:pt idx="199">
                  <c:v>42355</c:v>
                </c:pt>
                <c:pt idx="200">
                  <c:v>42356</c:v>
                </c:pt>
                <c:pt idx="201">
                  <c:v>42357</c:v>
                </c:pt>
                <c:pt idx="202">
                  <c:v>42358</c:v>
                </c:pt>
                <c:pt idx="203">
                  <c:v>42359</c:v>
                </c:pt>
                <c:pt idx="204">
                  <c:v>42360</c:v>
                </c:pt>
                <c:pt idx="205">
                  <c:v>42361</c:v>
                </c:pt>
                <c:pt idx="206">
                  <c:v>42362</c:v>
                </c:pt>
                <c:pt idx="207">
                  <c:v>42363</c:v>
                </c:pt>
                <c:pt idx="208">
                  <c:v>42364</c:v>
                </c:pt>
                <c:pt idx="209">
                  <c:v>42365</c:v>
                </c:pt>
                <c:pt idx="210">
                  <c:v>42366</c:v>
                </c:pt>
                <c:pt idx="211">
                  <c:v>42367</c:v>
                </c:pt>
                <c:pt idx="212">
                  <c:v>42368</c:v>
                </c:pt>
                <c:pt idx="213">
                  <c:v>42369</c:v>
                </c:pt>
                <c:pt idx="214">
                  <c:v>42370</c:v>
                </c:pt>
                <c:pt idx="215">
                  <c:v>42371</c:v>
                </c:pt>
                <c:pt idx="216">
                  <c:v>42372</c:v>
                </c:pt>
                <c:pt idx="217">
                  <c:v>42373</c:v>
                </c:pt>
                <c:pt idx="218">
                  <c:v>42374</c:v>
                </c:pt>
                <c:pt idx="219">
                  <c:v>42375</c:v>
                </c:pt>
                <c:pt idx="220">
                  <c:v>42376</c:v>
                </c:pt>
                <c:pt idx="221">
                  <c:v>42377</c:v>
                </c:pt>
                <c:pt idx="222">
                  <c:v>42378</c:v>
                </c:pt>
                <c:pt idx="223">
                  <c:v>42379</c:v>
                </c:pt>
                <c:pt idx="224">
                  <c:v>42380</c:v>
                </c:pt>
                <c:pt idx="225">
                  <c:v>42381</c:v>
                </c:pt>
                <c:pt idx="226">
                  <c:v>42382</c:v>
                </c:pt>
                <c:pt idx="227">
                  <c:v>42383</c:v>
                </c:pt>
                <c:pt idx="228">
                  <c:v>42384</c:v>
                </c:pt>
                <c:pt idx="229">
                  <c:v>42385</c:v>
                </c:pt>
                <c:pt idx="230">
                  <c:v>42386</c:v>
                </c:pt>
                <c:pt idx="231">
                  <c:v>42387</c:v>
                </c:pt>
                <c:pt idx="232">
                  <c:v>42388</c:v>
                </c:pt>
                <c:pt idx="233">
                  <c:v>42389</c:v>
                </c:pt>
                <c:pt idx="234">
                  <c:v>42390</c:v>
                </c:pt>
                <c:pt idx="235">
                  <c:v>42391</c:v>
                </c:pt>
                <c:pt idx="236">
                  <c:v>42392</c:v>
                </c:pt>
                <c:pt idx="237">
                  <c:v>42393</c:v>
                </c:pt>
                <c:pt idx="238">
                  <c:v>42394</c:v>
                </c:pt>
                <c:pt idx="239">
                  <c:v>42395</c:v>
                </c:pt>
                <c:pt idx="240">
                  <c:v>42396</c:v>
                </c:pt>
                <c:pt idx="241">
                  <c:v>42397</c:v>
                </c:pt>
                <c:pt idx="242">
                  <c:v>42398</c:v>
                </c:pt>
                <c:pt idx="243">
                  <c:v>42399</c:v>
                </c:pt>
                <c:pt idx="244">
                  <c:v>42400</c:v>
                </c:pt>
                <c:pt idx="245">
                  <c:v>42401</c:v>
                </c:pt>
                <c:pt idx="246">
                  <c:v>42402</c:v>
                </c:pt>
                <c:pt idx="247">
                  <c:v>42403</c:v>
                </c:pt>
                <c:pt idx="248">
                  <c:v>42404</c:v>
                </c:pt>
                <c:pt idx="249">
                  <c:v>42405</c:v>
                </c:pt>
                <c:pt idx="250">
                  <c:v>42406</c:v>
                </c:pt>
                <c:pt idx="251">
                  <c:v>42407</c:v>
                </c:pt>
                <c:pt idx="252">
                  <c:v>42408</c:v>
                </c:pt>
                <c:pt idx="253">
                  <c:v>42409</c:v>
                </c:pt>
                <c:pt idx="254">
                  <c:v>42410</c:v>
                </c:pt>
                <c:pt idx="255">
                  <c:v>42411</c:v>
                </c:pt>
                <c:pt idx="256">
                  <c:v>42412</c:v>
                </c:pt>
                <c:pt idx="257">
                  <c:v>42413</c:v>
                </c:pt>
                <c:pt idx="258">
                  <c:v>42414</c:v>
                </c:pt>
                <c:pt idx="259">
                  <c:v>42415</c:v>
                </c:pt>
                <c:pt idx="260">
                  <c:v>42416</c:v>
                </c:pt>
                <c:pt idx="261">
                  <c:v>42417</c:v>
                </c:pt>
                <c:pt idx="262">
                  <c:v>42418</c:v>
                </c:pt>
                <c:pt idx="263">
                  <c:v>42419</c:v>
                </c:pt>
                <c:pt idx="264">
                  <c:v>42420</c:v>
                </c:pt>
                <c:pt idx="265">
                  <c:v>42421</c:v>
                </c:pt>
                <c:pt idx="266">
                  <c:v>42422</c:v>
                </c:pt>
                <c:pt idx="267">
                  <c:v>42423</c:v>
                </c:pt>
                <c:pt idx="268">
                  <c:v>42424</c:v>
                </c:pt>
                <c:pt idx="269">
                  <c:v>42425</c:v>
                </c:pt>
                <c:pt idx="270">
                  <c:v>42426</c:v>
                </c:pt>
                <c:pt idx="271">
                  <c:v>42427</c:v>
                </c:pt>
                <c:pt idx="272">
                  <c:v>42428</c:v>
                </c:pt>
                <c:pt idx="273">
                  <c:v>42429</c:v>
                </c:pt>
                <c:pt idx="274">
                  <c:v>42430</c:v>
                </c:pt>
                <c:pt idx="275">
                  <c:v>42431</c:v>
                </c:pt>
                <c:pt idx="276">
                  <c:v>42432</c:v>
                </c:pt>
                <c:pt idx="277">
                  <c:v>42433</c:v>
                </c:pt>
                <c:pt idx="278">
                  <c:v>42434</c:v>
                </c:pt>
                <c:pt idx="279">
                  <c:v>42435</c:v>
                </c:pt>
                <c:pt idx="280">
                  <c:v>42436</c:v>
                </c:pt>
                <c:pt idx="281">
                  <c:v>42437</c:v>
                </c:pt>
                <c:pt idx="282">
                  <c:v>42438</c:v>
                </c:pt>
                <c:pt idx="283">
                  <c:v>42439</c:v>
                </c:pt>
                <c:pt idx="284">
                  <c:v>42440</c:v>
                </c:pt>
                <c:pt idx="285">
                  <c:v>42441</c:v>
                </c:pt>
                <c:pt idx="286">
                  <c:v>42442</c:v>
                </c:pt>
                <c:pt idx="287">
                  <c:v>42443</c:v>
                </c:pt>
                <c:pt idx="288">
                  <c:v>42444</c:v>
                </c:pt>
                <c:pt idx="289">
                  <c:v>42445</c:v>
                </c:pt>
                <c:pt idx="290">
                  <c:v>42446</c:v>
                </c:pt>
                <c:pt idx="291">
                  <c:v>42447</c:v>
                </c:pt>
                <c:pt idx="292">
                  <c:v>42448</c:v>
                </c:pt>
                <c:pt idx="293">
                  <c:v>42449</c:v>
                </c:pt>
                <c:pt idx="294">
                  <c:v>42450</c:v>
                </c:pt>
                <c:pt idx="295">
                  <c:v>42451</c:v>
                </c:pt>
                <c:pt idx="296">
                  <c:v>42452</c:v>
                </c:pt>
                <c:pt idx="297">
                  <c:v>42453</c:v>
                </c:pt>
                <c:pt idx="298">
                  <c:v>42454</c:v>
                </c:pt>
                <c:pt idx="299">
                  <c:v>42455</c:v>
                </c:pt>
                <c:pt idx="300">
                  <c:v>42456</c:v>
                </c:pt>
                <c:pt idx="301">
                  <c:v>42457</c:v>
                </c:pt>
                <c:pt idx="302">
                  <c:v>42458</c:v>
                </c:pt>
                <c:pt idx="303">
                  <c:v>42459</c:v>
                </c:pt>
                <c:pt idx="304">
                  <c:v>42460</c:v>
                </c:pt>
                <c:pt idx="305">
                  <c:v>42461</c:v>
                </c:pt>
                <c:pt idx="306">
                  <c:v>42462</c:v>
                </c:pt>
                <c:pt idx="307">
                  <c:v>42463</c:v>
                </c:pt>
                <c:pt idx="308">
                  <c:v>42464</c:v>
                </c:pt>
                <c:pt idx="309">
                  <c:v>42465</c:v>
                </c:pt>
                <c:pt idx="310">
                  <c:v>42466</c:v>
                </c:pt>
                <c:pt idx="311">
                  <c:v>42467</c:v>
                </c:pt>
                <c:pt idx="312">
                  <c:v>42468</c:v>
                </c:pt>
                <c:pt idx="313">
                  <c:v>42469</c:v>
                </c:pt>
                <c:pt idx="314">
                  <c:v>42470</c:v>
                </c:pt>
                <c:pt idx="315">
                  <c:v>42471</c:v>
                </c:pt>
                <c:pt idx="316">
                  <c:v>42472</c:v>
                </c:pt>
                <c:pt idx="317">
                  <c:v>42473</c:v>
                </c:pt>
                <c:pt idx="318">
                  <c:v>42474</c:v>
                </c:pt>
                <c:pt idx="319">
                  <c:v>42475</c:v>
                </c:pt>
                <c:pt idx="320">
                  <c:v>42476</c:v>
                </c:pt>
                <c:pt idx="321">
                  <c:v>42477</c:v>
                </c:pt>
                <c:pt idx="322">
                  <c:v>42478</c:v>
                </c:pt>
                <c:pt idx="323">
                  <c:v>42479</c:v>
                </c:pt>
                <c:pt idx="324">
                  <c:v>42480</c:v>
                </c:pt>
                <c:pt idx="325">
                  <c:v>42481</c:v>
                </c:pt>
                <c:pt idx="326">
                  <c:v>42482</c:v>
                </c:pt>
                <c:pt idx="327">
                  <c:v>42483</c:v>
                </c:pt>
                <c:pt idx="328">
                  <c:v>42484</c:v>
                </c:pt>
                <c:pt idx="329">
                  <c:v>42485</c:v>
                </c:pt>
                <c:pt idx="330">
                  <c:v>42486</c:v>
                </c:pt>
                <c:pt idx="331">
                  <c:v>42487</c:v>
                </c:pt>
                <c:pt idx="332">
                  <c:v>42488</c:v>
                </c:pt>
                <c:pt idx="333">
                  <c:v>42489</c:v>
                </c:pt>
                <c:pt idx="334">
                  <c:v>42490</c:v>
                </c:pt>
                <c:pt idx="335">
                  <c:v>42491</c:v>
                </c:pt>
                <c:pt idx="336">
                  <c:v>42492</c:v>
                </c:pt>
                <c:pt idx="337">
                  <c:v>42493</c:v>
                </c:pt>
                <c:pt idx="338">
                  <c:v>42494</c:v>
                </c:pt>
                <c:pt idx="339">
                  <c:v>42495</c:v>
                </c:pt>
                <c:pt idx="340">
                  <c:v>42496</c:v>
                </c:pt>
                <c:pt idx="341">
                  <c:v>42497</c:v>
                </c:pt>
                <c:pt idx="342">
                  <c:v>42498</c:v>
                </c:pt>
                <c:pt idx="343">
                  <c:v>42499</c:v>
                </c:pt>
                <c:pt idx="344">
                  <c:v>42500</c:v>
                </c:pt>
                <c:pt idx="345">
                  <c:v>42501</c:v>
                </c:pt>
                <c:pt idx="346">
                  <c:v>42502</c:v>
                </c:pt>
                <c:pt idx="347">
                  <c:v>42503</c:v>
                </c:pt>
                <c:pt idx="348">
                  <c:v>42504</c:v>
                </c:pt>
                <c:pt idx="349">
                  <c:v>42505</c:v>
                </c:pt>
                <c:pt idx="350">
                  <c:v>42506</c:v>
                </c:pt>
                <c:pt idx="351">
                  <c:v>42507</c:v>
                </c:pt>
                <c:pt idx="352">
                  <c:v>42508</c:v>
                </c:pt>
                <c:pt idx="353">
                  <c:v>42509</c:v>
                </c:pt>
                <c:pt idx="354">
                  <c:v>42510</c:v>
                </c:pt>
                <c:pt idx="355">
                  <c:v>42511</c:v>
                </c:pt>
                <c:pt idx="356">
                  <c:v>42512</c:v>
                </c:pt>
                <c:pt idx="357">
                  <c:v>42513</c:v>
                </c:pt>
                <c:pt idx="358">
                  <c:v>42514</c:v>
                </c:pt>
                <c:pt idx="359">
                  <c:v>42515</c:v>
                </c:pt>
                <c:pt idx="360">
                  <c:v>42516</c:v>
                </c:pt>
                <c:pt idx="361">
                  <c:v>42517</c:v>
                </c:pt>
                <c:pt idx="362">
                  <c:v>42518</c:v>
                </c:pt>
                <c:pt idx="363">
                  <c:v>42519</c:v>
                </c:pt>
                <c:pt idx="364">
                  <c:v>42520</c:v>
                </c:pt>
                <c:pt idx="365">
                  <c:v>42521</c:v>
                </c:pt>
                <c:pt idx="366">
                  <c:v>42522</c:v>
                </c:pt>
                <c:pt idx="367">
                  <c:v>42523</c:v>
                </c:pt>
                <c:pt idx="368">
                  <c:v>42524</c:v>
                </c:pt>
                <c:pt idx="369">
                  <c:v>42525</c:v>
                </c:pt>
                <c:pt idx="370">
                  <c:v>42526</c:v>
                </c:pt>
                <c:pt idx="371">
                  <c:v>42527</c:v>
                </c:pt>
                <c:pt idx="372">
                  <c:v>42528</c:v>
                </c:pt>
                <c:pt idx="373">
                  <c:v>42529</c:v>
                </c:pt>
                <c:pt idx="374">
                  <c:v>42530</c:v>
                </c:pt>
                <c:pt idx="375">
                  <c:v>42531</c:v>
                </c:pt>
                <c:pt idx="376">
                  <c:v>42532</c:v>
                </c:pt>
                <c:pt idx="377">
                  <c:v>42533</c:v>
                </c:pt>
                <c:pt idx="378">
                  <c:v>42534</c:v>
                </c:pt>
                <c:pt idx="379">
                  <c:v>42535</c:v>
                </c:pt>
                <c:pt idx="380">
                  <c:v>42536</c:v>
                </c:pt>
                <c:pt idx="381">
                  <c:v>42537</c:v>
                </c:pt>
                <c:pt idx="382">
                  <c:v>42538</c:v>
                </c:pt>
                <c:pt idx="383">
                  <c:v>42539</c:v>
                </c:pt>
                <c:pt idx="384">
                  <c:v>42540</c:v>
                </c:pt>
                <c:pt idx="385">
                  <c:v>42541</c:v>
                </c:pt>
                <c:pt idx="386">
                  <c:v>42542</c:v>
                </c:pt>
                <c:pt idx="387">
                  <c:v>42543</c:v>
                </c:pt>
                <c:pt idx="388">
                  <c:v>42544</c:v>
                </c:pt>
                <c:pt idx="389">
                  <c:v>42545</c:v>
                </c:pt>
                <c:pt idx="390">
                  <c:v>42546</c:v>
                </c:pt>
                <c:pt idx="391">
                  <c:v>42547</c:v>
                </c:pt>
                <c:pt idx="392">
                  <c:v>42548</c:v>
                </c:pt>
                <c:pt idx="393">
                  <c:v>42549</c:v>
                </c:pt>
                <c:pt idx="394">
                  <c:v>42550</c:v>
                </c:pt>
                <c:pt idx="395">
                  <c:v>42551</c:v>
                </c:pt>
                <c:pt idx="396">
                  <c:v>42552</c:v>
                </c:pt>
                <c:pt idx="397">
                  <c:v>42553</c:v>
                </c:pt>
                <c:pt idx="398">
                  <c:v>42554</c:v>
                </c:pt>
                <c:pt idx="399">
                  <c:v>42555</c:v>
                </c:pt>
                <c:pt idx="400">
                  <c:v>42556</c:v>
                </c:pt>
                <c:pt idx="401">
                  <c:v>42557</c:v>
                </c:pt>
                <c:pt idx="402">
                  <c:v>42558</c:v>
                </c:pt>
                <c:pt idx="403">
                  <c:v>42559</c:v>
                </c:pt>
                <c:pt idx="404">
                  <c:v>42560</c:v>
                </c:pt>
                <c:pt idx="405">
                  <c:v>42561</c:v>
                </c:pt>
                <c:pt idx="406">
                  <c:v>42562</c:v>
                </c:pt>
                <c:pt idx="407">
                  <c:v>42563</c:v>
                </c:pt>
                <c:pt idx="408">
                  <c:v>42564</c:v>
                </c:pt>
                <c:pt idx="409">
                  <c:v>42565</c:v>
                </c:pt>
                <c:pt idx="410">
                  <c:v>42566</c:v>
                </c:pt>
                <c:pt idx="411">
                  <c:v>42567</c:v>
                </c:pt>
                <c:pt idx="412">
                  <c:v>42568</c:v>
                </c:pt>
                <c:pt idx="413">
                  <c:v>42569</c:v>
                </c:pt>
                <c:pt idx="414">
                  <c:v>42570</c:v>
                </c:pt>
                <c:pt idx="415">
                  <c:v>42571</c:v>
                </c:pt>
                <c:pt idx="416">
                  <c:v>42572</c:v>
                </c:pt>
                <c:pt idx="417">
                  <c:v>42573</c:v>
                </c:pt>
                <c:pt idx="418">
                  <c:v>42574</c:v>
                </c:pt>
                <c:pt idx="419">
                  <c:v>42575</c:v>
                </c:pt>
                <c:pt idx="420">
                  <c:v>42576</c:v>
                </c:pt>
                <c:pt idx="421">
                  <c:v>42577</c:v>
                </c:pt>
                <c:pt idx="422">
                  <c:v>42578</c:v>
                </c:pt>
                <c:pt idx="423">
                  <c:v>42579</c:v>
                </c:pt>
                <c:pt idx="424">
                  <c:v>42580</c:v>
                </c:pt>
                <c:pt idx="425">
                  <c:v>42581</c:v>
                </c:pt>
                <c:pt idx="426">
                  <c:v>42582</c:v>
                </c:pt>
                <c:pt idx="427">
                  <c:v>42583</c:v>
                </c:pt>
                <c:pt idx="428">
                  <c:v>42584</c:v>
                </c:pt>
                <c:pt idx="429">
                  <c:v>42585</c:v>
                </c:pt>
                <c:pt idx="430">
                  <c:v>42586</c:v>
                </c:pt>
                <c:pt idx="431">
                  <c:v>42587</c:v>
                </c:pt>
                <c:pt idx="432">
                  <c:v>42588</c:v>
                </c:pt>
                <c:pt idx="433">
                  <c:v>42589</c:v>
                </c:pt>
                <c:pt idx="434">
                  <c:v>42590</c:v>
                </c:pt>
                <c:pt idx="435">
                  <c:v>42591</c:v>
                </c:pt>
                <c:pt idx="436">
                  <c:v>42592</c:v>
                </c:pt>
                <c:pt idx="437">
                  <c:v>42593</c:v>
                </c:pt>
                <c:pt idx="438">
                  <c:v>42594</c:v>
                </c:pt>
                <c:pt idx="439">
                  <c:v>42595</c:v>
                </c:pt>
                <c:pt idx="440">
                  <c:v>42596</c:v>
                </c:pt>
                <c:pt idx="441">
                  <c:v>42597</c:v>
                </c:pt>
                <c:pt idx="442">
                  <c:v>42598</c:v>
                </c:pt>
                <c:pt idx="443">
                  <c:v>42599</c:v>
                </c:pt>
                <c:pt idx="444">
                  <c:v>42600</c:v>
                </c:pt>
                <c:pt idx="445">
                  <c:v>42601</c:v>
                </c:pt>
                <c:pt idx="446">
                  <c:v>42602</c:v>
                </c:pt>
                <c:pt idx="447">
                  <c:v>42603</c:v>
                </c:pt>
                <c:pt idx="448">
                  <c:v>42604</c:v>
                </c:pt>
                <c:pt idx="449">
                  <c:v>42605</c:v>
                </c:pt>
                <c:pt idx="450">
                  <c:v>42606</c:v>
                </c:pt>
                <c:pt idx="451">
                  <c:v>42607</c:v>
                </c:pt>
                <c:pt idx="452">
                  <c:v>42608</c:v>
                </c:pt>
                <c:pt idx="453">
                  <c:v>42609</c:v>
                </c:pt>
                <c:pt idx="454">
                  <c:v>42610</c:v>
                </c:pt>
                <c:pt idx="455">
                  <c:v>42611</c:v>
                </c:pt>
                <c:pt idx="456">
                  <c:v>42612</c:v>
                </c:pt>
                <c:pt idx="457">
                  <c:v>42613</c:v>
                </c:pt>
              </c:numCache>
            </c:numRef>
          </c:cat>
          <c:val>
            <c:numRef>
              <c:f>小麥、玉米、糖!$I$518:$I$975</c:f>
              <c:numCache>
                <c:formatCode>General;General;;</c:formatCode>
                <c:ptCount val="458"/>
                <c:pt idx="0">
                  <c:v>181.42201875000006</c:v>
                </c:pt>
                <c:pt idx="1">
                  <c:v>188.3114625</c:v>
                </c:pt>
                <c:pt idx="2">
                  <c:v>187.66844775000007</c:v>
                </c:pt>
                <c:pt idx="3">
                  <c:v>192.44512875000001</c:v>
                </c:pt>
                <c:pt idx="4">
                  <c:v>189.96492900000001</c:v>
                </c:pt>
                <c:pt idx="5">
                  <c:v>189.96492900000001</c:v>
                </c:pt>
                <c:pt idx="6">
                  <c:v>189.96492900000001</c:v>
                </c:pt>
                <c:pt idx="7">
                  <c:v>194.00673599999999</c:v>
                </c:pt>
                <c:pt idx="8">
                  <c:v>195.56834325000005</c:v>
                </c:pt>
                <c:pt idx="9">
                  <c:v>188.67889949999997</c:v>
                </c:pt>
                <c:pt idx="10">
                  <c:v>185.28010725000001</c:v>
                </c:pt>
                <c:pt idx="11">
                  <c:v>185.09638875000002</c:v>
                </c:pt>
                <c:pt idx="12">
                  <c:v>185.09638875000002</c:v>
                </c:pt>
                <c:pt idx="13">
                  <c:v>185.09638875000002</c:v>
                </c:pt>
                <c:pt idx="14">
                  <c:v>179.76855224999994</c:v>
                </c:pt>
                <c:pt idx="15">
                  <c:v>179.58483375</c:v>
                </c:pt>
                <c:pt idx="16">
                  <c:v>180.50342625000002</c:v>
                </c:pt>
                <c:pt idx="17">
                  <c:v>179.30925599999998</c:v>
                </c:pt>
                <c:pt idx="18">
                  <c:v>179.49297449999997</c:v>
                </c:pt>
                <c:pt idx="19">
                  <c:v>179.49297449999997</c:v>
                </c:pt>
                <c:pt idx="20">
                  <c:v>179.49297449999997</c:v>
                </c:pt>
                <c:pt idx="21">
                  <c:v>184.17779625</c:v>
                </c:pt>
                <c:pt idx="22">
                  <c:v>191.61839549999996</c:v>
                </c:pt>
                <c:pt idx="23">
                  <c:v>190.33236600000006</c:v>
                </c:pt>
                <c:pt idx="24">
                  <c:v>195.47648399999997</c:v>
                </c:pt>
                <c:pt idx="25">
                  <c:v>206.59145324999997</c:v>
                </c:pt>
                <c:pt idx="26">
                  <c:v>206.59145324999997</c:v>
                </c:pt>
                <c:pt idx="27">
                  <c:v>206.59145324999997</c:v>
                </c:pt>
                <c:pt idx="28">
                  <c:v>213.29717849999997</c:v>
                </c:pt>
                <c:pt idx="29">
                  <c:v>225.88189575000001</c:v>
                </c:pt>
                <c:pt idx="30">
                  <c:v>215.86923750000003</c:v>
                </c:pt>
                <c:pt idx="31">
                  <c:v>215.22622275000001</c:v>
                </c:pt>
                <c:pt idx="32">
                  <c:v>215.22622275000001</c:v>
                </c:pt>
                <c:pt idx="33">
                  <c:v>215.22622275000001</c:v>
                </c:pt>
                <c:pt idx="34">
                  <c:v>215.22622275000001</c:v>
                </c:pt>
                <c:pt idx="35">
                  <c:v>216.23667449999991</c:v>
                </c:pt>
                <c:pt idx="36">
                  <c:v>212.92974150000001</c:v>
                </c:pt>
                <c:pt idx="37">
                  <c:v>210.26582324999998</c:v>
                </c:pt>
                <c:pt idx="38">
                  <c:v>210.26582324999998</c:v>
                </c:pt>
                <c:pt idx="39">
                  <c:v>213.66461549999994</c:v>
                </c:pt>
                <c:pt idx="40">
                  <c:v>213.66461549999994</c:v>
                </c:pt>
                <c:pt idx="41">
                  <c:v>213.66461549999994</c:v>
                </c:pt>
                <c:pt idx="42">
                  <c:v>215.59365974999992</c:v>
                </c:pt>
                <c:pt idx="43">
                  <c:v>214.39948950000004</c:v>
                </c:pt>
                <c:pt idx="44">
                  <c:v>208.24491974999998</c:v>
                </c:pt>
                <c:pt idx="45">
                  <c:v>206.59145324999997</c:v>
                </c:pt>
                <c:pt idx="46">
                  <c:v>203.56009800000001</c:v>
                </c:pt>
                <c:pt idx="47">
                  <c:v>203.56009800000001</c:v>
                </c:pt>
                <c:pt idx="48">
                  <c:v>203.56009800000001</c:v>
                </c:pt>
                <c:pt idx="49">
                  <c:v>195.75206175</c:v>
                </c:pt>
                <c:pt idx="50">
                  <c:v>192.81256574999998</c:v>
                </c:pt>
                <c:pt idx="51">
                  <c:v>189.87306974999998</c:v>
                </c:pt>
                <c:pt idx="52">
                  <c:v>191.61839549999996</c:v>
                </c:pt>
                <c:pt idx="53">
                  <c:v>188.03588474999998</c:v>
                </c:pt>
                <c:pt idx="54">
                  <c:v>188.03588474999998</c:v>
                </c:pt>
                <c:pt idx="55">
                  <c:v>188.03588474999998</c:v>
                </c:pt>
                <c:pt idx="56">
                  <c:v>184.63709249999999</c:v>
                </c:pt>
                <c:pt idx="57">
                  <c:v>187.66844775000007</c:v>
                </c:pt>
                <c:pt idx="58">
                  <c:v>182.34061124999999</c:v>
                </c:pt>
                <c:pt idx="59">
                  <c:v>182.43247050000005</c:v>
                </c:pt>
                <c:pt idx="60">
                  <c:v>183.44292225000001</c:v>
                </c:pt>
                <c:pt idx="61">
                  <c:v>183.44292225000001</c:v>
                </c:pt>
                <c:pt idx="62">
                  <c:v>183.44292225000001</c:v>
                </c:pt>
                <c:pt idx="63">
                  <c:v>183.35106300000001</c:v>
                </c:pt>
                <c:pt idx="64">
                  <c:v>181.33015950000001</c:v>
                </c:pt>
                <c:pt idx="65">
                  <c:v>184.45337399999997</c:v>
                </c:pt>
                <c:pt idx="66">
                  <c:v>186.29055899999994</c:v>
                </c:pt>
                <c:pt idx="67">
                  <c:v>187.57658849999999</c:v>
                </c:pt>
                <c:pt idx="68">
                  <c:v>187.57658849999999</c:v>
                </c:pt>
                <c:pt idx="69">
                  <c:v>187.57658849999999</c:v>
                </c:pt>
                <c:pt idx="70">
                  <c:v>193.08814350000003</c:v>
                </c:pt>
                <c:pt idx="71">
                  <c:v>186.38241825000009</c:v>
                </c:pt>
                <c:pt idx="72">
                  <c:v>180.87086324999999</c:v>
                </c:pt>
                <c:pt idx="73">
                  <c:v>184.91267024999996</c:v>
                </c:pt>
                <c:pt idx="74">
                  <c:v>186.1068405</c:v>
                </c:pt>
                <c:pt idx="75">
                  <c:v>186.1068405</c:v>
                </c:pt>
                <c:pt idx="76">
                  <c:v>186.1068405</c:v>
                </c:pt>
                <c:pt idx="77">
                  <c:v>183.90221850000006</c:v>
                </c:pt>
                <c:pt idx="78">
                  <c:v>181.60573725</c:v>
                </c:pt>
                <c:pt idx="79">
                  <c:v>182.34061124999999</c:v>
                </c:pt>
                <c:pt idx="80">
                  <c:v>186.01498124999998</c:v>
                </c:pt>
                <c:pt idx="81">
                  <c:v>183.53478149999998</c:v>
                </c:pt>
                <c:pt idx="82">
                  <c:v>183.53478149999998</c:v>
                </c:pt>
                <c:pt idx="83">
                  <c:v>183.53478149999998</c:v>
                </c:pt>
                <c:pt idx="84">
                  <c:v>184.91267024999996</c:v>
                </c:pt>
                <c:pt idx="85">
                  <c:v>181.88131500000006</c:v>
                </c:pt>
                <c:pt idx="86">
                  <c:v>179.95227075000005</c:v>
                </c:pt>
                <c:pt idx="87">
                  <c:v>177.93136725000005</c:v>
                </c:pt>
                <c:pt idx="88">
                  <c:v>175.26744900000003</c:v>
                </c:pt>
                <c:pt idx="89">
                  <c:v>175.26744900000003</c:v>
                </c:pt>
                <c:pt idx="90">
                  <c:v>175.26744900000003</c:v>
                </c:pt>
                <c:pt idx="91">
                  <c:v>177.2883525</c:v>
                </c:pt>
                <c:pt idx="92">
                  <c:v>177.839508</c:v>
                </c:pt>
                <c:pt idx="93">
                  <c:v>173.79770099999999</c:v>
                </c:pt>
                <c:pt idx="94">
                  <c:v>167.73499049999998</c:v>
                </c:pt>
                <c:pt idx="95">
                  <c:v>168.19428675</c:v>
                </c:pt>
                <c:pt idx="96">
                  <c:v>168.19428675</c:v>
                </c:pt>
                <c:pt idx="97">
                  <c:v>168.19428675</c:v>
                </c:pt>
                <c:pt idx="98">
                  <c:v>168.19428675</c:v>
                </c:pt>
                <c:pt idx="99">
                  <c:v>170.95006425</c:v>
                </c:pt>
                <c:pt idx="100">
                  <c:v>169.75589399999998</c:v>
                </c:pt>
                <c:pt idx="101">
                  <c:v>171.96051599999998</c:v>
                </c:pt>
                <c:pt idx="102">
                  <c:v>174.71629349999998</c:v>
                </c:pt>
                <c:pt idx="103">
                  <c:v>174.71629349999998</c:v>
                </c:pt>
                <c:pt idx="104">
                  <c:v>174.71629349999998</c:v>
                </c:pt>
                <c:pt idx="105">
                  <c:v>178.48252275000004</c:v>
                </c:pt>
                <c:pt idx="106">
                  <c:v>181.78945574999995</c:v>
                </c:pt>
                <c:pt idx="107">
                  <c:v>179.40111525</c:v>
                </c:pt>
                <c:pt idx="108">
                  <c:v>176.92091550000001</c:v>
                </c:pt>
                <c:pt idx="109">
                  <c:v>178.84995974999998</c:v>
                </c:pt>
                <c:pt idx="110">
                  <c:v>178.84995974999998</c:v>
                </c:pt>
                <c:pt idx="111">
                  <c:v>178.84995974999998</c:v>
                </c:pt>
                <c:pt idx="112">
                  <c:v>182.52432975000005</c:v>
                </c:pt>
                <c:pt idx="113">
                  <c:v>182.0650335</c:v>
                </c:pt>
                <c:pt idx="114">
                  <c:v>186.4742775</c:v>
                </c:pt>
                <c:pt idx="115">
                  <c:v>182.70804825000005</c:v>
                </c:pt>
                <c:pt idx="116">
                  <c:v>186.56613675000003</c:v>
                </c:pt>
                <c:pt idx="117">
                  <c:v>186.56613675000003</c:v>
                </c:pt>
                <c:pt idx="118">
                  <c:v>186.56613675000003</c:v>
                </c:pt>
                <c:pt idx="119">
                  <c:v>185.73940349999998</c:v>
                </c:pt>
                <c:pt idx="120">
                  <c:v>185.09638875000002</c:v>
                </c:pt>
                <c:pt idx="121">
                  <c:v>188.40332175</c:v>
                </c:pt>
                <c:pt idx="122">
                  <c:v>190.42422525000001</c:v>
                </c:pt>
                <c:pt idx="123">
                  <c:v>188.58704025000006</c:v>
                </c:pt>
                <c:pt idx="124">
                  <c:v>188.58704025000006</c:v>
                </c:pt>
                <c:pt idx="125">
                  <c:v>188.58704025000006</c:v>
                </c:pt>
                <c:pt idx="126">
                  <c:v>189.41377349999993</c:v>
                </c:pt>
                <c:pt idx="127">
                  <c:v>193.36372124999997</c:v>
                </c:pt>
                <c:pt idx="128">
                  <c:v>189.87306974999998</c:v>
                </c:pt>
                <c:pt idx="129">
                  <c:v>187.94402549999998</c:v>
                </c:pt>
                <c:pt idx="130">
                  <c:v>187.11729224999999</c:v>
                </c:pt>
                <c:pt idx="131">
                  <c:v>187.11729224999999</c:v>
                </c:pt>
                <c:pt idx="132">
                  <c:v>187.11729224999999</c:v>
                </c:pt>
                <c:pt idx="133">
                  <c:v>186.19869974999997</c:v>
                </c:pt>
                <c:pt idx="134">
                  <c:v>190.69980299999995</c:v>
                </c:pt>
                <c:pt idx="135">
                  <c:v>186.74985524999988</c:v>
                </c:pt>
                <c:pt idx="136">
                  <c:v>184.63709249999999</c:v>
                </c:pt>
                <c:pt idx="137">
                  <c:v>180.87086324999999</c:v>
                </c:pt>
                <c:pt idx="138">
                  <c:v>180.87086324999999</c:v>
                </c:pt>
                <c:pt idx="139">
                  <c:v>180.87086324999999</c:v>
                </c:pt>
                <c:pt idx="140">
                  <c:v>178.48252275000004</c:v>
                </c:pt>
                <c:pt idx="141">
                  <c:v>180.50342625000002</c:v>
                </c:pt>
                <c:pt idx="142">
                  <c:v>181.78945574999995</c:v>
                </c:pt>
                <c:pt idx="143">
                  <c:v>180.31970774999999</c:v>
                </c:pt>
                <c:pt idx="144">
                  <c:v>180.22784850000005</c:v>
                </c:pt>
                <c:pt idx="145">
                  <c:v>180.22784850000005</c:v>
                </c:pt>
                <c:pt idx="146">
                  <c:v>180.22784850000005</c:v>
                </c:pt>
                <c:pt idx="147">
                  <c:v>187.02543300000002</c:v>
                </c:pt>
                <c:pt idx="148">
                  <c:v>187.11729224999999</c:v>
                </c:pt>
                <c:pt idx="149">
                  <c:v>185.92312200000001</c:v>
                </c:pt>
                <c:pt idx="150">
                  <c:v>189.23005499999994</c:v>
                </c:pt>
                <c:pt idx="151">
                  <c:v>191.80211400000005</c:v>
                </c:pt>
                <c:pt idx="152">
                  <c:v>191.80211400000005</c:v>
                </c:pt>
                <c:pt idx="153">
                  <c:v>191.80211400000005</c:v>
                </c:pt>
                <c:pt idx="154">
                  <c:v>186.65799600000005</c:v>
                </c:pt>
                <c:pt idx="155">
                  <c:v>189.78121050000001</c:v>
                </c:pt>
                <c:pt idx="156">
                  <c:v>193.36372124999997</c:v>
                </c:pt>
                <c:pt idx="157">
                  <c:v>193.36372124999997</c:v>
                </c:pt>
                <c:pt idx="158">
                  <c:v>192.26141025000001</c:v>
                </c:pt>
                <c:pt idx="159">
                  <c:v>192.26141025000001</c:v>
                </c:pt>
                <c:pt idx="160">
                  <c:v>192.26141025000001</c:v>
                </c:pt>
                <c:pt idx="161">
                  <c:v>184.36151475</c:v>
                </c:pt>
                <c:pt idx="162">
                  <c:v>180.31970774999999</c:v>
                </c:pt>
                <c:pt idx="163">
                  <c:v>181.78945574999995</c:v>
                </c:pt>
                <c:pt idx="164">
                  <c:v>182.98362599999996</c:v>
                </c:pt>
                <c:pt idx="165">
                  <c:v>182.15689274999997</c:v>
                </c:pt>
                <c:pt idx="166">
                  <c:v>182.15689274999997</c:v>
                </c:pt>
                <c:pt idx="167">
                  <c:v>182.15689274999997</c:v>
                </c:pt>
                <c:pt idx="168">
                  <c:v>181.51387799999998</c:v>
                </c:pt>
                <c:pt idx="169">
                  <c:v>179.12553750000001</c:v>
                </c:pt>
                <c:pt idx="170">
                  <c:v>177.56393024999997</c:v>
                </c:pt>
                <c:pt idx="171">
                  <c:v>180.31970774999999</c:v>
                </c:pt>
                <c:pt idx="172">
                  <c:v>179.49297449999997</c:v>
                </c:pt>
                <c:pt idx="173">
                  <c:v>179.49297449999997</c:v>
                </c:pt>
                <c:pt idx="174">
                  <c:v>179.49297449999997</c:v>
                </c:pt>
                <c:pt idx="175">
                  <c:v>181.88131500000006</c:v>
                </c:pt>
                <c:pt idx="176">
                  <c:v>177.93136725000005</c:v>
                </c:pt>
                <c:pt idx="177">
                  <c:v>176.09418224999999</c:v>
                </c:pt>
                <c:pt idx="178">
                  <c:v>176.09418224999999</c:v>
                </c:pt>
                <c:pt idx="179">
                  <c:v>171.13378274999994</c:v>
                </c:pt>
                <c:pt idx="180">
                  <c:v>171.13378274999994</c:v>
                </c:pt>
                <c:pt idx="181">
                  <c:v>171.13378274999994</c:v>
                </c:pt>
                <c:pt idx="182">
                  <c:v>169.02102000000005</c:v>
                </c:pt>
                <c:pt idx="183">
                  <c:v>167.73499049999998</c:v>
                </c:pt>
                <c:pt idx="184">
                  <c:v>166.17338324999992</c:v>
                </c:pt>
                <c:pt idx="185">
                  <c:v>170.76634575</c:v>
                </c:pt>
                <c:pt idx="186">
                  <c:v>173.15468624999997</c:v>
                </c:pt>
                <c:pt idx="187">
                  <c:v>173.15468624999997</c:v>
                </c:pt>
                <c:pt idx="188">
                  <c:v>173.15468624999997</c:v>
                </c:pt>
                <c:pt idx="189">
                  <c:v>172.78724925000003</c:v>
                </c:pt>
                <c:pt idx="190">
                  <c:v>172.97096774999997</c:v>
                </c:pt>
                <c:pt idx="191">
                  <c:v>175.63488599999991</c:v>
                </c:pt>
                <c:pt idx="192">
                  <c:v>178.02322650000005</c:v>
                </c:pt>
                <c:pt idx="193">
                  <c:v>177.38021175000003</c:v>
                </c:pt>
                <c:pt idx="194">
                  <c:v>177.38021175000003</c:v>
                </c:pt>
                <c:pt idx="195">
                  <c:v>177.38021175000003</c:v>
                </c:pt>
                <c:pt idx="196">
                  <c:v>179.21739675000001</c:v>
                </c:pt>
                <c:pt idx="197">
                  <c:v>181.60573725</c:v>
                </c:pt>
                <c:pt idx="198">
                  <c:v>177.6557895</c:v>
                </c:pt>
                <c:pt idx="199">
                  <c:v>177.839508</c:v>
                </c:pt>
                <c:pt idx="200">
                  <c:v>178.84995974999998</c:v>
                </c:pt>
                <c:pt idx="201">
                  <c:v>178.84995974999998</c:v>
                </c:pt>
                <c:pt idx="202">
                  <c:v>178.84995974999998</c:v>
                </c:pt>
                <c:pt idx="203">
                  <c:v>176.00232300000005</c:v>
                </c:pt>
                <c:pt idx="204">
                  <c:v>173.33840475000002</c:v>
                </c:pt>
                <c:pt idx="205">
                  <c:v>172.51167149999998</c:v>
                </c:pt>
                <c:pt idx="206">
                  <c:v>171.77679749999999</c:v>
                </c:pt>
                <c:pt idx="207">
                  <c:v>171.77679749999999</c:v>
                </c:pt>
                <c:pt idx="208">
                  <c:v>171.77679749999999</c:v>
                </c:pt>
                <c:pt idx="209">
                  <c:v>171.77679749999999</c:v>
                </c:pt>
                <c:pt idx="210">
                  <c:v>171.40936049999999</c:v>
                </c:pt>
                <c:pt idx="211">
                  <c:v>174.80815275</c:v>
                </c:pt>
                <c:pt idx="212">
                  <c:v>172.60353074999998</c:v>
                </c:pt>
                <c:pt idx="213">
                  <c:v>172.69538999999997</c:v>
                </c:pt>
                <c:pt idx="214">
                  <c:v>172.69538999999997</c:v>
                </c:pt>
                <c:pt idx="215">
                  <c:v>172.69538999999997</c:v>
                </c:pt>
                <c:pt idx="216">
                  <c:v>172.69538999999997</c:v>
                </c:pt>
                <c:pt idx="217">
                  <c:v>168.37800525</c:v>
                </c:pt>
                <c:pt idx="218">
                  <c:v>169.48031625000007</c:v>
                </c:pt>
                <c:pt idx="219">
                  <c:v>170.03147175000001</c:v>
                </c:pt>
                <c:pt idx="220">
                  <c:v>172.14423449999998</c:v>
                </c:pt>
                <c:pt idx="221">
                  <c:v>175.81860449999999</c:v>
                </c:pt>
                <c:pt idx="222">
                  <c:v>175.81860449999999</c:v>
                </c:pt>
                <c:pt idx="223">
                  <c:v>175.81860449999999</c:v>
                </c:pt>
                <c:pt idx="224">
                  <c:v>172.32795300000001</c:v>
                </c:pt>
                <c:pt idx="225">
                  <c:v>176.82905625000001</c:v>
                </c:pt>
                <c:pt idx="226">
                  <c:v>175.63488599999991</c:v>
                </c:pt>
                <c:pt idx="227">
                  <c:v>172.23609374999998</c:v>
                </c:pt>
                <c:pt idx="228">
                  <c:v>174.07327874999999</c:v>
                </c:pt>
                <c:pt idx="229">
                  <c:v>174.07327874999999</c:v>
                </c:pt>
                <c:pt idx="230">
                  <c:v>174.07327874999999</c:v>
                </c:pt>
                <c:pt idx="231">
                  <c:v>174.07327874999999</c:v>
                </c:pt>
                <c:pt idx="232">
                  <c:v>174.34885650000001</c:v>
                </c:pt>
                <c:pt idx="233">
                  <c:v>173.24654549999994</c:v>
                </c:pt>
                <c:pt idx="234">
                  <c:v>174.53257499999998</c:v>
                </c:pt>
                <c:pt idx="235">
                  <c:v>174.71629349999998</c:v>
                </c:pt>
                <c:pt idx="236">
                  <c:v>174.71629349999998</c:v>
                </c:pt>
                <c:pt idx="237">
                  <c:v>174.71629349999998</c:v>
                </c:pt>
                <c:pt idx="238">
                  <c:v>176.92091550000001</c:v>
                </c:pt>
                <c:pt idx="239">
                  <c:v>178.11508574999993</c:v>
                </c:pt>
                <c:pt idx="240">
                  <c:v>175.08373049999997</c:v>
                </c:pt>
                <c:pt idx="241">
                  <c:v>173.52212325000002</c:v>
                </c:pt>
                <c:pt idx="242">
                  <c:v>176.09418224999999</c:v>
                </c:pt>
                <c:pt idx="243">
                  <c:v>176.09418224999999</c:v>
                </c:pt>
                <c:pt idx="244">
                  <c:v>176.09418224999999</c:v>
                </c:pt>
                <c:pt idx="245">
                  <c:v>174.62443425000001</c:v>
                </c:pt>
                <c:pt idx="246">
                  <c:v>174.62443425000001</c:v>
                </c:pt>
                <c:pt idx="247">
                  <c:v>176.36975999999999</c:v>
                </c:pt>
                <c:pt idx="248">
                  <c:v>173.70584174999999</c:v>
                </c:pt>
                <c:pt idx="249">
                  <c:v>171.50121975000005</c:v>
                </c:pt>
                <c:pt idx="250">
                  <c:v>171.50121975000005</c:v>
                </c:pt>
                <c:pt idx="251">
                  <c:v>171.50121975000005</c:v>
                </c:pt>
                <c:pt idx="252">
                  <c:v>168.46986449999994</c:v>
                </c:pt>
                <c:pt idx="253">
                  <c:v>168.10242750000006</c:v>
                </c:pt>
                <c:pt idx="254">
                  <c:v>169.48031625000007</c:v>
                </c:pt>
                <c:pt idx="255">
                  <c:v>168.37800525</c:v>
                </c:pt>
                <c:pt idx="256">
                  <c:v>168.10242750000006</c:v>
                </c:pt>
                <c:pt idx="257">
                  <c:v>168.10242750000006</c:v>
                </c:pt>
                <c:pt idx="258">
                  <c:v>168.10242750000006</c:v>
                </c:pt>
                <c:pt idx="259">
                  <c:v>168.10242750000006</c:v>
                </c:pt>
                <c:pt idx="260">
                  <c:v>170.58262725000003</c:v>
                </c:pt>
                <c:pt idx="261">
                  <c:v>172.14423449999998</c:v>
                </c:pt>
                <c:pt idx="262">
                  <c:v>169.84775324999998</c:v>
                </c:pt>
                <c:pt idx="263">
                  <c:v>169.66403474999998</c:v>
                </c:pt>
                <c:pt idx="264">
                  <c:v>169.66403474999998</c:v>
                </c:pt>
                <c:pt idx="265">
                  <c:v>169.66403474999998</c:v>
                </c:pt>
                <c:pt idx="266">
                  <c:v>168.46986449999994</c:v>
                </c:pt>
                <c:pt idx="267">
                  <c:v>164.61177599999994</c:v>
                </c:pt>
                <c:pt idx="268">
                  <c:v>162.68273175000004</c:v>
                </c:pt>
                <c:pt idx="269">
                  <c:v>163.60132425</c:v>
                </c:pt>
                <c:pt idx="270">
                  <c:v>162.86645025000001</c:v>
                </c:pt>
                <c:pt idx="271">
                  <c:v>162.86645025000001</c:v>
                </c:pt>
                <c:pt idx="272">
                  <c:v>162.86645025000001</c:v>
                </c:pt>
                <c:pt idx="273">
                  <c:v>163.50946499999998</c:v>
                </c:pt>
                <c:pt idx="274">
                  <c:v>161.12112450000001</c:v>
                </c:pt>
                <c:pt idx="275">
                  <c:v>162.68273175000004</c:v>
                </c:pt>
                <c:pt idx="276">
                  <c:v>166.54082025</c:v>
                </c:pt>
                <c:pt idx="277">
                  <c:v>167.09197574999999</c:v>
                </c:pt>
                <c:pt idx="278">
                  <c:v>167.09197574999999</c:v>
                </c:pt>
                <c:pt idx="279">
                  <c:v>167.09197574999999</c:v>
                </c:pt>
                <c:pt idx="280">
                  <c:v>168.19428675</c:v>
                </c:pt>
                <c:pt idx="281">
                  <c:v>169.48031625000007</c:v>
                </c:pt>
                <c:pt idx="282">
                  <c:v>170.39890875000006</c:v>
                </c:pt>
                <c:pt idx="283">
                  <c:v>173.24654549999994</c:v>
                </c:pt>
                <c:pt idx="284">
                  <c:v>172.60353074999998</c:v>
                </c:pt>
                <c:pt idx="285">
                  <c:v>172.60353074999998</c:v>
                </c:pt>
                <c:pt idx="286">
                  <c:v>172.60353074999998</c:v>
                </c:pt>
                <c:pt idx="287">
                  <c:v>173.24654549999994</c:v>
                </c:pt>
                <c:pt idx="288">
                  <c:v>175.35930825000005</c:v>
                </c:pt>
                <c:pt idx="289">
                  <c:v>172.97096774999997</c:v>
                </c:pt>
                <c:pt idx="290">
                  <c:v>169.93961249999998</c:v>
                </c:pt>
                <c:pt idx="291">
                  <c:v>170.12333100000001</c:v>
                </c:pt>
                <c:pt idx="292">
                  <c:v>170.12333100000001</c:v>
                </c:pt>
                <c:pt idx="293">
                  <c:v>170.12333100000001</c:v>
                </c:pt>
                <c:pt idx="294">
                  <c:v>171.40936049999999</c:v>
                </c:pt>
                <c:pt idx="295">
                  <c:v>171.50121975000005</c:v>
                </c:pt>
                <c:pt idx="296">
                  <c:v>170.12333100000001</c:v>
                </c:pt>
                <c:pt idx="297">
                  <c:v>170.12333100000001</c:v>
                </c:pt>
                <c:pt idx="298">
                  <c:v>170.12333100000001</c:v>
                </c:pt>
                <c:pt idx="299">
                  <c:v>170.12333100000001</c:v>
                </c:pt>
                <c:pt idx="300">
                  <c:v>170.12333100000001</c:v>
                </c:pt>
                <c:pt idx="301">
                  <c:v>173.06282700000006</c:v>
                </c:pt>
                <c:pt idx="302">
                  <c:v>175.17558974999994</c:v>
                </c:pt>
                <c:pt idx="303">
                  <c:v>170.490768</c:v>
                </c:pt>
                <c:pt idx="304">
                  <c:v>173.98141950000007</c:v>
                </c:pt>
                <c:pt idx="305">
                  <c:v>174.80815275</c:v>
                </c:pt>
                <c:pt idx="306">
                  <c:v>174.80815275</c:v>
                </c:pt>
                <c:pt idx="307">
                  <c:v>174.80815275</c:v>
                </c:pt>
                <c:pt idx="308">
                  <c:v>174.44071574999998</c:v>
                </c:pt>
                <c:pt idx="309">
                  <c:v>174.16513800000001</c:v>
                </c:pt>
                <c:pt idx="310">
                  <c:v>170.12333100000001</c:v>
                </c:pt>
                <c:pt idx="311">
                  <c:v>167.91870900000001</c:v>
                </c:pt>
                <c:pt idx="312">
                  <c:v>169.11287924999996</c:v>
                </c:pt>
                <c:pt idx="313">
                  <c:v>169.11287924999996</c:v>
                </c:pt>
                <c:pt idx="314">
                  <c:v>169.11287924999996</c:v>
                </c:pt>
                <c:pt idx="315">
                  <c:v>164.33619825000002</c:v>
                </c:pt>
                <c:pt idx="316">
                  <c:v>166.2652425</c:v>
                </c:pt>
                <c:pt idx="317">
                  <c:v>169.57217549999999</c:v>
                </c:pt>
                <c:pt idx="318">
                  <c:v>168.92916074999997</c:v>
                </c:pt>
                <c:pt idx="319">
                  <c:v>168.92916074999997</c:v>
                </c:pt>
                <c:pt idx="320">
                  <c:v>168.92916074999997</c:v>
                </c:pt>
                <c:pt idx="321">
                  <c:v>168.92916074999997</c:v>
                </c:pt>
                <c:pt idx="322">
                  <c:v>173.70584174999999</c:v>
                </c:pt>
                <c:pt idx="323">
                  <c:v>178.66624125000001</c:v>
                </c:pt>
                <c:pt idx="324">
                  <c:v>185.28010725000001</c:v>
                </c:pt>
                <c:pt idx="325">
                  <c:v>182.15689274999997</c:v>
                </c:pt>
                <c:pt idx="326">
                  <c:v>171.59307899999999</c:v>
                </c:pt>
                <c:pt idx="327">
                  <c:v>171.59307899999999</c:v>
                </c:pt>
                <c:pt idx="328">
                  <c:v>171.59307899999999</c:v>
                </c:pt>
                <c:pt idx="329">
                  <c:v>173.15468624999997</c:v>
                </c:pt>
                <c:pt idx="330">
                  <c:v>176.27790074999996</c:v>
                </c:pt>
                <c:pt idx="331">
                  <c:v>174.25699725000001</c:v>
                </c:pt>
                <c:pt idx="332">
                  <c:v>174.71629349999998</c:v>
                </c:pt>
                <c:pt idx="333">
                  <c:v>175.63488599999991</c:v>
                </c:pt>
                <c:pt idx="334">
                  <c:v>175.63488599999991</c:v>
                </c:pt>
                <c:pt idx="335">
                  <c:v>175.63488599999991</c:v>
                </c:pt>
                <c:pt idx="336">
                  <c:v>175.26744900000003</c:v>
                </c:pt>
                <c:pt idx="337">
                  <c:v>168.92916074999997</c:v>
                </c:pt>
                <c:pt idx="338">
                  <c:v>169.20473849999999</c:v>
                </c:pt>
                <c:pt idx="339">
                  <c:v>166.44896099999997</c:v>
                </c:pt>
                <c:pt idx="340">
                  <c:v>166.54082025</c:v>
                </c:pt>
                <c:pt idx="341">
                  <c:v>166.54082025</c:v>
                </c:pt>
                <c:pt idx="342">
                  <c:v>166.54082025</c:v>
                </c:pt>
                <c:pt idx="343">
                  <c:v>164.244339</c:v>
                </c:pt>
                <c:pt idx="344">
                  <c:v>164.244339</c:v>
                </c:pt>
                <c:pt idx="345">
                  <c:v>165.16293150000001</c:v>
                </c:pt>
                <c:pt idx="346">
                  <c:v>168.46986449999994</c:v>
                </c:pt>
                <c:pt idx="347">
                  <c:v>174.44071574999998</c:v>
                </c:pt>
                <c:pt idx="348">
                  <c:v>174.44071574999998</c:v>
                </c:pt>
                <c:pt idx="349">
                  <c:v>174.44071574999998</c:v>
                </c:pt>
                <c:pt idx="350">
                  <c:v>174.44071574999998</c:v>
                </c:pt>
                <c:pt idx="351">
                  <c:v>177.01277474999998</c:v>
                </c:pt>
                <c:pt idx="352">
                  <c:v>176.36975999999999</c:v>
                </c:pt>
                <c:pt idx="353">
                  <c:v>172.23609374999998</c:v>
                </c:pt>
                <c:pt idx="354">
                  <c:v>171.86865675000001</c:v>
                </c:pt>
                <c:pt idx="355">
                  <c:v>171.86865675000001</c:v>
                </c:pt>
                <c:pt idx="356">
                  <c:v>171.86865675000001</c:v>
                </c:pt>
                <c:pt idx="357">
                  <c:v>169.75589399999998</c:v>
                </c:pt>
                <c:pt idx="358">
                  <c:v>170.490768</c:v>
                </c:pt>
                <c:pt idx="359">
                  <c:v>171.22564199999997</c:v>
                </c:pt>
                <c:pt idx="360">
                  <c:v>176.82905625000001</c:v>
                </c:pt>
                <c:pt idx="361">
                  <c:v>176.92091550000001</c:v>
                </c:pt>
                <c:pt idx="362">
                  <c:v>176.92091550000001</c:v>
                </c:pt>
                <c:pt idx="363">
                  <c:v>176.92091550000001</c:v>
                </c:pt>
                <c:pt idx="364">
                  <c:v>176.92091550000001</c:v>
                </c:pt>
                <c:pt idx="365">
                  <c:v>170.67448649999997</c:v>
                </c:pt>
                <c:pt idx="366">
                  <c:v>174.07327874999999</c:v>
                </c:pt>
                <c:pt idx="367">
                  <c:v>178.39066349999996</c:v>
                </c:pt>
                <c:pt idx="368">
                  <c:v>182.70804825000005</c:v>
                </c:pt>
                <c:pt idx="369">
                  <c:v>182.70804825000005</c:v>
                </c:pt>
                <c:pt idx="370">
                  <c:v>182.70804825000005</c:v>
                </c:pt>
                <c:pt idx="371">
                  <c:v>186.4742775</c:v>
                </c:pt>
                <c:pt idx="372">
                  <c:v>187.02543300000002</c:v>
                </c:pt>
                <c:pt idx="373">
                  <c:v>190.8835215</c:v>
                </c:pt>
                <c:pt idx="374">
                  <c:v>187.48472925000004</c:v>
                </c:pt>
                <c:pt idx="375">
                  <c:v>181.88131500000006</c:v>
                </c:pt>
                <c:pt idx="376">
                  <c:v>181.88131500000006</c:v>
                </c:pt>
                <c:pt idx="377">
                  <c:v>181.88131500000006</c:v>
                </c:pt>
                <c:pt idx="378">
                  <c:v>180.50342625000002</c:v>
                </c:pt>
                <c:pt idx="379">
                  <c:v>178.20694499999999</c:v>
                </c:pt>
                <c:pt idx="380">
                  <c:v>175.45116750000003</c:v>
                </c:pt>
                <c:pt idx="381">
                  <c:v>173.61398249999993</c:v>
                </c:pt>
                <c:pt idx="382">
                  <c:v>176.82905625000001</c:v>
                </c:pt>
                <c:pt idx="383">
                  <c:v>176.82905625000001</c:v>
                </c:pt>
                <c:pt idx="384">
                  <c:v>176.82905625000001</c:v>
                </c:pt>
                <c:pt idx="385">
                  <c:v>173.79770099999999</c:v>
                </c:pt>
                <c:pt idx="386">
                  <c:v>168.46986449999994</c:v>
                </c:pt>
                <c:pt idx="387">
                  <c:v>168.56172374999997</c:v>
                </c:pt>
                <c:pt idx="388">
                  <c:v>166.90825725000005</c:v>
                </c:pt>
                <c:pt idx="389">
                  <c:v>167.09197574999999</c:v>
                </c:pt>
                <c:pt idx="390">
                  <c:v>167.09197574999999</c:v>
                </c:pt>
                <c:pt idx="391">
                  <c:v>167.09197574999999</c:v>
                </c:pt>
                <c:pt idx="392">
                  <c:v>164.15247975000005</c:v>
                </c:pt>
                <c:pt idx="393">
                  <c:v>163.05016875000001</c:v>
                </c:pt>
                <c:pt idx="394">
                  <c:v>157.81419149999999</c:v>
                </c:pt>
                <c:pt idx="395">
                  <c:v>158.45720625000007</c:v>
                </c:pt>
                <c:pt idx="396">
                  <c:v>152.94565124999994</c:v>
                </c:pt>
                <c:pt idx="397">
                  <c:v>152.94565124999994</c:v>
                </c:pt>
                <c:pt idx="398">
                  <c:v>152.94565124999994</c:v>
                </c:pt>
                <c:pt idx="399">
                  <c:v>152.94565124999994</c:v>
                </c:pt>
                <c:pt idx="400">
                  <c:v>154.13982149999998</c:v>
                </c:pt>
                <c:pt idx="401">
                  <c:v>152.76193274999997</c:v>
                </c:pt>
                <c:pt idx="402">
                  <c:v>151.38404400000005</c:v>
                </c:pt>
                <c:pt idx="403">
                  <c:v>154.59911775</c:v>
                </c:pt>
                <c:pt idx="404">
                  <c:v>154.59911775</c:v>
                </c:pt>
                <c:pt idx="405">
                  <c:v>154.59911775</c:v>
                </c:pt>
                <c:pt idx="406">
                  <c:v>152.94565124999994</c:v>
                </c:pt>
                <c:pt idx="407">
                  <c:v>155.79328799999999</c:v>
                </c:pt>
                <c:pt idx="408">
                  <c:v>156.62002125000001</c:v>
                </c:pt>
                <c:pt idx="409">
                  <c:v>154.96655474999994</c:v>
                </c:pt>
                <c:pt idx="410">
                  <c:v>156.06886574999999</c:v>
                </c:pt>
                <c:pt idx="411">
                  <c:v>156.06886574999999</c:v>
                </c:pt>
                <c:pt idx="412">
                  <c:v>156.06886574999999</c:v>
                </c:pt>
                <c:pt idx="413">
                  <c:v>157.81419149999999</c:v>
                </c:pt>
                <c:pt idx="414">
                  <c:v>153.58866599999999</c:v>
                </c:pt>
                <c:pt idx="415">
                  <c:v>151.75148100000001</c:v>
                </c:pt>
                <c:pt idx="416">
                  <c:v>153.49680675000005</c:v>
                </c:pt>
                <c:pt idx="417">
                  <c:v>156.25258424999998</c:v>
                </c:pt>
                <c:pt idx="418">
                  <c:v>156.25258424999998</c:v>
                </c:pt>
                <c:pt idx="419">
                  <c:v>156.25258424999998</c:v>
                </c:pt>
                <c:pt idx="420">
                  <c:v>157.63047299999999</c:v>
                </c:pt>
                <c:pt idx="421">
                  <c:v>152.48635499999997</c:v>
                </c:pt>
                <c:pt idx="422">
                  <c:v>152.39449575</c:v>
                </c:pt>
                <c:pt idx="423">
                  <c:v>150.74102925</c:v>
                </c:pt>
                <c:pt idx="424">
                  <c:v>149.82243675000012</c:v>
                </c:pt>
                <c:pt idx="425">
                  <c:v>149.82243675000012</c:v>
                </c:pt>
                <c:pt idx="426">
                  <c:v>149.82243675000012</c:v>
                </c:pt>
                <c:pt idx="427">
                  <c:v>149.17942199999999</c:v>
                </c:pt>
                <c:pt idx="428">
                  <c:v>147.43409625000001</c:v>
                </c:pt>
                <c:pt idx="429">
                  <c:v>150.74102925</c:v>
                </c:pt>
                <c:pt idx="430">
                  <c:v>148.16897024999997</c:v>
                </c:pt>
                <c:pt idx="431">
                  <c:v>152.853792</c:v>
                </c:pt>
                <c:pt idx="432">
                  <c:v>152.853792</c:v>
                </c:pt>
                <c:pt idx="433">
                  <c:v>152.853792</c:v>
                </c:pt>
                <c:pt idx="434">
                  <c:v>153.22122900000005</c:v>
                </c:pt>
                <c:pt idx="435">
                  <c:v>153.22122900000005</c:v>
                </c:pt>
                <c:pt idx="436">
                  <c:v>154.96655474999994</c:v>
                </c:pt>
                <c:pt idx="437">
                  <c:v>152.94565124999994</c:v>
                </c:pt>
                <c:pt idx="438">
                  <c:v>155.2421325</c:v>
                </c:pt>
                <c:pt idx="439">
                  <c:v>155.2421325</c:v>
                </c:pt>
                <c:pt idx="440">
                  <c:v>155.2421325</c:v>
                </c:pt>
                <c:pt idx="441">
                  <c:v>155.05841400000006</c:v>
                </c:pt>
                <c:pt idx="442">
                  <c:v>155.60956949999994</c:v>
                </c:pt>
                <c:pt idx="443">
                  <c:v>156.52816200000001</c:v>
                </c:pt>
                <c:pt idx="444">
                  <c:v>156.895599</c:v>
                </c:pt>
                <c:pt idx="445">
                  <c:v>156.895599</c:v>
                </c:pt>
                <c:pt idx="446">
                  <c:v>156.895599</c:v>
                </c:pt>
                <c:pt idx="447">
                  <c:v>156.895599</c:v>
                </c:pt>
                <c:pt idx="448">
                  <c:v>152.57821424999997</c:v>
                </c:pt>
                <c:pt idx="449">
                  <c:v>149.82243675000012</c:v>
                </c:pt>
                <c:pt idx="450">
                  <c:v>148.444548</c:v>
                </c:pt>
                <c:pt idx="451">
                  <c:v>147.43409625000001</c:v>
                </c:pt>
                <c:pt idx="452">
                  <c:v>140.91208950000001</c:v>
                </c:pt>
                <c:pt idx="453">
                  <c:v>140.91208950000001</c:v>
                </c:pt>
                <c:pt idx="454">
                  <c:v>140.91208950000001</c:v>
                </c:pt>
                <c:pt idx="455">
                  <c:v>136.13540850000001</c:v>
                </c:pt>
                <c:pt idx="456">
                  <c:v>133.47149025000004</c:v>
                </c:pt>
                <c:pt idx="457">
                  <c:v>132.64475699999994</c:v>
                </c:pt>
              </c:numCache>
            </c:numRef>
          </c:val>
          <c:smooth val="0"/>
        </c:ser>
        <c:dLbls>
          <c:showLegendKey val="0"/>
          <c:showVal val="0"/>
          <c:showCatName val="0"/>
          <c:showSerName val="0"/>
          <c:showPercent val="0"/>
          <c:showBubbleSize val="0"/>
        </c:dLbls>
        <c:marker val="1"/>
        <c:smooth val="0"/>
        <c:axId val="349043712"/>
        <c:axId val="349115136"/>
      </c:lineChart>
      <c:dateAx>
        <c:axId val="349043712"/>
        <c:scaling>
          <c:orientation val="minMax"/>
          <c:max val="42614"/>
        </c:scaling>
        <c:delete val="0"/>
        <c:axPos val="b"/>
        <c:numFmt formatCode="m/d/yyyy" sourceLinked="1"/>
        <c:majorTickMark val="none"/>
        <c:minorTickMark val="none"/>
        <c:tickLblPos val="nextTo"/>
        <c:txPr>
          <a:bodyPr rot="-2400000"/>
          <a:lstStyle/>
          <a:p>
            <a:pPr>
              <a:defRPr/>
            </a:pPr>
            <a:endParaRPr lang="zh-TW"/>
          </a:p>
        </c:txPr>
        <c:crossAx val="349115136"/>
        <c:crosses val="autoZero"/>
        <c:auto val="1"/>
        <c:lblOffset val="100"/>
        <c:baseTimeUnit val="days"/>
        <c:majorUnit val="1"/>
        <c:majorTimeUnit val="months"/>
        <c:minorUnit val="1"/>
        <c:minorTimeUnit val="days"/>
      </c:dateAx>
      <c:valAx>
        <c:axId val="349115136"/>
        <c:scaling>
          <c:orientation val="minMax"/>
          <c:max val="240"/>
          <c:min val="120"/>
        </c:scaling>
        <c:delete val="0"/>
        <c:axPos val="l"/>
        <c:majorGridlines/>
        <c:numFmt formatCode="General;General;;" sourceLinked="1"/>
        <c:majorTickMark val="none"/>
        <c:minorTickMark val="none"/>
        <c:tickLblPos val="nextTo"/>
        <c:spPr>
          <a:ln w="9525">
            <a:noFill/>
          </a:ln>
        </c:spPr>
        <c:crossAx val="349043712"/>
        <c:crosses val="autoZero"/>
        <c:crossBetween val="between"/>
      </c:valAx>
    </c:plotArea>
    <c:legend>
      <c:legendPos val="b"/>
      <c:layout>
        <c:manualLayout>
          <c:xMode val="edge"/>
          <c:yMode val="edge"/>
          <c:x val="0.10834976988823149"/>
          <c:y val="0.84995798691636171"/>
          <c:w val="0.79644970414201188"/>
          <c:h val="0.1345200883649730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495643888371314E-2"/>
                  <c:y val="0.222309229808929"/>
                </c:manualLayout>
              </c:layout>
              <c:tx>
                <c:rich>
                  <a:bodyPr/>
                  <a:lstStyle/>
                  <a:p>
                    <a:r>
                      <a:rPr lang="en-US" altLang="zh-TW" sz="1000">
                        <a:latin typeface="Times New Roman" panose="02020603050405020304" pitchFamily="18" charset="0"/>
                        <a:cs typeface="Times New Roman" panose="02020603050405020304" pitchFamily="18" charset="0"/>
                      </a:rPr>
                      <a:t>1.13</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Sheet1!$C$146:$C$212</c:f>
              <c:numCache>
                <c:formatCode>0.00_ </c:formatCode>
                <c:ptCount val="67"/>
                <c:pt idx="0">
                  <c:v>0.22444589918637625</c:v>
                </c:pt>
                <c:pt idx="1">
                  <c:v>-4.665484743864301E-2</c:v>
                </c:pt>
                <c:pt idx="2">
                  <c:v>-0.28939507094847272</c:v>
                </c:pt>
                <c:pt idx="3">
                  <c:v>-0.57110757419717162</c:v>
                </c:pt>
                <c:pt idx="4">
                  <c:v>-0.76271186440678429</c:v>
                </c:pt>
                <c:pt idx="5">
                  <c:v>-0.92039092893063668</c:v>
                </c:pt>
                <c:pt idx="6">
                  <c:v>-1.0342846198046374</c:v>
                </c:pt>
                <c:pt idx="7">
                  <c:v>-1.0934778401393563</c:v>
                </c:pt>
                <c:pt idx="8">
                  <c:v>-1.0664318559827746</c:v>
                </c:pt>
                <c:pt idx="9">
                  <c:v>-0.87025316455696666</c:v>
                </c:pt>
                <c:pt idx="10">
                  <c:v>-0.65841979249799953</c:v>
                </c:pt>
                <c:pt idx="11">
                  <c:v>-0.38160273147217483</c:v>
                </c:pt>
                <c:pt idx="12">
                  <c:v>-6.0483870967742437E-2</c:v>
                </c:pt>
                <c:pt idx="13">
                  <c:v>0.20173492031470008</c:v>
                </c:pt>
                <c:pt idx="14">
                  <c:v>0.35232534729212617</c:v>
                </c:pt>
                <c:pt idx="15">
                  <c:v>0.21065302437557332</c:v>
                </c:pt>
                <c:pt idx="16">
                  <c:v>4.0040040040034697E-2</c:v>
                </c:pt>
                <c:pt idx="17">
                  <c:v>-0.16009605763457335</c:v>
                </c:pt>
                <c:pt idx="18">
                  <c:v>-0.21046301864101613</c:v>
                </c:pt>
                <c:pt idx="19">
                  <c:v>-0.24103645676407659</c:v>
                </c:pt>
                <c:pt idx="20">
                  <c:v>-0.26175375012584823</c:v>
                </c:pt>
                <c:pt idx="21">
                  <c:v>-0.22206520641969707</c:v>
                </c:pt>
                <c:pt idx="22">
                  <c:v>-0.17197774405663946</c:v>
                </c:pt>
                <c:pt idx="23">
                  <c:v>-6.0802594244024899E-2</c:v>
                </c:pt>
                <c:pt idx="24">
                  <c:v>0.10139931048467332</c:v>
                </c:pt>
                <c:pt idx="25">
                  <c:v>8.103727714747766E-2</c:v>
                </c:pt>
                <c:pt idx="26">
                  <c:v>8.0971659919026884E-2</c:v>
                </c:pt>
                <c:pt idx="27">
                  <c:v>9.1019417475735054E-2</c:v>
                </c:pt>
                <c:pt idx="28">
                  <c:v>8.083257552793377E-2</c:v>
                </c:pt>
                <c:pt idx="29">
                  <c:v>-4.0383644623920301E-2</c:v>
                </c:pt>
                <c:pt idx="30">
                  <c:v>-0.18179981820019009</c:v>
                </c:pt>
                <c:pt idx="31">
                  <c:v>-0.10118385105736261</c:v>
                </c:pt>
                <c:pt idx="32">
                  <c:v>5.0643168236597091E-2</c:v>
                </c:pt>
                <c:pt idx="33">
                  <c:v>0.2125936424377306</c:v>
                </c:pt>
                <c:pt idx="34">
                  <c:v>0.36367309829274941</c:v>
                </c:pt>
                <c:pt idx="35">
                  <c:v>0.43281328636135541</c:v>
                </c:pt>
                <c:pt idx="36">
                  <c:v>0.4008819402685937</c:v>
                </c:pt>
                <c:pt idx="37">
                  <c:v>0.3493711319624726</c:v>
                </c:pt>
                <c:pt idx="38">
                  <c:v>0.37799661792499162</c:v>
                </c:pt>
                <c:pt idx="39">
                  <c:v>0.42612228718661438</c:v>
                </c:pt>
                <c:pt idx="40">
                  <c:v>0.39471087428457619</c:v>
                </c:pt>
                <c:pt idx="41">
                  <c:v>0.3636721053666303</c:v>
                </c:pt>
                <c:pt idx="42">
                  <c:v>0.31338752325924535</c:v>
                </c:pt>
                <c:pt idx="43">
                  <c:v>0.28312017963485481</c:v>
                </c:pt>
                <c:pt idx="44">
                  <c:v>0.18496884735201835</c:v>
                </c:pt>
                <c:pt idx="45">
                  <c:v>9.7172286463909074E-2</c:v>
                </c:pt>
                <c:pt idx="46">
                  <c:v>-1.9415590719362719E-2</c:v>
                </c:pt>
                <c:pt idx="47">
                  <c:v>-0.18448393047868494</c:v>
                </c:pt>
                <c:pt idx="48">
                  <c:v>-0.33073929961089377</c:v>
                </c:pt>
                <c:pt idx="49">
                  <c:v>-0.47823540894006422</c:v>
                </c:pt>
                <c:pt idx="50">
                  <c:v>-0.61782877316857165</c:v>
                </c:pt>
                <c:pt idx="51">
                  <c:v>-0.67100848628380838</c:v>
                </c:pt>
                <c:pt idx="52">
                  <c:v>-0.63580369560898298</c:v>
                </c:pt>
                <c:pt idx="53">
                  <c:v>-0.53989202159567817</c:v>
                </c:pt>
                <c:pt idx="54">
                  <c:v>-0.42219541616405065</c:v>
                </c:pt>
                <c:pt idx="55">
                  <c:v>-0.30284675953966556</c:v>
                </c:pt>
                <c:pt idx="56">
                  <c:v>-0.1620089104900857</c:v>
                </c:pt>
                <c:pt idx="57">
                  <c:v>-8.113590263691961E-2</c:v>
                </c:pt>
                <c:pt idx="58">
                  <c:v>-0.17255379618351663</c:v>
                </c:pt>
                <c:pt idx="59">
                  <c:v>-0.23385866802235755</c:v>
                </c:pt>
                <c:pt idx="60">
                  <c:v>-0.21402364451692524</c:v>
                </c:pt>
                <c:pt idx="61">
                  <c:v>-4.0853845368182817E-2</c:v>
                </c:pt>
                <c:pt idx="62">
                  <c:v>0.25544089097782052</c:v>
                </c:pt>
                <c:pt idx="63">
                  <c:v>0.60130452507132226</c:v>
                </c:pt>
                <c:pt idx="64">
                  <c:v>0.85097761118428927</c:v>
                </c:pt>
                <c:pt idx="65">
                  <c:v>1.0246107483676603</c:v>
                </c:pt>
                <c:pt idx="66">
                  <c:v>1.1335388286765502</c:v>
                </c:pt>
              </c:numCache>
            </c:numRef>
          </c:val>
        </c:ser>
        <c:dLbls>
          <c:showLegendKey val="0"/>
          <c:showVal val="0"/>
          <c:showCatName val="0"/>
          <c:showSerName val="0"/>
          <c:showPercent val="0"/>
          <c:showBubbleSize val="0"/>
        </c:dLbls>
        <c:gapWidth val="150"/>
        <c:axId val="351440896"/>
        <c:axId val="3523338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827072430590826E-3"/>
                  <c:y val="-0.12854429904096526"/>
                </c:manualLayout>
              </c:layout>
              <c:tx>
                <c:rich>
                  <a:bodyPr/>
                  <a:lstStyle/>
                  <a:p>
                    <a:r>
                      <a:rPr lang="en-US" altLang="zh-TW" sz="1000">
                        <a:latin typeface="Times New Roman" panose="02020603050405020304" pitchFamily="18" charset="0"/>
                        <a:cs typeface="Times New Roman" panose="02020603050405020304" pitchFamily="18" charset="0"/>
                      </a:rPr>
                      <a:t>102.86</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Sheet1!$A$146:$A$212</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Sheet1!$B$146:$B$212</c:f>
              <c:numCache>
                <c:formatCode>General</c:formatCode>
                <c:ptCount val="67"/>
                <c:pt idx="0">
                  <c:v>107.17</c:v>
                </c:pt>
                <c:pt idx="1">
                  <c:v>107.12</c:v>
                </c:pt>
                <c:pt idx="2">
                  <c:v>106.81</c:v>
                </c:pt>
                <c:pt idx="3">
                  <c:v>106.2</c:v>
                </c:pt>
                <c:pt idx="4">
                  <c:v>105.39</c:v>
                </c:pt>
                <c:pt idx="5">
                  <c:v>104.42</c:v>
                </c:pt>
                <c:pt idx="6">
                  <c:v>103.34</c:v>
                </c:pt>
                <c:pt idx="7">
                  <c:v>102.21</c:v>
                </c:pt>
                <c:pt idx="8">
                  <c:v>101.12</c:v>
                </c:pt>
                <c:pt idx="9">
                  <c:v>100.24</c:v>
                </c:pt>
                <c:pt idx="10">
                  <c:v>99.58</c:v>
                </c:pt>
                <c:pt idx="11">
                  <c:v>99.2</c:v>
                </c:pt>
                <c:pt idx="12">
                  <c:v>99.14</c:v>
                </c:pt>
                <c:pt idx="13">
                  <c:v>99.34</c:v>
                </c:pt>
                <c:pt idx="14">
                  <c:v>99.69</c:v>
                </c:pt>
                <c:pt idx="15">
                  <c:v>99.9</c:v>
                </c:pt>
                <c:pt idx="16">
                  <c:v>99.94</c:v>
                </c:pt>
                <c:pt idx="17">
                  <c:v>99.78</c:v>
                </c:pt>
                <c:pt idx="18">
                  <c:v>99.57</c:v>
                </c:pt>
                <c:pt idx="19">
                  <c:v>99.33</c:v>
                </c:pt>
                <c:pt idx="20">
                  <c:v>99.07</c:v>
                </c:pt>
                <c:pt idx="21">
                  <c:v>98.85</c:v>
                </c:pt>
                <c:pt idx="22">
                  <c:v>98.68</c:v>
                </c:pt>
                <c:pt idx="23">
                  <c:v>98.62</c:v>
                </c:pt>
                <c:pt idx="24">
                  <c:v>98.72</c:v>
                </c:pt>
                <c:pt idx="25">
                  <c:v>98.8</c:v>
                </c:pt>
                <c:pt idx="26">
                  <c:v>98.88</c:v>
                </c:pt>
                <c:pt idx="27">
                  <c:v>98.97</c:v>
                </c:pt>
                <c:pt idx="28">
                  <c:v>99.05</c:v>
                </c:pt>
                <c:pt idx="29">
                  <c:v>99.01</c:v>
                </c:pt>
                <c:pt idx="30">
                  <c:v>98.83</c:v>
                </c:pt>
                <c:pt idx="31">
                  <c:v>98.73</c:v>
                </c:pt>
                <c:pt idx="32">
                  <c:v>98.78</c:v>
                </c:pt>
                <c:pt idx="33">
                  <c:v>98.99</c:v>
                </c:pt>
                <c:pt idx="34">
                  <c:v>99.35</c:v>
                </c:pt>
                <c:pt idx="35">
                  <c:v>99.78</c:v>
                </c:pt>
                <c:pt idx="36">
                  <c:v>100.18</c:v>
                </c:pt>
                <c:pt idx="37">
                  <c:v>100.53</c:v>
                </c:pt>
                <c:pt idx="38">
                  <c:v>100.91</c:v>
                </c:pt>
                <c:pt idx="39">
                  <c:v>101.34</c:v>
                </c:pt>
                <c:pt idx="40">
                  <c:v>101.74</c:v>
                </c:pt>
                <c:pt idx="41">
                  <c:v>102.11</c:v>
                </c:pt>
                <c:pt idx="42">
                  <c:v>102.43</c:v>
                </c:pt>
                <c:pt idx="43">
                  <c:v>102.72</c:v>
                </c:pt>
                <c:pt idx="44">
                  <c:v>102.91</c:v>
                </c:pt>
                <c:pt idx="45">
                  <c:v>103.01</c:v>
                </c:pt>
                <c:pt idx="46">
                  <c:v>102.99</c:v>
                </c:pt>
                <c:pt idx="47">
                  <c:v>102.8</c:v>
                </c:pt>
                <c:pt idx="48">
                  <c:v>102.46</c:v>
                </c:pt>
                <c:pt idx="49">
                  <c:v>101.97</c:v>
                </c:pt>
                <c:pt idx="50">
                  <c:v>101.34</c:v>
                </c:pt>
                <c:pt idx="51">
                  <c:v>100.66</c:v>
                </c:pt>
                <c:pt idx="52">
                  <c:v>100.02</c:v>
                </c:pt>
                <c:pt idx="53">
                  <c:v>99.48</c:v>
                </c:pt>
                <c:pt idx="54">
                  <c:v>99.06</c:v>
                </c:pt>
                <c:pt idx="55">
                  <c:v>98.76</c:v>
                </c:pt>
                <c:pt idx="56">
                  <c:v>98.6</c:v>
                </c:pt>
                <c:pt idx="57">
                  <c:v>98.52</c:v>
                </c:pt>
                <c:pt idx="58">
                  <c:v>98.35</c:v>
                </c:pt>
                <c:pt idx="59">
                  <c:v>98.12</c:v>
                </c:pt>
                <c:pt idx="60">
                  <c:v>97.91</c:v>
                </c:pt>
                <c:pt idx="61">
                  <c:v>97.87</c:v>
                </c:pt>
                <c:pt idx="62">
                  <c:v>98.12</c:v>
                </c:pt>
                <c:pt idx="63">
                  <c:v>98.71</c:v>
                </c:pt>
                <c:pt idx="64">
                  <c:v>99.55</c:v>
                </c:pt>
                <c:pt idx="65">
                  <c:v>100.57</c:v>
                </c:pt>
                <c:pt idx="66">
                  <c:v>101.71</c:v>
                </c:pt>
              </c:numCache>
            </c:numRef>
          </c:val>
          <c:smooth val="0"/>
        </c:ser>
        <c:dLbls>
          <c:showLegendKey val="0"/>
          <c:showVal val="0"/>
          <c:showCatName val="0"/>
          <c:showSerName val="0"/>
          <c:showPercent val="0"/>
          <c:showBubbleSize val="0"/>
        </c:dLbls>
        <c:marker val="1"/>
        <c:smooth val="0"/>
        <c:axId val="344226048"/>
        <c:axId val="349032448"/>
      </c:lineChart>
      <c:catAx>
        <c:axId val="344226048"/>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9032448"/>
        <c:crossesAt val="60"/>
        <c:auto val="0"/>
        <c:lblAlgn val="ctr"/>
        <c:lblOffset val="100"/>
        <c:tickLblSkip val="3"/>
        <c:tickMarkSkip val="1"/>
        <c:noMultiLvlLbl val="0"/>
      </c:catAx>
      <c:valAx>
        <c:axId val="34903244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4226048"/>
        <c:crosses val="autoZero"/>
        <c:crossBetween val="between"/>
        <c:majorUnit val="10"/>
        <c:minorUnit val="5"/>
      </c:valAx>
      <c:catAx>
        <c:axId val="351440896"/>
        <c:scaling>
          <c:orientation val="minMax"/>
        </c:scaling>
        <c:delete val="1"/>
        <c:axPos val="b"/>
        <c:majorTickMark val="out"/>
        <c:minorTickMark val="none"/>
        <c:tickLblPos val="nextTo"/>
        <c:crossAx val="352333824"/>
        <c:crosses val="autoZero"/>
        <c:auto val="0"/>
        <c:lblAlgn val="ctr"/>
        <c:lblOffset val="100"/>
        <c:noMultiLvlLbl val="0"/>
      </c:catAx>
      <c:valAx>
        <c:axId val="35233382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514408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1028050313E-2"/>
          <c:y val="4.7854470318869712E-2"/>
          <c:w val="0.85837270341207361"/>
          <c:h val="0.64435185185185184"/>
        </c:manualLayout>
      </c:layout>
      <c:lineChart>
        <c:grouping val="standard"/>
        <c:varyColors val="0"/>
        <c:ser>
          <c:idx val="1"/>
          <c:order val="0"/>
          <c:tx>
            <c:strRef>
              <c:f>小麥、玉米、糖!$L$1</c:f>
              <c:strCache>
                <c:ptCount val="1"/>
                <c:pt idx="0">
                  <c:v>玉米 芝加哥CBOT 近月期貨 收盤價(美元/公噸)</c:v>
                </c:pt>
              </c:strCache>
            </c:strRef>
          </c:tx>
          <c:spPr>
            <a:ln>
              <a:solidFill>
                <a:schemeClr val="accent1">
                  <a:shade val="95000"/>
                  <a:satMod val="105000"/>
                </a:schemeClr>
              </a:solidFill>
            </a:ln>
          </c:spPr>
          <c:marker>
            <c:symbol val="none"/>
          </c:marker>
          <c:cat>
            <c:numRef>
              <c:f>小麥、玉米、糖!$H$518:$H$975</c:f>
              <c:numCache>
                <c:formatCode>m/d/yyyy</c:formatCode>
                <c:ptCount val="458"/>
                <c:pt idx="0">
                  <c:v>42156</c:v>
                </c:pt>
                <c:pt idx="1">
                  <c:v>42157</c:v>
                </c:pt>
                <c:pt idx="2">
                  <c:v>42158</c:v>
                </c:pt>
                <c:pt idx="3">
                  <c:v>42159</c:v>
                </c:pt>
                <c:pt idx="4">
                  <c:v>42160</c:v>
                </c:pt>
                <c:pt idx="5">
                  <c:v>42161</c:v>
                </c:pt>
                <c:pt idx="6">
                  <c:v>42162</c:v>
                </c:pt>
                <c:pt idx="7">
                  <c:v>42163</c:v>
                </c:pt>
                <c:pt idx="8">
                  <c:v>42164</c:v>
                </c:pt>
                <c:pt idx="9">
                  <c:v>42165</c:v>
                </c:pt>
                <c:pt idx="10">
                  <c:v>42166</c:v>
                </c:pt>
                <c:pt idx="11">
                  <c:v>42167</c:v>
                </c:pt>
                <c:pt idx="12">
                  <c:v>42168</c:v>
                </c:pt>
                <c:pt idx="13">
                  <c:v>42169</c:v>
                </c:pt>
                <c:pt idx="14">
                  <c:v>42170</c:v>
                </c:pt>
                <c:pt idx="15">
                  <c:v>42171</c:v>
                </c:pt>
                <c:pt idx="16">
                  <c:v>42172</c:v>
                </c:pt>
                <c:pt idx="17">
                  <c:v>42173</c:v>
                </c:pt>
                <c:pt idx="18">
                  <c:v>42174</c:v>
                </c:pt>
                <c:pt idx="19">
                  <c:v>42175</c:v>
                </c:pt>
                <c:pt idx="20">
                  <c:v>42176</c:v>
                </c:pt>
                <c:pt idx="21">
                  <c:v>42177</c:v>
                </c:pt>
                <c:pt idx="22">
                  <c:v>42178</c:v>
                </c:pt>
                <c:pt idx="23">
                  <c:v>42179</c:v>
                </c:pt>
                <c:pt idx="24">
                  <c:v>42180</c:v>
                </c:pt>
                <c:pt idx="25">
                  <c:v>42181</c:v>
                </c:pt>
                <c:pt idx="26">
                  <c:v>42182</c:v>
                </c:pt>
                <c:pt idx="27">
                  <c:v>42183</c:v>
                </c:pt>
                <c:pt idx="28">
                  <c:v>42184</c:v>
                </c:pt>
                <c:pt idx="29">
                  <c:v>42185</c:v>
                </c:pt>
                <c:pt idx="30">
                  <c:v>42186</c:v>
                </c:pt>
                <c:pt idx="31">
                  <c:v>42187</c:v>
                </c:pt>
                <c:pt idx="32">
                  <c:v>42188</c:v>
                </c:pt>
                <c:pt idx="33">
                  <c:v>42189</c:v>
                </c:pt>
                <c:pt idx="34">
                  <c:v>42190</c:v>
                </c:pt>
                <c:pt idx="35">
                  <c:v>42191</c:v>
                </c:pt>
                <c:pt idx="36">
                  <c:v>42192</c:v>
                </c:pt>
                <c:pt idx="37">
                  <c:v>42193</c:v>
                </c:pt>
                <c:pt idx="38">
                  <c:v>42194</c:v>
                </c:pt>
                <c:pt idx="39">
                  <c:v>42195</c:v>
                </c:pt>
                <c:pt idx="40">
                  <c:v>42196</c:v>
                </c:pt>
                <c:pt idx="41">
                  <c:v>42197</c:v>
                </c:pt>
                <c:pt idx="42">
                  <c:v>42198</c:v>
                </c:pt>
                <c:pt idx="43">
                  <c:v>42199</c:v>
                </c:pt>
                <c:pt idx="44">
                  <c:v>42200</c:v>
                </c:pt>
                <c:pt idx="45">
                  <c:v>42201</c:v>
                </c:pt>
                <c:pt idx="46">
                  <c:v>42202</c:v>
                </c:pt>
                <c:pt idx="47">
                  <c:v>42203</c:v>
                </c:pt>
                <c:pt idx="48">
                  <c:v>42204</c:v>
                </c:pt>
                <c:pt idx="49">
                  <c:v>42205</c:v>
                </c:pt>
                <c:pt idx="50">
                  <c:v>42206</c:v>
                </c:pt>
                <c:pt idx="51">
                  <c:v>42207</c:v>
                </c:pt>
                <c:pt idx="52">
                  <c:v>42208</c:v>
                </c:pt>
                <c:pt idx="53">
                  <c:v>42209</c:v>
                </c:pt>
                <c:pt idx="54">
                  <c:v>42210</c:v>
                </c:pt>
                <c:pt idx="55">
                  <c:v>42211</c:v>
                </c:pt>
                <c:pt idx="56">
                  <c:v>42212</c:v>
                </c:pt>
                <c:pt idx="57">
                  <c:v>42213</c:v>
                </c:pt>
                <c:pt idx="58">
                  <c:v>42214</c:v>
                </c:pt>
                <c:pt idx="59">
                  <c:v>42215</c:v>
                </c:pt>
                <c:pt idx="60">
                  <c:v>42216</c:v>
                </c:pt>
                <c:pt idx="61">
                  <c:v>42217</c:v>
                </c:pt>
                <c:pt idx="62">
                  <c:v>42218</c:v>
                </c:pt>
                <c:pt idx="63">
                  <c:v>42219</c:v>
                </c:pt>
                <c:pt idx="64">
                  <c:v>42220</c:v>
                </c:pt>
                <c:pt idx="65">
                  <c:v>42221</c:v>
                </c:pt>
                <c:pt idx="66">
                  <c:v>42222</c:v>
                </c:pt>
                <c:pt idx="67">
                  <c:v>42223</c:v>
                </c:pt>
                <c:pt idx="68">
                  <c:v>42224</c:v>
                </c:pt>
                <c:pt idx="69">
                  <c:v>42225</c:v>
                </c:pt>
                <c:pt idx="70">
                  <c:v>42226</c:v>
                </c:pt>
                <c:pt idx="71">
                  <c:v>42227</c:v>
                </c:pt>
                <c:pt idx="72">
                  <c:v>42228</c:v>
                </c:pt>
                <c:pt idx="73">
                  <c:v>42229</c:v>
                </c:pt>
                <c:pt idx="74">
                  <c:v>42230</c:v>
                </c:pt>
                <c:pt idx="75">
                  <c:v>42231</c:v>
                </c:pt>
                <c:pt idx="76">
                  <c:v>42232</c:v>
                </c:pt>
                <c:pt idx="77">
                  <c:v>42233</c:v>
                </c:pt>
                <c:pt idx="78">
                  <c:v>42234</c:v>
                </c:pt>
                <c:pt idx="79">
                  <c:v>42235</c:v>
                </c:pt>
                <c:pt idx="80">
                  <c:v>42236</c:v>
                </c:pt>
                <c:pt idx="81">
                  <c:v>42237</c:v>
                </c:pt>
                <c:pt idx="82">
                  <c:v>42238</c:v>
                </c:pt>
                <c:pt idx="83">
                  <c:v>42239</c:v>
                </c:pt>
                <c:pt idx="84">
                  <c:v>42240</c:v>
                </c:pt>
                <c:pt idx="85">
                  <c:v>42241</c:v>
                </c:pt>
                <c:pt idx="86">
                  <c:v>42242</c:v>
                </c:pt>
                <c:pt idx="87">
                  <c:v>42243</c:v>
                </c:pt>
                <c:pt idx="88">
                  <c:v>42244</c:v>
                </c:pt>
                <c:pt idx="89">
                  <c:v>42245</c:v>
                </c:pt>
                <c:pt idx="90">
                  <c:v>42246</c:v>
                </c:pt>
                <c:pt idx="91">
                  <c:v>42247</c:v>
                </c:pt>
                <c:pt idx="92">
                  <c:v>42248</c:v>
                </c:pt>
                <c:pt idx="93">
                  <c:v>42249</c:v>
                </c:pt>
                <c:pt idx="94">
                  <c:v>42250</c:v>
                </c:pt>
                <c:pt idx="95">
                  <c:v>42251</c:v>
                </c:pt>
                <c:pt idx="96">
                  <c:v>42252</c:v>
                </c:pt>
                <c:pt idx="97">
                  <c:v>42253</c:v>
                </c:pt>
                <c:pt idx="98">
                  <c:v>42254</c:v>
                </c:pt>
                <c:pt idx="99">
                  <c:v>42255</c:v>
                </c:pt>
                <c:pt idx="100">
                  <c:v>42256</c:v>
                </c:pt>
                <c:pt idx="101">
                  <c:v>42257</c:v>
                </c:pt>
                <c:pt idx="102">
                  <c:v>42258</c:v>
                </c:pt>
                <c:pt idx="103">
                  <c:v>42259</c:v>
                </c:pt>
                <c:pt idx="104">
                  <c:v>42260</c:v>
                </c:pt>
                <c:pt idx="105">
                  <c:v>42261</c:v>
                </c:pt>
                <c:pt idx="106">
                  <c:v>42262</c:v>
                </c:pt>
                <c:pt idx="107">
                  <c:v>42263</c:v>
                </c:pt>
                <c:pt idx="108">
                  <c:v>42264</c:v>
                </c:pt>
                <c:pt idx="109">
                  <c:v>42265</c:v>
                </c:pt>
                <c:pt idx="110">
                  <c:v>42266</c:v>
                </c:pt>
                <c:pt idx="111">
                  <c:v>42267</c:v>
                </c:pt>
                <c:pt idx="112">
                  <c:v>42268</c:v>
                </c:pt>
                <c:pt idx="113">
                  <c:v>42269</c:v>
                </c:pt>
                <c:pt idx="114">
                  <c:v>42270</c:v>
                </c:pt>
                <c:pt idx="115">
                  <c:v>42271</c:v>
                </c:pt>
                <c:pt idx="116">
                  <c:v>42272</c:v>
                </c:pt>
                <c:pt idx="117">
                  <c:v>42273</c:v>
                </c:pt>
                <c:pt idx="118">
                  <c:v>42274</c:v>
                </c:pt>
                <c:pt idx="119">
                  <c:v>42275</c:v>
                </c:pt>
                <c:pt idx="120">
                  <c:v>42276</c:v>
                </c:pt>
                <c:pt idx="121">
                  <c:v>42277</c:v>
                </c:pt>
                <c:pt idx="122">
                  <c:v>42278</c:v>
                </c:pt>
                <c:pt idx="123">
                  <c:v>42279</c:v>
                </c:pt>
                <c:pt idx="124">
                  <c:v>42280</c:v>
                </c:pt>
                <c:pt idx="125">
                  <c:v>42281</c:v>
                </c:pt>
                <c:pt idx="126">
                  <c:v>42282</c:v>
                </c:pt>
                <c:pt idx="127">
                  <c:v>42283</c:v>
                </c:pt>
                <c:pt idx="128">
                  <c:v>42284</c:v>
                </c:pt>
                <c:pt idx="129">
                  <c:v>42285</c:v>
                </c:pt>
                <c:pt idx="130">
                  <c:v>42286</c:v>
                </c:pt>
                <c:pt idx="131">
                  <c:v>42287</c:v>
                </c:pt>
                <c:pt idx="132">
                  <c:v>42288</c:v>
                </c:pt>
                <c:pt idx="133">
                  <c:v>42289</c:v>
                </c:pt>
                <c:pt idx="134">
                  <c:v>42290</c:v>
                </c:pt>
                <c:pt idx="135">
                  <c:v>42291</c:v>
                </c:pt>
                <c:pt idx="136">
                  <c:v>42292</c:v>
                </c:pt>
                <c:pt idx="137">
                  <c:v>42293</c:v>
                </c:pt>
                <c:pt idx="138">
                  <c:v>42294</c:v>
                </c:pt>
                <c:pt idx="139">
                  <c:v>42295</c:v>
                </c:pt>
                <c:pt idx="140">
                  <c:v>42296</c:v>
                </c:pt>
                <c:pt idx="141">
                  <c:v>42297</c:v>
                </c:pt>
                <c:pt idx="142">
                  <c:v>42298</c:v>
                </c:pt>
                <c:pt idx="143">
                  <c:v>42299</c:v>
                </c:pt>
                <c:pt idx="144">
                  <c:v>42300</c:v>
                </c:pt>
                <c:pt idx="145">
                  <c:v>42301</c:v>
                </c:pt>
                <c:pt idx="146">
                  <c:v>42302</c:v>
                </c:pt>
                <c:pt idx="147">
                  <c:v>42303</c:v>
                </c:pt>
                <c:pt idx="148">
                  <c:v>42304</c:v>
                </c:pt>
                <c:pt idx="149">
                  <c:v>42305</c:v>
                </c:pt>
                <c:pt idx="150">
                  <c:v>42306</c:v>
                </c:pt>
                <c:pt idx="151">
                  <c:v>42307</c:v>
                </c:pt>
                <c:pt idx="152">
                  <c:v>42308</c:v>
                </c:pt>
                <c:pt idx="153">
                  <c:v>42309</c:v>
                </c:pt>
                <c:pt idx="154">
                  <c:v>42310</c:v>
                </c:pt>
                <c:pt idx="155">
                  <c:v>42311</c:v>
                </c:pt>
                <c:pt idx="156">
                  <c:v>42312</c:v>
                </c:pt>
                <c:pt idx="157">
                  <c:v>42313</c:v>
                </c:pt>
                <c:pt idx="158">
                  <c:v>42314</c:v>
                </c:pt>
                <c:pt idx="159">
                  <c:v>42315</c:v>
                </c:pt>
                <c:pt idx="160">
                  <c:v>42316</c:v>
                </c:pt>
                <c:pt idx="161">
                  <c:v>42317</c:v>
                </c:pt>
                <c:pt idx="162">
                  <c:v>42318</c:v>
                </c:pt>
                <c:pt idx="163">
                  <c:v>42319</c:v>
                </c:pt>
                <c:pt idx="164">
                  <c:v>42320</c:v>
                </c:pt>
                <c:pt idx="165">
                  <c:v>42321</c:v>
                </c:pt>
                <c:pt idx="166">
                  <c:v>42322</c:v>
                </c:pt>
                <c:pt idx="167">
                  <c:v>42323</c:v>
                </c:pt>
                <c:pt idx="168">
                  <c:v>42324</c:v>
                </c:pt>
                <c:pt idx="169">
                  <c:v>42325</c:v>
                </c:pt>
                <c:pt idx="170">
                  <c:v>42326</c:v>
                </c:pt>
                <c:pt idx="171">
                  <c:v>42327</c:v>
                </c:pt>
                <c:pt idx="172">
                  <c:v>42328</c:v>
                </c:pt>
                <c:pt idx="173">
                  <c:v>42329</c:v>
                </c:pt>
                <c:pt idx="174">
                  <c:v>42330</c:v>
                </c:pt>
                <c:pt idx="175">
                  <c:v>42331</c:v>
                </c:pt>
                <c:pt idx="176">
                  <c:v>42332</c:v>
                </c:pt>
                <c:pt idx="177">
                  <c:v>42333</c:v>
                </c:pt>
                <c:pt idx="178">
                  <c:v>42334</c:v>
                </c:pt>
                <c:pt idx="179">
                  <c:v>42335</c:v>
                </c:pt>
                <c:pt idx="180">
                  <c:v>42336</c:v>
                </c:pt>
                <c:pt idx="181">
                  <c:v>42337</c:v>
                </c:pt>
                <c:pt idx="182">
                  <c:v>42338</c:v>
                </c:pt>
                <c:pt idx="183">
                  <c:v>42339</c:v>
                </c:pt>
                <c:pt idx="184">
                  <c:v>42340</c:v>
                </c:pt>
                <c:pt idx="185">
                  <c:v>42341</c:v>
                </c:pt>
                <c:pt idx="186">
                  <c:v>42342</c:v>
                </c:pt>
                <c:pt idx="187">
                  <c:v>42343</c:v>
                </c:pt>
                <c:pt idx="188">
                  <c:v>42344</c:v>
                </c:pt>
                <c:pt idx="189">
                  <c:v>42345</c:v>
                </c:pt>
                <c:pt idx="190">
                  <c:v>42346</c:v>
                </c:pt>
                <c:pt idx="191">
                  <c:v>42347</c:v>
                </c:pt>
                <c:pt idx="192">
                  <c:v>42348</c:v>
                </c:pt>
                <c:pt idx="193">
                  <c:v>42349</c:v>
                </c:pt>
                <c:pt idx="194">
                  <c:v>42350</c:v>
                </c:pt>
                <c:pt idx="195">
                  <c:v>42351</c:v>
                </c:pt>
                <c:pt idx="196">
                  <c:v>42352</c:v>
                </c:pt>
                <c:pt idx="197">
                  <c:v>42353</c:v>
                </c:pt>
                <c:pt idx="198">
                  <c:v>42354</c:v>
                </c:pt>
                <c:pt idx="199">
                  <c:v>42355</c:v>
                </c:pt>
                <c:pt idx="200">
                  <c:v>42356</c:v>
                </c:pt>
                <c:pt idx="201">
                  <c:v>42357</c:v>
                </c:pt>
                <c:pt idx="202">
                  <c:v>42358</c:v>
                </c:pt>
                <c:pt idx="203">
                  <c:v>42359</c:v>
                </c:pt>
                <c:pt idx="204">
                  <c:v>42360</c:v>
                </c:pt>
                <c:pt idx="205">
                  <c:v>42361</c:v>
                </c:pt>
                <c:pt idx="206">
                  <c:v>42362</c:v>
                </c:pt>
                <c:pt idx="207">
                  <c:v>42363</c:v>
                </c:pt>
                <c:pt idx="208">
                  <c:v>42364</c:v>
                </c:pt>
                <c:pt idx="209">
                  <c:v>42365</c:v>
                </c:pt>
                <c:pt idx="210">
                  <c:v>42366</c:v>
                </c:pt>
                <c:pt idx="211">
                  <c:v>42367</c:v>
                </c:pt>
                <c:pt idx="212">
                  <c:v>42368</c:v>
                </c:pt>
                <c:pt idx="213">
                  <c:v>42369</c:v>
                </c:pt>
                <c:pt idx="214">
                  <c:v>42370</c:v>
                </c:pt>
                <c:pt idx="215">
                  <c:v>42371</c:v>
                </c:pt>
                <c:pt idx="216">
                  <c:v>42372</c:v>
                </c:pt>
                <c:pt idx="217">
                  <c:v>42373</c:v>
                </c:pt>
                <c:pt idx="218">
                  <c:v>42374</c:v>
                </c:pt>
                <c:pt idx="219">
                  <c:v>42375</c:v>
                </c:pt>
                <c:pt idx="220">
                  <c:v>42376</c:v>
                </c:pt>
                <c:pt idx="221">
                  <c:v>42377</c:v>
                </c:pt>
                <c:pt idx="222">
                  <c:v>42378</c:v>
                </c:pt>
                <c:pt idx="223">
                  <c:v>42379</c:v>
                </c:pt>
                <c:pt idx="224">
                  <c:v>42380</c:v>
                </c:pt>
                <c:pt idx="225">
                  <c:v>42381</c:v>
                </c:pt>
                <c:pt idx="226">
                  <c:v>42382</c:v>
                </c:pt>
                <c:pt idx="227">
                  <c:v>42383</c:v>
                </c:pt>
                <c:pt idx="228">
                  <c:v>42384</c:v>
                </c:pt>
                <c:pt idx="229">
                  <c:v>42385</c:v>
                </c:pt>
                <c:pt idx="230">
                  <c:v>42386</c:v>
                </c:pt>
                <c:pt idx="231">
                  <c:v>42387</c:v>
                </c:pt>
                <c:pt idx="232">
                  <c:v>42388</c:v>
                </c:pt>
                <c:pt idx="233">
                  <c:v>42389</c:v>
                </c:pt>
                <c:pt idx="234">
                  <c:v>42390</c:v>
                </c:pt>
                <c:pt idx="235">
                  <c:v>42391</c:v>
                </c:pt>
                <c:pt idx="236">
                  <c:v>42392</c:v>
                </c:pt>
                <c:pt idx="237">
                  <c:v>42393</c:v>
                </c:pt>
                <c:pt idx="238">
                  <c:v>42394</c:v>
                </c:pt>
                <c:pt idx="239">
                  <c:v>42395</c:v>
                </c:pt>
                <c:pt idx="240">
                  <c:v>42396</c:v>
                </c:pt>
                <c:pt idx="241">
                  <c:v>42397</c:v>
                </c:pt>
                <c:pt idx="242">
                  <c:v>42398</c:v>
                </c:pt>
                <c:pt idx="243">
                  <c:v>42399</c:v>
                </c:pt>
                <c:pt idx="244">
                  <c:v>42400</c:v>
                </c:pt>
                <c:pt idx="245">
                  <c:v>42401</c:v>
                </c:pt>
                <c:pt idx="246">
                  <c:v>42402</c:v>
                </c:pt>
                <c:pt idx="247">
                  <c:v>42403</c:v>
                </c:pt>
                <c:pt idx="248">
                  <c:v>42404</c:v>
                </c:pt>
                <c:pt idx="249">
                  <c:v>42405</c:v>
                </c:pt>
                <c:pt idx="250">
                  <c:v>42406</c:v>
                </c:pt>
                <c:pt idx="251">
                  <c:v>42407</c:v>
                </c:pt>
                <c:pt idx="252">
                  <c:v>42408</c:v>
                </c:pt>
                <c:pt idx="253">
                  <c:v>42409</c:v>
                </c:pt>
                <c:pt idx="254">
                  <c:v>42410</c:v>
                </c:pt>
                <c:pt idx="255">
                  <c:v>42411</c:v>
                </c:pt>
                <c:pt idx="256">
                  <c:v>42412</c:v>
                </c:pt>
                <c:pt idx="257">
                  <c:v>42413</c:v>
                </c:pt>
                <c:pt idx="258">
                  <c:v>42414</c:v>
                </c:pt>
                <c:pt idx="259">
                  <c:v>42415</c:v>
                </c:pt>
                <c:pt idx="260">
                  <c:v>42416</c:v>
                </c:pt>
                <c:pt idx="261">
                  <c:v>42417</c:v>
                </c:pt>
                <c:pt idx="262">
                  <c:v>42418</c:v>
                </c:pt>
                <c:pt idx="263">
                  <c:v>42419</c:v>
                </c:pt>
                <c:pt idx="264">
                  <c:v>42420</c:v>
                </c:pt>
                <c:pt idx="265">
                  <c:v>42421</c:v>
                </c:pt>
                <c:pt idx="266">
                  <c:v>42422</c:v>
                </c:pt>
                <c:pt idx="267">
                  <c:v>42423</c:v>
                </c:pt>
                <c:pt idx="268">
                  <c:v>42424</c:v>
                </c:pt>
                <c:pt idx="269">
                  <c:v>42425</c:v>
                </c:pt>
                <c:pt idx="270">
                  <c:v>42426</c:v>
                </c:pt>
                <c:pt idx="271">
                  <c:v>42427</c:v>
                </c:pt>
                <c:pt idx="272">
                  <c:v>42428</c:v>
                </c:pt>
                <c:pt idx="273">
                  <c:v>42429</c:v>
                </c:pt>
                <c:pt idx="274">
                  <c:v>42430</c:v>
                </c:pt>
                <c:pt idx="275">
                  <c:v>42431</c:v>
                </c:pt>
                <c:pt idx="276">
                  <c:v>42432</c:v>
                </c:pt>
                <c:pt idx="277">
                  <c:v>42433</c:v>
                </c:pt>
                <c:pt idx="278">
                  <c:v>42434</c:v>
                </c:pt>
                <c:pt idx="279">
                  <c:v>42435</c:v>
                </c:pt>
                <c:pt idx="280">
                  <c:v>42436</c:v>
                </c:pt>
                <c:pt idx="281">
                  <c:v>42437</c:v>
                </c:pt>
                <c:pt idx="282">
                  <c:v>42438</c:v>
                </c:pt>
                <c:pt idx="283">
                  <c:v>42439</c:v>
                </c:pt>
                <c:pt idx="284">
                  <c:v>42440</c:v>
                </c:pt>
                <c:pt idx="285">
                  <c:v>42441</c:v>
                </c:pt>
                <c:pt idx="286">
                  <c:v>42442</c:v>
                </c:pt>
                <c:pt idx="287">
                  <c:v>42443</c:v>
                </c:pt>
                <c:pt idx="288">
                  <c:v>42444</c:v>
                </c:pt>
                <c:pt idx="289">
                  <c:v>42445</c:v>
                </c:pt>
                <c:pt idx="290">
                  <c:v>42446</c:v>
                </c:pt>
                <c:pt idx="291">
                  <c:v>42447</c:v>
                </c:pt>
                <c:pt idx="292">
                  <c:v>42448</c:v>
                </c:pt>
                <c:pt idx="293">
                  <c:v>42449</c:v>
                </c:pt>
                <c:pt idx="294">
                  <c:v>42450</c:v>
                </c:pt>
                <c:pt idx="295">
                  <c:v>42451</c:v>
                </c:pt>
                <c:pt idx="296">
                  <c:v>42452</c:v>
                </c:pt>
                <c:pt idx="297">
                  <c:v>42453</c:v>
                </c:pt>
                <c:pt idx="298">
                  <c:v>42454</c:v>
                </c:pt>
                <c:pt idx="299">
                  <c:v>42455</c:v>
                </c:pt>
                <c:pt idx="300">
                  <c:v>42456</c:v>
                </c:pt>
                <c:pt idx="301">
                  <c:v>42457</c:v>
                </c:pt>
                <c:pt idx="302">
                  <c:v>42458</c:v>
                </c:pt>
                <c:pt idx="303">
                  <c:v>42459</c:v>
                </c:pt>
                <c:pt idx="304">
                  <c:v>42460</c:v>
                </c:pt>
                <c:pt idx="305">
                  <c:v>42461</c:v>
                </c:pt>
                <c:pt idx="306">
                  <c:v>42462</c:v>
                </c:pt>
                <c:pt idx="307">
                  <c:v>42463</c:v>
                </c:pt>
                <c:pt idx="308">
                  <c:v>42464</c:v>
                </c:pt>
                <c:pt idx="309">
                  <c:v>42465</c:v>
                </c:pt>
                <c:pt idx="310">
                  <c:v>42466</c:v>
                </c:pt>
                <c:pt idx="311">
                  <c:v>42467</c:v>
                </c:pt>
                <c:pt idx="312">
                  <c:v>42468</c:v>
                </c:pt>
                <c:pt idx="313">
                  <c:v>42469</c:v>
                </c:pt>
                <c:pt idx="314">
                  <c:v>42470</c:v>
                </c:pt>
                <c:pt idx="315">
                  <c:v>42471</c:v>
                </c:pt>
                <c:pt idx="316">
                  <c:v>42472</c:v>
                </c:pt>
                <c:pt idx="317">
                  <c:v>42473</c:v>
                </c:pt>
                <c:pt idx="318">
                  <c:v>42474</c:v>
                </c:pt>
                <c:pt idx="319">
                  <c:v>42475</c:v>
                </c:pt>
                <c:pt idx="320">
                  <c:v>42476</c:v>
                </c:pt>
                <c:pt idx="321">
                  <c:v>42477</c:v>
                </c:pt>
                <c:pt idx="322">
                  <c:v>42478</c:v>
                </c:pt>
                <c:pt idx="323">
                  <c:v>42479</c:v>
                </c:pt>
                <c:pt idx="324">
                  <c:v>42480</c:v>
                </c:pt>
                <c:pt idx="325">
                  <c:v>42481</c:v>
                </c:pt>
                <c:pt idx="326">
                  <c:v>42482</c:v>
                </c:pt>
                <c:pt idx="327">
                  <c:v>42483</c:v>
                </c:pt>
                <c:pt idx="328">
                  <c:v>42484</c:v>
                </c:pt>
                <c:pt idx="329">
                  <c:v>42485</c:v>
                </c:pt>
                <c:pt idx="330">
                  <c:v>42486</c:v>
                </c:pt>
                <c:pt idx="331">
                  <c:v>42487</c:v>
                </c:pt>
                <c:pt idx="332">
                  <c:v>42488</c:v>
                </c:pt>
                <c:pt idx="333">
                  <c:v>42489</c:v>
                </c:pt>
                <c:pt idx="334">
                  <c:v>42490</c:v>
                </c:pt>
                <c:pt idx="335">
                  <c:v>42491</c:v>
                </c:pt>
                <c:pt idx="336">
                  <c:v>42492</c:v>
                </c:pt>
                <c:pt idx="337">
                  <c:v>42493</c:v>
                </c:pt>
                <c:pt idx="338">
                  <c:v>42494</c:v>
                </c:pt>
                <c:pt idx="339">
                  <c:v>42495</c:v>
                </c:pt>
                <c:pt idx="340">
                  <c:v>42496</c:v>
                </c:pt>
                <c:pt idx="341">
                  <c:v>42497</c:v>
                </c:pt>
                <c:pt idx="342">
                  <c:v>42498</c:v>
                </c:pt>
                <c:pt idx="343">
                  <c:v>42499</c:v>
                </c:pt>
                <c:pt idx="344">
                  <c:v>42500</c:v>
                </c:pt>
                <c:pt idx="345">
                  <c:v>42501</c:v>
                </c:pt>
                <c:pt idx="346">
                  <c:v>42502</c:v>
                </c:pt>
                <c:pt idx="347">
                  <c:v>42503</c:v>
                </c:pt>
                <c:pt idx="348">
                  <c:v>42504</c:v>
                </c:pt>
                <c:pt idx="349">
                  <c:v>42505</c:v>
                </c:pt>
                <c:pt idx="350">
                  <c:v>42506</c:v>
                </c:pt>
                <c:pt idx="351">
                  <c:v>42507</c:v>
                </c:pt>
                <c:pt idx="352">
                  <c:v>42508</c:v>
                </c:pt>
                <c:pt idx="353">
                  <c:v>42509</c:v>
                </c:pt>
                <c:pt idx="354">
                  <c:v>42510</c:v>
                </c:pt>
                <c:pt idx="355">
                  <c:v>42511</c:v>
                </c:pt>
                <c:pt idx="356">
                  <c:v>42512</c:v>
                </c:pt>
                <c:pt idx="357">
                  <c:v>42513</c:v>
                </c:pt>
                <c:pt idx="358">
                  <c:v>42514</c:v>
                </c:pt>
                <c:pt idx="359">
                  <c:v>42515</c:v>
                </c:pt>
                <c:pt idx="360">
                  <c:v>42516</c:v>
                </c:pt>
                <c:pt idx="361">
                  <c:v>42517</c:v>
                </c:pt>
                <c:pt idx="362">
                  <c:v>42518</c:v>
                </c:pt>
                <c:pt idx="363">
                  <c:v>42519</c:v>
                </c:pt>
                <c:pt idx="364">
                  <c:v>42520</c:v>
                </c:pt>
                <c:pt idx="365">
                  <c:v>42521</c:v>
                </c:pt>
                <c:pt idx="366">
                  <c:v>42522</c:v>
                </c:pt>
                <c:pt idx="367">
                  <c:v>42523</c:v>
                </c:pt>
                <c:pt idx="368">
                  <c:v>42524</c:v>
                </c:pt>
                <c:pt idx="369">
                  <c:v>42525</c:v>
                </c:pt>
                <c:pt idx="370">
                  <c:v>42526</c:v>
                </c:pt>
                <c:pt idx="371">
                  <c:v>42527</c:v>
                </c:pt>
                <c:pt idx="372">
                  <c:v>42528</c:v>
                </c:pt>
                <c:pt idx="373">
                  <c:v>42529</c:v>
                </c:pt>
                <c:pt idx="374">
                  <c:v>42530</c:v>
                </c:pt>
                <c:pt idx="375">
                  <c:v>42531</c:v>
                </c:pt>
                <c:pt idx="376">
                  <c:v>42532</c:v>
                </c:pt>
                <c:pt idx="377">
                  <c:v>42533</c:v>
                </c:pt>
                <c:pt idx="378">
                  <c:v>42534</c:v>
                </c:pt>
                <c:pt idx="379">
                  <c:v>42535</c:v>
                </c:pt>
                <c:pt idx="380">
                  <c:v>42536</c:v>
                </c:pt>
                <c:pt idx="381">
                  <c:v>42537</c:v>
                </c:pt>
                <c:pt idx="382">
                  <c:v>42538</c:v>
                </c:pt>
                <c:pt idx="383">
                  <c:v>42539</c:v>
                </c:pt>
                <c:pt idx="384">
                  <c:v>42540</c:v>
                </c:pt>
                <c:pt idx="385">
                  <c:v>42541</c:v>
                </c:pt>
                <c:pt idx="386">
                  <c:v>42542</c:v>
                </c:pt>
                <c:pt idx="387">
                  <c:v>42543</c:v>
                </c:pt>
                <c:pt idx="388">
                  <c:v>42544</c:v>
                </c:pt>
                <c:pt idx="389">
                  <c:v>42545</c:v>
                </c:pt>
                <c:pt idx="390">
                  <c:v>42546</c:v>
                </c:pt>
                <c:pt idx="391">
                  <c:v>42547</c:v>
                </c:pt>
                <c:pt idx="392">
                  <c:v>42548</c:v>
                </c:pt>
                <c:pt idx="393">
                  <c:v>42549</c:v>
                </c:pt>
                <c:pt idx="394">
                  <c:v>42550</c:v>
                </c:pt>
                <c:pt idx="395">
                  <c:v>42551</c:v>
                </c:pt>
                <c:pt idx="396">
                  <c:v>42552</c:v>
                </c:pt>
                <c:pt idx="397">
                  <c:v>42553</c:v>
                </c:pt>
                <c:pt idx="398">
                  <c:v>42554</c:v>
                </c:pt>
                <c:pt idx="399">
                  <c:v>42555</c:v>
                </c:pt>
                <c:pt idx="400">
                  <c:v>42556</c:v>
                </c:pt>
                <c:pt idx="401">
                  <c:v>42557</c:v>
                </c:pt>
                <c:pt idx="402">
                  <c:v>42558</c:v>
                </c:pt>
                <c:pt idx="403">
                  <c:v>42559</c:v>
                </c:pt>
                <c:pt idx="404">
                  <c:v>42560</c:v>
                </c:pt>
                <c:pt idx="405">
                  <c:v>42561</c:v>
                </c:pt>
                <c:pt idx="406">
                  <c:v>42562</c:v>
                </c:pt>
                <c:pt idx="407">
                  <c:v>42563</c:v>
                </c:pt>
                <c:pt idx="408">
                  <c:v>42564</c:v>
                </c:pt>
                <c:pt idx="409">
                  <c:v>42565</c:v>
                </c:pt>
                <c:pt idx="410">
                  <c:v>42566</c:v>
                </c:pt>
                <c:pt idx="411">
                  <c:v>42567</c:v>
                </c:pt>
                <c:pt idx="412">
                  <c:v>42568</c:v>
                </c:pt>
                <c:pt idx="413">
                  <c:v>42569</c:v>
                </c:pt>
                <c:pt idx="414">
                  <c:v>42570</c:v>
                </c:pt>
                <c:pt idx="415">
                  <c:v>42571</c:v>
                </c:pt>
                <c:pt idx="416">
                  <c:v>42572</c:v>
                </c:pt>
                <c:pt idx="417">
                  <c:v>42573</c:v>
                </c:pt>
                <c:pt idx="418">
                  <c:v>42574</c:v>
                </c:pt>
                <c:pt idx="419">
                  <c:v>42575</c:v>
                </c:pt>
                <c:pt idx="420">
                  <c:v>42576</c:v>
                </c:pt>
                <c:pt idx="421">
                  <c:v>42577</c:v>
                </c:pt>
                <c:pt idx="422">
                  <c:v>42578</c:v>
                </c:pt>
                <c:pt idx="423">
                  <c:v>42579</c:v>
                </c:pt>
                <c:pt idx="424">
                  <c:v>42580</c:v>
                </c:pt>
                <c:pt idx="425">
                  <c:v>42581</c:v>
                </c:pt>
                <c:pt idx="426">
                  <c:v>42582</c:v>
                </c:pt>
                <c:pt idx="427">
                  <c:v>42583</c:v>
                </c:pt>
                <c:pt idx="428">
                  <c:v>42584</c:v>
                </c:pt>
                <c:pt idx="429">
                  <c:v>42585</c:v>
                </c:pt>
                <c:pt idx="430">
                  <c:v>42586</c:v>
                </c:pt>
                <c:pt idx="431">
                  <c:v>42587</c:v>
                </c:pt>
                <c:pt idx="432">
                  <c:v>42588</c:v>
                </c:pt>
                <c:pt idx="433">
                  <c:v>42589</c:v>
                </c:pt>
                <c:pt idx="434">
                  <c:v>42590</c:v>
                </c:pt>
                <c:pt idx="435">
                  <c:v>42591</c:v>
                </c:pt>
                <c:pt idx="436">
                  <c:v>42592</c:v>
                </c:pt>
                <c:pt idx="437">
                  <c:v>42593</c:v>
                </c:pt>
                <c:pt idx="438">
                  <c:v>42594</c:v>
                </c:pt>
                <c:pt idx="439">
                  <c:v>42595</c:v>
                </c:pt>
                <c:pt idx="440">
                  <c:v>42596</c:v>
                </c:pt>
                <c:pt idx="441">
                  <c:v>42597</c:v>
                </c:pt>
                <c:pt idx="442">
                  <c:v>42598</c:v>
                </c:pt>
                <c:pt idx="443">
                  <c:v>42599</c:v>
                </c:pt>
                <c:pt idx="444">
                  <c:v>42600</c:v>
                </c:pt>
                <c:pt idx="445">
                  <c:v>42601</c:v>
                </c:pt>
                <c:pt idx="446">
                  <c:v>42602</c:v>
                </c:pt>
                <c:pt idx="447">
                  <c:v>42603</c:v>
                </c:pt>
                <c:pt idx="448">
                  <c:v>42604</c:v>
                </c:pt>
                <c:pt idx="449">
                  <c:v>42605</c:v>
                </c:pt>
                <c:pt idx="450">
                  <c:v>42606</c:v>
                </c:pt>
                <c:pt idx="451">
                  <c:v>42607</c:v>
                </c:pt>
                <c:pt idx="452">
                  <c:v>42608</c:v>
                </c:pt>
                <c:pt idx="453">
                  <c:v>42609</c:v>
                </c:pt>
                <c:pt idx="454">
                  <c:v>42610</c:v>
                </c:pt>
                <c:pt idx="455">
                  <c:v>42611</c:v>
                </c:pt>
                <c:pt idx="456">
                  <c:v>42612</c:v>
                </c:pt>
                <c:pt idx="457">
                  <c:v>42613</c:v>
                </c:pt>
              </c:numCache>
            </c:numRef>
          </c:cat>
          <c:val>
            <c:numRef>
              <c:f>小麥、玉米、糖!$L$518:$L$975</c:f>
              <c:numCache>
                <c:formatCode>General;General;;</c:formatCode>
                <c:ptCount val="458"/>
                <c:pt idx="0">
                  <c:v>129.42968324999998</c:v>
                </c:pt>
                <c:pt idx="1">
                  <c:v>131.90988299999998</c:v>
                </c:pt>
                <c:pt idx="2">
                  <c:v>131.90988299999998</c:v>
                </c:pt>
                <c:pt idx="3">
                  <c:v>133.56334950000004</c:v>
                </c:pt>
                <c:pt idx="4">
                  <c:v>132.46103850000006</c:v>
                </c:pt>
                <c:pt idx="5">
                  <c:v>132.46103850000006</c:v>
                </c:pt>
                <c:pt idx="6">
                  <c:v>132.46103850000006</c:v>
                </c:pt>
                <c:pt idx="7">
                  <c:v>134.20636424999998</c:v>
                </c:pt>
                <c:pt idx="8">
                  <c:v>134.11450499999992</c:v>
                </c:pt>
                <c:pt idx="9">
                  <c:v>131.26686824999999</c:v>
                </c:pt>
                <c:pt idx="10">
                  <c:v>130.99129050000005</c:v>
                </c:pt>
                <c:pt idx="11">
                  <c:v>129.70526099999998</c:v>
                </c:pt>
                <c:pt idx="12">
                  <c:v>129.70526099999998</c:v>
                </c:pt>
                <c:pt idx="13">
                  <c:v>129.70526099999998</c:v>
                </c:pt>
                <c:pt idx="14">
                  <c:v>127.95993524999999</c:v>
                </c:pt>
                <c:pt idx="15">
                  <c:v>130.07269799999997</c:v>
                </c:pt>
                <c:pt idx="16">
                  <c:v>132.00174225000001</c:v>
                </c:pt>
                <c:pt idx="17">
                  <c:v>131.54244600000004</c:v>
                </c:pt>
                <c:pt idx="18">
                  <c:v>129.79712025000001</c:v>
                </c:pt>
                <c:pt idx="19">
                  <c:v>129.79712025000001</c:v>
                </c:pt>
                <c:pt idx="20">
                  <c:v>129.79712025000001</c:v>
                </c:pt>
                <c:pt idx="21">
                  <c:v>132.27731999999997</c:v>
                </c:pt>
                <c:pt idx="22">
                  <c:v>135.0330975</c:v>
                </c:pt>
                <c:pt idx="23">
                  <c:v>134.66566049999994</c:v>
                </c:pt>
                <c:pt idx="24">
                  <c:v>138.34003050000001</c:v>
                </c:pt>
                <c:pt idx="25">
                  <c:v>141.463245</c:v>
                </c:pt>
                <c:pt idx="26">
                  <c:v>141.463245</c:v>
                </c:pt>
                <c:pt idx="27">
                  <c:v>141.463245</c:v>
                </c:pt>
                <c:pt idx="28">
                  <c:v>140.82023025000007</c:v>
                </c:pt>
                <c:pt idx="29">
                  <c:v>152.11891800000001</c:v>
                </c:pt>
                <c:pt idx="30">
                  <c:v>152.02705875000001</c:v>
                </c:pt>
                <c:pt idx="31">
                  <c:v>154.23168074999998</c:v>
                </c:pt>
                <c:pt idx="32">
                  <c:v>154.23168074999998</c:v>
                </c:pt>
                <c:pt idx="33">
                  <c:v>154.23168074999998</c:v>
                </c:pt>
                <c:pt idx="34">
                  <c:v>154.23168074999998</c:v>
                </c:pt>
                <c:pt idx="35">
                  <c:v>153.77238449999999</c:v>
                </c:pt>
                <c:pt idx="36">
                  <c:v>152.76193274999997</c:v>
                </c:pt>
                <c:pt idx="37">
                  <c:v>152.94565124999994</c:v>
                </c:pt>
                <c:pt idx="38">
                  <c:v>154.78283625000003</c:v>
                </c:pt>
                <c:pt idx="39">
                  <c:v>156.98745825000003</c:v>
                </c:pt>
                <c:pt idx="40">
                  <c:v>156.98745825000003</c:v>
                </c:pt>
                <c:pt idx="41">
                  <c:v>156.98745825000003</c:v>
                </c:pt>
                <c:pt idx="42">
                  <c:v>159.28393949999997</c:v>
                </c:pt>
                <c:pt idx="43">
                  <c:v>155.79328799999999</c:v>
                </c:pt>
                <c:pt idx="44">
                  <c:v>157.81419149999999</c:v>
                </c:pt>
                <c:pt idx="45">
                  <c:v>157.99791000000005</c:v>
                </c:pt>
                <c:pt idx="46">
                  <c:v>154.41539925000001</c:v>
                </c:pt>
                <c:pt idx="47">
                  <c:v>154.41539925000001</c:v>
                </c:pt>
                <c:pt idx="48">
                  <c:v>154.41539925000001</c:v>
                </c:pt>
                <c:pt idx="49">
                  <c:v>148.81198499999999</c:v>
                </c:pt>
                <c:pt idx="50">
                  <c:v>149.36314050000001</c:v>
                </c:pt>
                <c:pt idx="51">
                  <c:v>147.98525174999997</c:v>
                </c:pt>
                <c:pt idx="52">
                  <c:v>148.16897024999997</c:v>
                </c:pt>
                <c:pt idx="53">
                  <c:v>144.21902249999994</c:v>
                </c:pt>
                <c:pt idx="54">
                  <c:v>144.21902249999994</c:v>
                </c:pt>
                <c:pt idx="55">
                  <c:v>144.21902249999994</c:v>
                </c:pt>
                <c:pt idx="56">
                  <c:v>137.054001</c:v>
                </c:pt>
                <c:pt idx="57">
                  <c:v>137.78887499999999</c:v>
                </c:pt>
                <c:pt idx="58">
                  <c:v>135.12495675</c:v>
                </c:pt>
                <c:pt idx="59">
                  <c:v>137.14586024999994</c:v>
                </c:pt>
                <c:pt idx="60">
                  <c:v>136.31912700000001</c:v>
                </c:pt>
                <c:pt idx="61">
                  <c:v>136.31912700000001</c:v>
                </c:pt>
                <c:pt idx="62">
                  <c:v>136.31912700000001</c:v>
                </c:pt>
                <c:pt idx="63">
                  <c:v>134.66566049999994</c:v>
                </c:pt>
                <c:pt idx="64">
                  <c:v>135.49239375000005</c:v>
                </c:pt>
                <c:pt idx="65">
                  <c:v>136.96214175000006</c:v>
                </c:pt>
                <c:pt idx="66">
                  <c:v>135.85983075000001</c:v>
                </c:pt>
                <c:pt idx="67">
                  <c:v>136.96214175000006</c:v>
                </c:pt>
                <c:pt idx="68">
                  <c:v>136.96214175000006</c:v>
                </c:pt>
                <c:pt idx="69">
                  <c:v>136.96214175000006</c:v>
                </c:pt>
                <c:pt idx="70">
                  <c:v>143.39228925000006</c:v>
                </c:pt>
                <c:pt idx="71">
                  <c:v>138.34003050000001</c:v>
                </c:pt>
                <c:pt idx="72">
                  <c:v>131.26686824999999</c:v>
                </c:pt>
                <c:pt idx="73">
                  <c:v>133.65520875000001</c:v>
                </c:pt>
                <c:pt idx="74">
                  <c:v>133.74706799999998</c:v>
                </c:pt>
                <c:pt idx="75">
                  <c:v>133.74706799999998</c:v>
                </c:pt>
                <c:pt idx="76">
                  <c:v>133.74706799999998</c:v>
                </c:pt>
                <c:pt idx="77">
                  <c:v>133.47149025000004</c:v>
                </c:pt>
                <c:pt idx="78">
                  <c:v>134.57380124999995</c:v>
                </c:pt>
                <c:pt idx="79">
                  <c:v>134.94123825000005</c:v>
                </c:pt>
                <c:pt idx="80">
                  <c:v>136.31912700000001</c:v>
                </c:pt>
                <c:pt idx="81">
                  <c:v>134.20636424999998</c:v>
                </c:pt>
                <c:pt idx="82">
                  <c:v>134.20636424999998</c:v>
                </c:pt>
                <c:pt idx="83">
                  <c:v>134.20636424999998</c:v>
                </c:pt>
                <c:pt idx="84">
                  <c:v>135.49239375000005</c:v>
                </c:pt>
                <c:pt idx="85">
                  <c:v>134.29822350000001</c:v>
                </c:pt>
                <c:pt idx="86">
                  <c:v>132.92033475000005</c:v>
                </c:pt>
                <c:pt idx="87">
                  <c:v>133.65520875000001</c:v>
                </c:pt>
                <c:pt idx="88">
                  <c:v>133.47149025000004</c:v>
                </c:pt>
                <c:pt idx="89">
                  <c:v>133.47149025000004</c:v>
                </c:pt>
                <c:pt idx="90">
                  <c:v>133.47149025000004</c:v>
                </c:pt>
                <c:pt idx="91">
                  <c:v>133.65520875000001</c:v>
                </c:pt>
                <c:pt idx="92">
                  <c:v>130.80757199999999</c:v>
                </c:pt>
                <c:pt idx="93">
                  <c:v>130.07269799999997</c:v>
                </c:pt>
                <c:pt idx="94">
                  <c:v>127.77621674999999</c:v>
                </c:pt>
                <c:pt idx="95">
                  <c:v>128.4192315</c:v>
                </c:pt>
                <c:pt idx="96">
                  <c:v>128.4192315</c:v>
                </c:pt>
                <c:pt idx="97">
                  <c:v>128.4192315</c:v>
                </c:pt>
                <c:pt idx="98">
                  <c:v>128.4192315</c:v>
                </c:pt>
                <c:pt idx="99">
                  <c:v>130.440135</c:v>
                </c:pt>
                <c:pt idx="100">
                  <c:v>130.99129050000005</c:v>
                </c:pt>
                <c:pt idx="101">
                  <c:v>132.92033475000005</c:v>
                </c:pt>
                <c:pt idx="102">
                  <c:v>137.60515649999999</c:v>
                </c:pt>
                <c:pt idx="103">
                  <c:v>137.60515649999999</c:v>
                </c:pt>
                <c:pt idx="104">
                  <c:v>137.60515649999999</c:v>
                </c:pt>
                <c:pt idx="105">
                  <c:v>139.258623</c:v>
                </c:pt>
                <c:pt idx="106">
                  <c:v>143.48414850000006</c:v>
                </c:pt>
                <c:pt idx="107">
                  <c:v>141.830682</c:v>
                </c:pt>
                <c:pt idx="108">
                  <c:v>139.53420074999997</c:v>
                </c:pt>
                <c:pt idx="109">
                  <c:v>138.61560824999998</c:v>
                </c:pt>
                <c:pt idx="110">
                  <c:v>138.61560824999998</c:v>
                </c:pt>
                <c:pt idx="111">
                  <c:v>138.61560824999998</c:v>
                </c:pt>
                <c:pt idx="112">
                  <c:v>141.27952649999995</c:v>
                </c:pt>
                <c:pt idx="113">
                  <c:v>139.80977849999999</c:v>
                </c:pt>
                <c:pt idx="114">
                  <c:v>140.82023025000007</c:v>
                </c:pt>
                <c:pt idx="115">
                  <c:v>140.17721549999999</c:v>
                </c:pt>
                <c:pt idx="116">
                  <c:v>142.93299300000001</c:v>
                </c:pt>
                <c:pt idx="117">
                  <c:v>142.93299300000001</c:v>
                </c:pt>
                <c:pt idx="118">
                  <c:v>142.93299300000001</c:v>
                </c:pt>
                <c:pt idx="119">
                  <c:v>142.10625974999999</c:v>
                </c:pt>
                <c:pt idx="120">
                  <c:v>142.93299300000001</c:v>
                </c:pt>
                <c:pt idx="121">
                  <c:v>142.47369674999999</c:v>
                </c:pt>
                <c:pt idx="122">
                  <c:v>142.84113375000001</c:v>
                </c:pt>
                <c:pt idx="123">
                  <c:v>143.02485224999998</c:v>
                </c:pt>
                <c:pt idx="124">
                  <c:v>143.02485224999998</c:v>
                </c:pt>
                <c:pt idx="125">
                  <c:v>143.02485224999998</c:v>
                </c:pt>
                <c:pt idx="126">
                  <c:v>144.58645950000005</c:v>
                </c:pt>
                <c:pt idx="127">
                  <c:v>146.33178525</c:v>
                </c:pt>
                <c:pt idx="128">
                  <c:v>145.41319274999998</c:v>
                </c:pt>
                <c:pt idx="129">
                  <c:v>143.75972624999997</c:v>
                </c:pt>
                <c:pt idx="130">
                  <c:v>140.63651174999998</c:v>
                </c:pt>
                <c:pt idx="131">
                  <c:v>140.63651174999998</c:v>
                </c:pt>
                <c:pt idx="132">
                  <c:v>140.63651174999998</c:v>
                </c:pt>
                <c:pt idx="133">
                  <c:v>139.90163775000005</c:v>
                </c:pt>
                <c:pt idx="134">
                  <c:v>141.27952649999995</c:v>
                </c:pt>
                <c:pt idx="135">
                  <c:v>139.258623</c:v>
                </c:pt>
                <c:pt idx="136">
                  <c:v>137.97259349999999</c:v>
                </c:pt>
                <c:pt idx="137">
                  <c:v>138.43188975000001</c:v>
                </c:pt>
                <c:pt idx="138">
                  <c:v>138.43188975000001</c:v>
                </c:pt>
                <c:pt idx="139">
                  <c:v>138.43188975000001</c:v>
                </c:pt>
                <c:pt idx="140">
                  <c:v>137.054001</c:v>
                </c:pt>
                <c:pt idx="141">
                  <c:v>138.43188975000001</c:v>
                </c:pt>
                <c:pt idx="142">
                  <c:v>139.90163775000005</c:v>
                </c:pt>
                <c:pt idx="143">
                  <c:v>138.98304525</c:v>
                </c:pt>
                <c:pt idx="144">
                  <c:v>139.53420074999997</c:v>
                </c:pt>
                <c:pt idx="145">
                  <c:v>139.53420074999997</c:v>
                </c:pt>
                <c:pt idx="146">
                  <c:v>139.53420074999997</c:v>
                </c:pt>
                <c:pt idx="147">
                  <c:v>141.27952649999995</c:v>
                </c:pt>
                <c:pt idx="148">
                  <c:v>139.62605999999997</c:v>
                </c:pt>
                <c:pt idx="149">
                  <c:v>138.15631200000001</c:v>
                </c:pt>
                <c:pt idx="150">
                  <c:v>139.62605999999997</c:v>
                </c:pt>
                <c:pt idx="151">
                  <c:v>140.45279325000001</c:v>
                </c:pt>
                <c:pt idx="152">
                  <c:v>140.45279325000001</c:v>
                </c:pt>
                <c:pt idx="153">
                  <c:v>140.45279325000001</c:v>
                </c:pt>
                <c:pt idx="154">
                  <c:v>138.34003050000001</c:v>
                </c:pt>
                <c:pt idx="155">
                  <c:v>139.80977849999999</c:v>
                </c:pt>
                <c:pt idx="156">
                  <c:v>139.80977849999999</c:v>
                </c:pt>
                <c:pt idx="157">
                  <c:v>137.60515649999999</c:v>
                </c:pt>
                <c:pt idx="158">
                  <c:v>137.054001</c:v>
                </c:pt>
                <c:pt idx="159">
                  <c:v>137.054001</c:v>
                </c:pt>
                <c:pt idx="160">
                  <c:v>137.054001</c:v>
                </c:pt>
                <c:pt idx="161">
                  <c:v>134.75751975</c:v>
                </c:pt>
                <c:pt idx="162">
                  <c:v>131.90988299999998</c:v>
                </c:pt>
                <c:pt idx="163">
                  <c:v>133.10405324999994</c:v>
                </c:pt>
                <c:pt idx="164">
                  <c:v>133.01219399999999</c:v>
                </c:pt>
                <c:pt idx="165">
                  <c:v>131.63430524999998</c:v>
                </c:pt>
                <c:pt idx="166">
                  <c:v>131.63430524999998</c:v>
                </c:pt>
                <c:pt idx="167">
                  <c:v>131.63430524999998</c:v>
                </c:pt>
                <c:pt idx="168">
                  <c:v>132.27731999999997</c:v>
                </c:pt>
                <c:pt idx="169">
                  <c:v>133.01219399999999</c:v>
                </c:pt>
                <c:pt idx="170">
                  <c:v>132.92033475000005</c:v>
                </c:pt>
                <c:pt idx="171">
                  <c:v>133.83892725000007</c:v>
                </c:pt>
                <c:pt idx="172">
                  <c:v>133.47149025000004</c:v>
                </c:pt>
                <c:pt idx="173">
                  <c:v>133.47149025000004</c:v>
                </c:pt>
                <c:pt idx="174">
                  <c:v>133.47149025000004</c:v>
                </c:pt>
                <c:pt idx="175">
                  <c:v>134.94123825000005</c:v>
                </c:pt>
                <c:pt idx="176">
                  <c:v>133.83892725000007</c:v>
                </c:pt>
                <c:pt idx="177">
                  <c:v>134.48194200000006</c:v>
                </c:pt>
                <c:pt idx="178">
                  <c:v>134.48194200000006</c:v>
                </c:pt>
                <c:pt idx="179">
                  <c:v>132.00174225000001</c:v>
                </c:pt>
                <c:pt idx="180">
                  <c:v>132.00174225000001</c:v>
                </c:pt>
                <c:pt idx="181">
                  <c:v>132.00174225000001</c:v>
                </c:pt>
                <c:pt idx="182">
                  <c:v>134.11450499999992</c:v>
                </c:pt>
                <c:pt idx="183">
                  <c:v>134.849379</c:v>
                </c:pt>
                <c:pt idx="184">
                  <c:v>133.74706799999998</c:v>
                </c:pt>
                <c:pt idx="185">
                  <c:v>136.04354924999998</c:v>
                </c:pt>
                <c:pt idx="186">
                  <c:v>138.24817124999998</c:v>
                </c:pt>
                <c:pt idx="187">
                  <c:v>138.24817124999998</c:v>
                </c:pt>
                <c:pt idx="188">
                  <c:v>138.24817124999998</c:v>
                </c:pt>
                <c:pt idx="189">
                  <c:v>135.40053449999999</c:v>
                </c:pt>
                <c:pt idx="190">
                  <c:v>135.95169000000001</c:v>
                </c:pt>
                <c:pt idx="191">
                  <c:v>136.59470474999998</c:v>
                </c:pt>
                <c:pt idx="192">
                  <c:v>138.61560824999998</c:v>
                </c:pt>
                <c:pt idx="193">
                  <c:v>137.054001</c:v>
                </c:pt>
                <c:pt idx="194">
                  <c:v>137.054001</c:v>
                </c:pt>
                <c:pt idx="195">
                  <c:v>137.054001</c:v>
                </c:pt>
                <c:pt idx="196">
                  <c:v>140.26907474999993</c:v>
                </c:pt>
                <c:pt idx="197">
                  <c:v>138.61560824999998</c:v>
                </c:pt>
                <c:pt idx="198">
                  <c:v>135.85983075000001</c:v>
                </c:pt>
                <c:pt idx="199">
                  <c:v>137.51329724999999</c:v>
                </c:pt>
                <c:pt idx="200">
                  <c:v>137.60515649999999</c:v>
                </c:pt>
                <c:pt idx="201">
                  <c:v>137.60515649999999</c:v>
                </c:pt>
                <c:pt idx="202">
                  <c:v>137.60515649999999</c:v>
                </c:pt>
                <c:pt idx="203">
                  <c:v>136.68656399999998</c:v>
                </c:pt>
                <c:pt idx="204">
                  <c:v>134.57380124999995</c:v>
                </c:pt>
                <c:pt idx="205">
                  <c:v>134.29822350000001</c:v>
                </c:pt>
                <c:pt idx="206">
                  <c:v>133.93078650000001</c:v>
                </c:pt>
                <c:pt idx="207">
                  <c:v>133.93078650000001</c:v>
                </c:pt>
                <c:pt idx="208">
                  <c:v>133.93078650000001</c:v>
                </c:pt>
                <c:pt idx="209">
                  <c:v>133.93078650000001</c:v>
                </c:pt>
                <c:pt idx="210">
                  <c:v>132.64475699999994</c:v>
                </c:pt>
                <c:pt idx="211">
                  <c:v>133.19591249999999</c:v>
                </c:pt>
                <c:pt idx="212">
                  <c:v>131.90988299999998</c:v>
                </c:pt>
                <c:pt idx="213">
                  <c:v>131.81802375000001</c:v>
                </c:pt>
                <c:pt idx="214">
                  <c:v>131.81802375000001</c:v>
                </c:pt>
                <c:pt idx="215">
                  <c:v>131.81802375000001</c:v>
                </c:pt>
                <c:pt idx="216">
                  <c:v>131.81802375000001</c:v>
                </c:pt>
                <c:pt idx="217">
                  <c:v>129.15410549999999</c:v>
                </c:pt>
                <c:pt idx="218">
                  <c:v>129.70526099999998</c:v>
                </c:pt>
                <c:pt idx="219">
                  <c:v>129.79712025000001</c:v>
                </c:pt>
                <c:pt idx="220">
                  <c:v>129.70526099999998</c:v>
                </c:pt>
                <c:pt idx="221">
                  <c:v>131.17500899999999</c:v>
                </c:pt>
                <c:pt idx="222">
                  <c:v>131.17500899999999</c:v>
                </c:pt>
                <c:pt idx="223">
                  <c:v>131.17500899999999</c:v>
                </c:pt>
                <c:pt idx="224">
                  <c:v>129.24596474999993</c:v>
                </c:pt>
                <c:pt idx="225">
                  <c:v>131.08314975000005</c:v>
                </c:pt>
                <c:pt idx="226">
                  <c:v>131.54244600000004</c:v>
                </c:pt>
                <c:pt idx="227">
                  <c:v>131.54244600000004</c:v>
                </c:pt>
                <c:pt idx="228">
                  <c:v>133.47149025000004</c:v>
                </c:pt>
                <c:pt idx="229">
                  <c:v>133.47149025000004</c:v>
                </c:pt>
                <c:pt idx="230">
                  <c:v>133.47149025000004</c:v>
                </c:pt>
                <c:pt idx="231">
                  <c:v>133.47149025000004</c:v>
                </c:pt>
                <c:pt idx="232">
                  <c:v>135.12495675</c:v>
                </c:pt>
                <c:pt idx="233">
                  <c:v>135.49239375000005</c:v>
                </c:pt>
                <c:pt idx="234">
                  <c:v>134.849379</c:v>
                </c:pt>
                <c:pt idx="235">
                  <c:v>136.04354924999998</c:v>
                </c:pt>
                <c:pt idx="236">
                  <c:v>136.04354924999998</c:v>
                </c:pt>
                <c:pt idx="237">
                  <c:v>136.04354924999998</c:v>
                </c:pt>
                <c:pt idx="238">
                  <c:v>135.85983075000001</c:v>
                </c:pt>
                <c:pt idx="239">
                  <c:v>135.67611224999999</c:v>
                </c:pt>
                <c:pt idx="240">
                  <c:v>135.67611224999999</c:v>
                </c:pt>
                <c:pt idx="241">
                  <c:v>134.29822350000001</c:v>
                </c:pt>
                <c:pt idx="242">
                  <c:v>136.68656399999998</c:v>
                </c:pt>
                <c:pt idx="243">
                  <c:v>136.68656399999998</c:v>
                </c:pt>
                <c:pt idx="244">
                  <c:v>136.68656399999998</c:v>
                </c:pt>
                <c:pt idx="245">
                  <c:v>136.41098625000001</c:v>
                </c:pt>
                <c:pt idx="246">
                  <c:v>136.8702825</c:v>
                </c:pt>
                <c:pt idx="247">
                  <c:v>136.31912700000001</c:v>
                </c:pt>
                <c:pt idx="248">
                  <c:v>135.40053449999999</c:v>
                </c:pt>
                <c:pt idx="249">
                  <c:v>134.39008275</c:v>
                </c:pt>
                <c:pt idx="250">
                  <c:v>134.39008275</c:v>
                </c:pt>
                <c:pt idx="251">
                  <c:v>134.39008275</c:v>
                </c:pt>
                <c:pt idx="252">
                  <c:v>133.10405324999994</c:v>
                </c:pt>
                <c:pt idx="253">
                  <c:v>132.64475699999994</c:v>
                </c:pt>
                <c:pt idx="254">
                  <c:v>132.36917925</c:v>
                </c:pt>
                <c:pt idx="255">
                  <c:v>132.36917925</c:v>
                </c:pt>
                <c:pt idx="256">
                  <c:v>131.81802375000001</c:v>
                </c:pt>
                <c:pt idx="257">
                  <c:v>131.81802375000001</c:v>
                </c:pt>
                <c:pt idx="258">
                  <c:v>131.81802375000001</c:v>
                </c:pt>
                <c:pt idx="259">
                  <c:v>131.81802375000001</c:v>
                </c:pt>
                <c:pt idx="260">
                  <c:v>133.37963099999999</c:v>
                </c:pt>
                <c:pt idx="261">
                  <c:v>134.94123825000005</c:v>
                </c:pt>
                <c:pt idx="262">
                  <c:v>134.29822350000001</c:v>
                </c:pt>
                <c:pt idx="263">
                  <c:v>134.29822350000001</c:v>
                </c:pt>
                <c:pt idx="264">
                  <c:v>134.29822350000001</c:v>
                </c:pt>
                <c:pt idx="265">
                  <c:v>134.29822350000001</c:v>
                </c:pt>
                <c:pt idx="266">
                  <c:v>135.0330975</c:v>
                </c:pt>
                <c:pt idx="267">
                  <c:v>133.01219399999999</c:v>
                </c:pt>
                <c:pt idx="268">
                  <c:v>132.18546075</c:v>
                </c:pt>
                <c:pt idx="269">
                  <c:v>130.62385349999994</c:v>
                </c:pt>
                <c:pt idx="270">
                  <c:v>130.25641650000006</c:v>
                </c:pt>
                <c:pt idx="271">
                  <c:v>130.25641650000006</c:v>
                </c:pt>
                <c:pt idx="272">
                  <c:v>130.25641650000006</c:v>
                </c:pt>
                <c:pt idx="273">
                  <c:v>129.88897950000006</c:v>
                </c:pt>
                <c:pt idx="274">
                  <c:v>129.98083875000006</c:v>
                </c:pt>
                <c:pt idx="275">
                  <c:v>130.25641650000006</c:v>
                </c:pt>
                <c:pt idx="276">
                  <c:v>129.98083875000006</c:v>
                </c:pt>
                <c:pt idx="277">
                  <c:v>130.25641650000006</c:v>
                </c:pt>
                <c:pt idx="278">
                  <c:v>130.25641650000006</c:v>
                </c:pt>
                <c:pt idx="279">
                  <c:v>130.25641650000006</c:v>
                </c:pt>
                <c:pt idx="280">
                  <c:v>130.440135</c:v>
                </c:pt>
                <c:pt idx="281">
                  <c:v>131.81802375000001</c:v>
                </c:pt>
                <c:pt idx="282">
                  <c:v>131.90988299999998</c:v>
                </c:pt>
                <c:pt idx="283">
                  <c:v>133.19591249999999</c:v>
                </c:pt>
                <c:pt idx="284">
                  <c:v>134.48194200000006</c:v>
                </c:pt>
                <c:pt idx="285">
                  <c:v>134.48194200000006</c:v>
                </c:pt>
                <c:pt idx="286">
                  <c:v>134.48194200000006</c:v>
                </c:pt>
                <c:pt idx="287">
                  <c:v>134.75751975</c:v>
                </c:pt>
                <c:pt idx="288">
                  <c:v>135.40053449999999</c:v>
                </c:pt>
                <c:pt idx="289">
                  <c:v>135.30867524999999</c:v>
                </c:pt>
                <c:pt idx="290">
                  <c:v>135.40053449999999</c:v>
                </c:pt>
                <c:pt idx="291">
                  <c:v>134.849379</c:v>
                </c:pt>
                <c:pt idx="292">
                  <c:v>134.849379</c:v>
                </c:pt>
                <c:pt idx="293">
                  <c:v>134.849379</c:v>
                </c:pt>
                <c:pt idx="294">
                  <c:v>135.76797149999999</c:v>
                </c:pt>
                <c:pt idx="295">
                  <c:v>135.95169000000001</c:v>
                </c:pt>
                <c:pt idx="296">
                  <c:v>135.40053449999999</c:v>
                </c:pt>
                <c:pt idx="297">
                  <c:v>135.95169000000001</c:v>
                </c:pt>
                <c:pt idx="298">
                  <c:v>135.95169000000001</c:v>
                </c:pt>
                <c:pt idx="299">
                  <c:v>135.95169000000001</c:v>
                </c:pt>
                <c:pt idx="300">
                  <c:v>135.95169000000001</c:v>
                </c:pt>
                <c:pt idx="301">
                  <c:v>136.13540850000001</c:v>
                </c:pt>
                <c:pt idx="302">
                  <c:v>137.054001</c:v>
                </c:pt>
                <c:pt idx="303">
                  <c:v>134.849379</c:v>
                </c:pt>
                <c:pt idx="304">
                  <c:v>129.15410549999999</c:v>
                </c:pt>
                <c:pt idx="305">
                  <c:v>130.07269799999997</c:v>
                </c:pt>
                <c:pt idx="306">
                  <c:v>130.07269799999997</c:v>
                </c:pt>
                <c:pt idx="307">
                  <c:v>130.07269799999997</c:v>
                </c:pt>
                <c:pt idx="308">
                  <c:v>130.25641650000006</c:v>
                </c:pt>
                <c:pt idx="309">
                  <c:v>131.08314975000005</c:v>
                </c:pt>
                <c:pt idx="310">
                  <c:v>131.54244600000004</c:v>
                </c:pt>
                <c:pt idx="311">
                  <c:v>132.82847550000005</c:v>
                </c:pt>
                <c:pt idx="312">
                  <c:v>133.10405324999994</c:v>
                </c:pt>
                <c:pt idx="313">
                  <c:v>133.10405324999994</c:v>
                </c:pt>
                <c:pt idx="314">
                  <c:v>133.10405324999994</c:v>
                </c:pt>
                <c:pt idx="315">
                  <c:v>131.08314975000005</c:v>
                </c:pt>
                <c:pt idx="316">
                  <c:v>133.28777174999999</c:v>
                </c:pt>
                <c:pt idx="317">
                  <c:v>137.2377195</c:v>
                </c:pt>
                <c:pt idx="318">
                  <c:v>137.42143800000008</c:v>
                </c:pt>
                <c:pt idx="319">
                  <c:v>139.07490449999995</c:v>
                </c:pt>
                <c:pt idx="320">
                  <c:v>139.07490449999995</c:v>
                </c:pt>
                <c:pt idx="321">
                  <c:v>139.07490449999995</c:v>
                </c:pt>
                <c:pt idx="322">
                  <c:v>139.99349700000005</c:v>
                </c:pt>
                <c:pt idx="323">
                  <c:v>141.27952649999995</c:v>
                </c:pt>
                <c:pt idx="324">
                  <c:v>145.04575574999993</c:v>
                </c:pt>
                <c:pt idx="325">
                  <c:v>141.27952649999995</c:v>
                </c:pt>
                <c:pt idx="326">
                  <c:v>136.59470474999998</c:v>
                </c:pt>
                <c:pt idx="327">
                  <c:v>136.59470474999998</c:v>
                </c:pt>
                <c:pt idx="328">
                  <c:v>136.59470474999998</c:v>
                </c:pt>
                <c:pt idx="329">
                  <c:v>138.52374900000001</c:v>
                </c:pt>
                <c:pt idx="330">
                  <c:v>140.45279325000001</c:v>
                </c:pt>
                <c:pt idx="331">
                  <c:v>139.90163775000005</c:v>
                </c:pt>
                <c:pt idx="332">
                  <c:v>142.19811900000005</c:v>
                </c:pt>
                <c:pt idx="333">
                  <c:v>143.39228925000006</c:v>
                </c:pt>
                <c:pt idx="334">
                  <c:v>143.39228925000006</c:v>
                </c:pt>
                <c:pt idx="335">
                  <c:v>143.39228925000006</c:v>
                </c:pt>
                <c:pt idx="336">
                  <c:v>143.39228925000006</c:v>
                </c:pt>
                <c:pt idx="337">
                  <c:v>138.98304525</c:v>
                </c:pt>
                <c:pt idx="338">
                  <c:v>137.14586024999994</c:v>
                </c:pt>
                <c:pt idx="339">
                  <c:v>136.59470474999998</c:v>
                </c:pt>
                <c:pt idx="340">
                  <c:v>138.15631200000001</c:v>
                </c:pt>
                <c:pt idx="341">
                  <c:v>138.15631200000001</c:v>
                </c:pt>
                <c:pt idx="342">
                  <c:v>138.15631200000001</c:v>
                </c:pt>
                <c:pt idx="343">
                  <c:v>135.12495675</c:v>
                </c:pt>
                <c:pt idx="344">
                  <c:v>135.12495675</c:v>
                </c:pt>
                <c:pt idx="345">
                  <c:v>137.42143800000008</c:v>
                </c:pt>
                <c:pt idx="346">
                  <c:v>141.55510425</c:v>
                </c:pt>
                <c:pt idx="347">
                  <c:v>143.57600775</c:v>
                </c:pt>
                <c:pt idx="348">
                  <c:v>143.57600775</c:v>
                </c:pt>
                <c:pt idx="349">
                  <c:v>143.57600775</c:v>
                </c:pt>
                <c:pt idx="350">
                  <c:v>144.77017799999999</c:v>
                </c:pt>
                <c:pt idx="351">
                  <c:v>145.87248900000003</c:v>
                </c:pt>
                <c:pt idx="352">
                  <c:v>146.79108149999999</c:v>
                </c:pt>
                <c:pt idx="353">
                  <c:v>143.30043000000006</c:v>
                </c:pt>
                <c:pt idx="354">
                  <c:v>144.95389650000001</c:v>
                </c:pt>
                <c:pt idx="355">
                  <c:v>144.95389650000001</c:v>
                </c:pt>
                <c:pt idx="356">
                  <c:v>144.95389650000001</c:v>
                </c:pt>
                <c:pt idx="357">
                  <c:v>146.14806674999997</c:v>
                </c:pt>
                <c:pt idx="358">
                  <c:v>146.05620750000003</c:v>
                </c:pt>
                <c:pt idx="359">
                  <c:v>148.72012574999999</c:v>
                </c:pt>
                <c:pt idx="360">
                  <c:v>150.00615524999998</c:v>
                </c:pt>
                <c:pt idx="361">
                  <c:v>151.65962174999999</c:v>
                </c:pt>
                <c:pt idx="362">
                  <c:v>151.65962174999999</c:v>
                </c:pt>
                <c:pt idx="363">
                  <c:v>151.65962174999999</c:v>
                </c:pt>
                <c:pt idx="364">
                  <c:v>151.65962174999999</c:v>
                </c:pt>
                <c:pt idx="365">
                  <c:v>148.72012574999999</c:v>
                </c:pt>
                <c:pt idx="366">
                  <c:v>152.02705875000001</c:v>
                </c:pt>
                <c:pt idx="367">
                  <c:v>152.57821424999997</c:v>
                </c:pt>
                <c:pt idx="368">
                  <c:v>153.68052524999999</c:v>
                </c:pt>
                <c:pt idx="369">
                  <c:v>153.68052524999999</c:v>
                </c:pt>
                <c:pt idx="370">
                  <c:v>153.68052524999999</c:v>
                </c:pt>
                <c:pt idx="371">
                  <c:v>156.98745825000003</c:v>
                </c:pt>
                <c:pt idx="372">
                  <c:v>157.17117675</c:v>
                </c:pt>
                <c:pt idx="373">
                  <c:v>158.45720625000007</c:v>
                </c:pt>
                <c:pt idx="374">
                  <c:v>156.71188049999998</c:v>
                </c:pt>
                <c:pt idx="375">
                  <c:v>155.42585099999999</c:v>
                </c:pt>
                <c:pt idx="376">
                  <c:v>155.42585099999999</c:v>
                </c:pt>
                <c:pt idx="377">
                  <c:v>155.42585099999999</c:v>
                </c:pt>
                <c:pt idx="378">
                  <c:v>157.99791000000005</c:v>
                </c:pt>
                <c:pt idx="379">
                  <c:v>160.38625050000005</c:v>
                </c:pt>
                <c:pt idx="380">
                  <c:v>157.63047299999999</c:v>
                </c:pt>
                <c:pt idx="381">
                  <c:v>156.25258424999998</c:v>
                </c:pt>
                <c:pt idx="382">
                  <c:v>160.84554675000001</c:v>
                </c:pt>
                <c:pt idx="383">
                  <c:v>160.84554675000001</c:v>
                </c:pt>
                <c:pt idx="384">
                  <c:v>160.84554675000001</c:v>
                </c:pt>
                <c:pt idx="385">
                  <c:v>154.78283625000003</c:v>
                </c:pt>
                <c:pt idx="386">
                  <c:v>145.59691125000001</c:v>
                </c:pt>
                <c:pt idx="387">
                  <c:v>144.40274100000005</c:v>
                </c:pt>
                <c:pt idx="388">
                  <c:v>142.28997824999999</c:v>
                </c:pt>
                <c:pt idx="389">
                  <c:v>141.27952649999995</c:v>
                </c:pt>
                <c:pt idx="390">
                  <c:v>141.27952649999995</c:v>
                </c:pt>
                <c:pt idx="391">
                  <c:v>141.27952649999995</c:v>
                </c:pt>
                <c:pt idx="392">
                  <c:v>141.55510425</c:v>
                </c:pt>
                <c:pt idx="393">
                  <c:v>141.55510425</c:v>
                </c:pt>
                <c:pt idx="394">
                  <c:v>136.96214175000006</c:v>
                </c:pt>
                <c:pt idx="395">
                  <c:v>131.81802375000001</c:v>
                </c:pt>
                <c:pt idx="396">
                  <c:v>129.70526099999998</c:v>
                </c:pt>
                <c:pt idx="397">
                  <c:v>129.70526099999998</c:v>
                </c:pt>
                <c:pt idx="398">
                  <c:v>129.70526099999998</c:v>
                </c:pt>
                <c:pt idx="399">
                  <c:v>129.70526099999998</c:v>
                </c:pt>
                <c:pt idx="400">
                  <c:v>126.39832799999998</c:v>
                </c:pt>
                <c:pt idx="401">
                  <c:v>123.36697274999996</c:v>
                </c:pt>
                <c:pt idx="402">
                  <c:v>123.27511349999999</c:v>
                </c:pt>
                <c:pt idx="403">
                  <c:v>128.51109074999999</c:v>
                </c:pt>
                <c:pt idx="404">
                  <c:v>128.51109074999999</c:v>
                </c:pt>
                <c:pt idx="405">
                  <c:v>128.51109074999999</c:v>
                </c:pt>
                <c:pt idx="406">
                  <c:v>126.30646874999998</c:v>
                </c:pt>
                <c:pt idx="407">
                  <c:v>128.51109074999999</c:v>
                </c:pt>
                <c:pt idx="408">
                  <c:v>134.39008275</c:v>
                </c:pt>
                <c:pt idx="409">
                  <c:v>133.10405324999994</c:v>
                </c:pt>
                <c:pt idx="410">
                  <c:v>129.42968324999998</c:v>
                </c:pt>
                <c:pt idx="411">
                  <c:v>129.42968324999998</c:v>
                </c:pt>
                <c:pt idx="412">
                  <c:v>129.42968324999998</c:v>
                </c:pt>
                <c:pt idx="413">
                  <c:v>131.17500899999999</c:v>
                </c:pt>
                <c:pt idx="414">
                  <c:v>125.57159474999999</c:v>
                </c:pt>
                <c:pt idx="415">
                  <c:v>124.00998749999998</c:v>
                </c:pt>
                <c:pt idx="416">
                  <c:v>122.81581724999998</c:v>
                </c:pt>
                <c:pt idx="417">
                  <c:v>123.09139499999999</c:v>
                </c:pt>
                <c:pt idx="418">
                  <c:v>123.09139499999999</c:v>
                </c:pt>
                <c:pt idx="419">
                  <c:v>123.09139499999999</c:v>
                </c:pt>
                <c:pt idx="420">
                  <c:v>122.99953574999999</c:v>
                </c:pt>
                <c:pt idx="421">
                  <c:v>122.17280249999995</c:v>
                </c:pt>
                <c:pt idx="422">
                  <c:v>123.36697274999996</c:v>
                </c:pt>
                <c:pt idx="423">
                  <c:v>121.71350624999999</c:v>
                </c:pt>
                <c:pt idx="424">
                  <c:v>122.90767649999999</c:v>
                </c:pt>
                <c:pt idx="425">
                  <c:v>122.90767649999999</c:v>
                </c:pt>
                <c:pt idx="426">
                  <c:v>122.90767649999999</c:v>
                </c:pt>
                <c:pt idx="427">
                  <c:v>119.69260274999998</c:v>
                </c:pt>
                <c:pt idx="428">
                  <c:v>119.14144724999998</c:v>
                </c:pt>
                <c:pt idx="429">
                  <c:v>119.41702500000004</c:v>
                </c:pt>
                <c:pt idx="430">
                  <c:v>117.85541774999997</c:v>
                </c:pt>
                <c:pt idx="431">
                  <c:v>119.14144724999998</c:v>
                </c:pt>
                <c:pt idx="432">
                  <c:v>119.14144724999998</c:v>
                </c:pt>
                <c:pt idx="433">
                  <c:v>119.14144724999998</c:v>
                </c:pt>
                <c:pt idx="434">
                  <c:v>119.50888424999998</c:v>
                </c:pt>
                <c:pt idx="435">
                  <c:v>118.40657324999999</c:v>
                </c:pt>
                <c:pt idx="436">
                  <c:v>118.49843249999998</c:v>
                </c:pt>
                <c:pt idx="437">
                  <c:v>117.94727700000003</c:v>
                </c:pt>
                <c:pt idx="438">
                  <c:v>118.40657324999999</c:v>
                </c:pt>
                <c:pt idx="439">
                  <c:v>118.40657324999999</c:v>
                </c:pt>
                <c:pt idx="440">
                  <c:v>118.40657324999999</c:v>
                </c:pt>
                <c:pt idx="441">
                  <c:v>119.9681805</c:v>
                </c:pt>
                <c:pt idx="442">
                  <c:v>120.33561749999998</c:v>
                </c:pt>
                <c:pt idx="443">
                  <c:v>121.34606925000001</c:v>
                </c:pt>
                <c:pt idx="444">
                  <c:v>121.98908399999999</c:v>
                </c:pt>
                <c:pt idx="445">
                  <c:v>122.81581724999998</c:v>
                </c:pt>
                <c:pt idx="446">
                  <c:v>122.81581724999998</c:v>
                </c:pt>
                <c:pt idx="447">
                  <c:v>122.81581724999998</c:v>
                </c:pt>
                <c:pt idx="448">
                  <c:v>122.44838024999999</c:v>
                </c:pt>
                <c:pt idx="449">
                  <c:v>120.70305449999999</c:v>
                </c:pt>
                <c:pt idx="450">
                  <c:v>120.33561749999998</c:v>
                </c:pt>
                <c:pt idx="451">
                  <c:v>118.86586949999999</c:v>
                </c:pt>
                <c:pt idx="452">
                  <c:v>116.20195124999999</c:v>
                </c:pt>
                <c:pt idx="453">
                  <c:v>116.20195124999999</c:v>
                </c:pt>
                <c:pt idx="454">
                  <c:v>116.20195124999999</c:v>
                </c:pt>
                <c:pt idx="455">
                  <c:v>114.54848474999999</c:v>
                </c:pt>
                <c:pt idx="456">
                  <c:v>111.70084799999998</c:v>
                </c:pt>
                <c:pt idx="457">
                  <c:v>110.78225549999999</c:v>
                </c:pt>
              </c:numCache>
            </c:numRef>
          </c:val>
          <c:smooth val="0"/>
        </c:ser>
        <c:dLbls>
          <c:showLegendKey val="0"/>
          <c:showVal val="0"/>
          <c:showCatName val="0"/>
          <c:showSerName val="0"/>
          <c:showPercent val="0"/>
          <c:showBubbleSize val="0"/>
        </c:dLbls>
        <c:marker val="1"/>
        <c:smooth val="0"/>
        <c:axId val="349139328"/>
        <c:axId val="349140864"/>
      </c:lineChart>
      <c:dateAx>
        <c:axId val="349139328"/>
        <c:scaling>
          <c:orientation val="minMax"/>
          <c:max val="42614"/>
        </c:scaling>
        <c:delete val="0"/>
        <c:axPos val="b"/>
        <c:numFmt formatCode="m/d/yyyy" sourceLinked="1"/>
        <c:majorTickMark val="none"/>
        <c:minorTickMark val="none"/>
        <c:tickLblPos val="nextTo"/>
        <c:txPr>
          <a:bodyPr rot="-2400000"/>
          <a:lstStyle/>
          <a:p>
            <a:pPr>
              <a:defRPr/>
            </a:pPr>
            <a:endParaRPr lang="zh-TW"/>
          </a:p>
        </c:txPr>
        <c:crossAx val="349140864"/>
        <c:crosses val="autoZero"/>
        <c:auto val="1"/>
        <c:lblOffset val="100"/>
        <c:baseTimeUnit val="days"/>
        <c:majorUnit val="1"/>
        <c:majorTimeUnit val="months"/>
        <c:minorUnit val="1"/>
        <c:minorTimeUnit val="months"/>
      </c:dateAx>
      <c:valAx>
        <c:axId val="349140864"/>
        <c:scaling>
          <c:orientation val="minMax"/>
          <c:min val="70"/>
        </c:scaling>
        <c:delete val="0"/>
        <c:axPos val="l"/>
        <c:majorGridlines/>
        <c:numFmt formatCode="General;General;;" sourceLinked="1"/>
        <c:majorTickMark val="none"/>
        <c:minorTickMark val="none"/>
        <c:tickLblPos val="nextTo"/>
        <c:spPr>
          <a:ln w="9525">
            <a:noFill/>
          </a:ln>
        </c:spPr>
        <c:crossAx val="349139328"/>
        <c:crosses val="autoZero"/>
        <c:crossBetween val="between"/>
      </c:valAx>
    </c:plotArea>
    <c:legend>
      <c:legendPos val="b"/>
      <c:layout>
        <c:manualLayout>
          <c:xMode val="edge"/>
          <c:yMode val="edge"/>
          <c:x val="0.15004917763139491"/>
          <c:y val="0.91226342016578554"/>
          <c:w val="0.70558552609721248"/>
          <c:h val="6.5234175273545358E-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71741032370933E-2"/>
          <c:y val="5.1400554097404488E-2"/>
          <c:w val="0.85837270341207361"/>
          <c:h val="0.58841243802857979"/>
        </c:manualLayout>
      </c:layout>
      <c:lineChart>
        <c:grouping val="standard"/>
        <c:varyColors val="0"/>
        <c:ser>
          <c:idx val="0"/>
          <c:order val="0"/>
          <c:tx>
            <c:strRef>
              <c:f>小麥、玉米、糖!$M$1</c:f>
              <c:strCache>
                <c:ptCount val="1"/>
                <c:pt idx="0">
                  <c:v>5號精糖 英國倫敦LIFFE 近月期貨 收盤價(美元/公噸)</c:v>
                </c:pt>
              </c:strCache>
            </c:strRef>
          </c:tx>
          <c:spPr>
            <a:ln>
              <a:prstDash val="solid"/>
            </a:ln>
          </c:spPr>
          <c:marker>
            <c:symbol val="none"/>
          </c:marker>
          <c:cat>
            <c:numRef>
              <c:f>小麥、玉米、糖!$H$518:$H$975</c:f>
              <c:numCache>
                <c:formatCode>m/d/yyyy</c:formatCode>
                <c:ptCount val="458"/>
                <c:pt idx="0">
                  <c:v>42156</c:v>
                </c:pt>
                <c:pt idx="1">
                  <c:v>42157</c:v>
                </c:pt>
                <c:pt idx="2">
                  <c:v>42158</c:v>
                </c:pt>
                <c:pt idx="3">
                  <c:v>42159</c:v>
                </c:pt>
                <c:pt idx="4">
                  <c:v>42160</c:v>
                </c:pt>
                <c:pt idx="5">
                  <c:v>42161</c:v>
                </c:pt>
                <c:pt idx="6">
                  <c:v>42162</c:v>
                </c:pt>
                <c:pt idx="7">
                  <c:v>42163</c:v>
                </c:pt>
                <c:pt idx="8">
                  <c:v>42164</c:v>
                </c:pt>
                <c:pt idx="9">
                  <c:v>42165</c:v>
                </c:pt>
                <c:pt idx="10">
                  <c:v>42166</c:v>
                </c:pt>
                <c:pt idx="11">
                  <c:v>42167</c:v>
                </c:pt>
                <c:pt idx="12">
                  <c:v>42168</c:v>
                </c:pt>
                <c:pt idx="13">
                  <c:v>42169</c:v>
                </c:pt>
                <c:pt idx="14">
                  <c:v>42170</c:v>
                </c:pt>
                <c:pt idx="15">
                  <c:v>42171</c:v>
                </c:pt>
                <c:pt idx="16">
                  <c:v>42172</c:v>
                </c:pt>
                <c:pt idx="17">
                  <c:v>42173</c:v>
                </c:pt>
                <c:pt idx="18">
                  <c:v>42174</c:v>
                </c:pt>
                <c:pt idx="19">
                  <c:v>42175</c:v>
                </c:pt>
                <c:pt idx="20">
                  <c:v>42176</c:v>
                </c:pt>
                <c:pt idx="21">
                  <c:v>42177</c:v>
                </c:pt>
                <c:pt idx="22">
                  <c:v>42178</c:v>
                </c:pt>
                <c:pt idx="23">
                  <c:v>42179</c:v>
                </c:pt>
                <c:pt idx="24">
                  <c:v>42180</c:v>
                </c:pt>
                <c:pt idx="25">
                  <c:v>42181</c:v>
                </c:pt>
                <c:pt idx="26">
                  <c:v>42182</c:v>
                </c:pt>
                <c:pt idx="27">
                  <c:v>42183</c:v>
                </c:pt>
                <c:pt idx="28">
                  <c:v>42184</c:v>
                </c:pt>
                <c:pt idx="29">
                  <c:v>42185</c:v>
                </c:pt>
                <c:pt idx="30">
                  <c:v>42186</c:v>
                </c:pt>
                <c:pt idx="31">
                  <c:v>42187</c:v>
                </c:pt>
                <c:pt idx="32">
                  <c:v>42188</c:v>
                </c:pt>
                <c:pt idx="33">
                  <c:v>42189</c:v>
                </c:pt>
                <c:pt idx="34">
                  <c:v>42190</c:v>
                </c:pt>
                <c:pt idx="35">
                  <c:v>42191</c:v>
                </c:pt>
                <c:pt idx="36">
                  <c:v>42192</c:v>
                </c:pt>
                <c:pt idx="37">
                  <c:v>42193</c:v>
                </c:pt>
                <c:pt idx="38">
                  <c:v>42194</c:v>
                </c:pt>
                <c:pt idx="39">
                  <c:v>42195</c:v>
                </c:pt>
                <c:pt idx="40">
                  <c:v>42196</c:v>
                </c:pt>
                <c:pt idx="41">
                  <c:v>42197</c:v>
                </c:pt>
                <c:pt idx="42">
                  <c:v>42198</c:v>
                </c:pt>
                <c:pt idx="43">
                  <c:v>42199</c:v>
                </c:pt>
                <c:pt idx="44">
                  <c:v>42200</c:v>
                </c:pt>
                <c:pt idx="45">
                  <c:v>42201</c:v>
                </c:pt>
                <c:pt idx="46">
                  <c:v>42202</c:v>
                </c:pt>
                <c:pt idx="47">
                  <c:v>42203</c:v>
                </c:pt>
                <c:pt idx="48">
                  <c:v>42204</c:v>
                </c:pt>
                <c:pt idx="49">
                  <c:v>42205</c:v>
                </c:pt>
                <c:pt idx="50">
                  <c:v>42206</c:v>
                </c:pt>
                <c:pt idx="51">
                  <c:v>42207</c:v>
                </c:pt>
                <c:pt idx="52">
                  <c:v>42208</c:v>
                </c:pt>
                <c:pt idx="53">
                  <c:v>42209</c:v>
                </c:pt>
                <c:pt idx="54">
                  <c:v>42210</c:v>
                </c:pt>
                <c:pt idx="55">
                  <c:v>42211</c:v>
                </c:pt>
                <c:pt idx="56">
                  <c:v>42212</c:v>
                </c:pt>
                <c:pt idx="57">
                  <c:v>42213</c:v>
                </c:pt>
                <c:pt idx="58">
                  <c:v>42214</c:v>
                </c:pt>
                <c:pt idx="59">
                  <c:v>42215</c:v>
                </c:pt>
                <c:pt idx="60">
                  <c:v>42216</c:v>
                </c:pt>
                <c:pt idx="61">
                  <c:v>42217</c:v>
                </c:pt>
                <c:pt idx="62">
                  <c:v>42218</c:v>
                </c:pt>
                <c:pt idx="63">
                  <c:v>42219</c:v>
                </c:pt>
                <c:pt idx="64">
                  <c:v>42220</c:v>
                </c:pt>
                <c:pt idx="65">
                  <c:v>42221</c:v>
                </c:pt>
                <c:pt idx="66">
                  <c:v>42222</c:v>
                </c:pt>
                <c:pt idx="67">
                  <c:v>42223</c:v>
                </c:pt>
                <c:pt idx="68">
                  <c:v>42224</c:v>
                </c:pt>
                <c:pt idx="69">
                  <c:v>42225</c:v>
                </c:pt>
                <c:pt idx="70">
                  <c:v>42226</c:v>
                </c:pt>
                <c:pt idx="71">
                  <c:v>42227</c:v>
                </c:pt>
                <c:pt idx="72">
                  <c:v>42228</c:v>
                </c:pt>
                <c:pt idx="73">
                  <c:v>42229</c:v>
                </c:pt>
                <c:pt idx="74">
                  <c:v>42230</c:v>
                </c:pt>
                <c:pt idx="75">
                  <c:v>42231</c:v>
                </c:pt>
                <c:pt idx="76">
                  <c:v>42232</c:v>
                </c:pt>
                <c:pt idx="77">
                  <c:v>42233</c:v>
                </c:pt>
                <c:pt idx="78">
                  <c:v>42234</c:v>
                </c:pt>
                <c:pt idx="79">
                  <c:v>42235</c:v>
                </c:pt>
                <c:pt idx="80">
                  <c:v>42236</c:v>
                </c:pt>
                <c:pt idx="81">
                  <c:v>42237</c:v>
                </c:pt>
                <c:pt idx="82">
                  <c:v>42238</c:v>
                </c:pt>
                <c:pt idx="83">
                  <c:v>42239</c:v>
                </c:pt>
                <c:pt idx="84">
                  <c:v>42240</c:v>
                </c:pt>
                <c:pt idx="85">
                  <c:v>42241</c:v>
                </c:pt>
                <c:pt idx="86">
                  <c:v>42242</c:v>
                </c:pt>
                <c:pt idx="87">
                  <c:v>42243</c:v>
                </c:pt>
                <c:pt idx="88">
                  <c:v>42244</c:v>
                </c:pt>
                <c:pt idx="89">
                  <c:v>42245</c:v>
                </c:pt>
                <c:pt idx="90">
                  <c:v>42246</c:v>
                </c:pt>
                <c:pt idx="91">
                  <c:v>42247</c:v>
                </c:pt>
                <c:pt idx="92">
                  <c:v>42248</c:v>
                </c:pt>
                <c:pt idx="93">
                  <c:v>42249</c:v>
                </c:pt>
                <c:pt idx="94">
                  <c:v>42250</c:v>
                </c:pt>
                <c:pt idx="95">
                  <c:v>42251</c:v>
                </c:pt>
                <c:pt idx="96">
                  <c:v>42252</c:v>
                </c:pt>
                <c:pt idx="97">
                  <c:v>42253</c:v>
                </c:pt>
                <c:pt idx="98">
                  <c:v>42254</c:v>
                </c:pt>
                <c:pt idx="99">
                  <c:v>42255</c:v>
                </c:pt>
                <c:pt idx="100">
                  <c:v>42256</c:v>
                </c:pt>
                <c:pt idx="101">
                  <c:v>42257</c:v>
                </c:pt>
                <c:pt idx="102">
                  <c:v>42258</c:v>
                </c:pt>
                <c:pt idx="103">
                  <c:v>42259</c:v>
                </c:pt>
                <c:pt idx="104">
                  <c:v>42260</c:v>
                </c:pt>
                <c:pt idx="105">
                  <c:v>42261</c:v>
                </c:pt>
                <c:pt idx="106">
                  <c:v>42262</c:v>
                </c:pt>
                <c:pt idx="107">
                  <c:v>42263</c:v>
                </c:pt>
                <c:pt idx="108">
                  <c:v>42264</c:v>
                </c:pt>
                <c:pt idx="109">
                  <c:v>42265</c:v>
                </c:pt>
                <c:pt idx="110">
                  <c:v>42266</c:v>
                </c:pt>
                <c:pt idx="111">
                  <c:v>42267</c:v>
                </c:pt>
                <c:pt idx="112">
                  <c:v>42268</c:v>
                </c:pt>
                <c:pt idx="113">
                  <c:v>42269</c:v>
                </c:pt>
                <c:pt idx="114">
                  <c:v>42270</c:v>
                </c:pt>
                <c:pt idx="115">
                  <c:v>42271</c:v>
                </c:pt>
                <c:pt idx="116">
                  <c:v>42272</c:v>
                </c:pt>
                <c:pt idx="117">
                  <c:v>42273</c:v>
                </c:pt>
                <c:pt idx="118">
                  <c:v>42274</c:v>
                </c:pt>
                <c:pt idx="119">
                  <c:v>42275</c:v>
                </c:pt>
                <c:pt idx="120">
                  <c:v>42276</c:v>
                </c:pt>
                <c:pt idx="121">
                  <c:v>42277</c:v>
                </c:pt>
                <c:pt idx="122">
                  <c:v>42278</c:v>
                </c:pt>
                <c:pt idx="123">
                  <c:v>42279</c:v>
                </c:pt>
                <c:pt idx="124">
                  <c:v>42280</c:v>
                </c:pt>
                <c:pt idx="125">
                  <c:v>42281</c:v>
                </c:pt>
                <c:pt idx="126">
                  <c:v>42282</c:v>
                </c:pt>
                <c:pt idx="127">
                  <c:v>42283</c:v>
                </c:pt>
                <c:pt idx="128">
                  <c:v>42284</c:v>
                </c:pt>
                <c:pt idx="129">
                  <c:v>42285</c:v>
                </c:pt>
                <c:pt idx="130">
                  <c:v>42286</c:v>
                </c:pt>
                <c:pt idx="131">
                  <c:v>42287</c:v>
                </c:pt>
                <c:pt idx="132">
                  <c:v>42288</c:v>
                </c:pt>
                <c:pt idx="133">
                  <c:v>42289</c:v>
                </c:pt>
                <c:pt idx="134">
                  <c:v>42290</c:v>
                </c:pt>
                <c:pt idx="135">
                  <c:v>42291</c:v>
                </c:pt>
                <c:pt idx="136">
                  <c:v>42292</c:v>
                </c:pt>
                <c:pt idx="137">
                  <c:v>42293</c:v>
                </c:pt>
                <c:pt idx="138">
                  <c:v>42294</c:v>
                </c:pt>
                <c:pt idx="139">
                  <c:v>42295</c:v>
                </c:pt>
                <c:pt idx="140">
                  <c:v>42296</c:v>
                </c:pt>
                <c:pt idx="141">
                  <c:v>42297</c:v>
                </c:pt>
                <c:pt idx="142">
                  <c:v>42298</c:v>
                </c:pt>
                <c:pt idx="143">
                  <c:v>42299</c:v>
                </c:pt>
                <c:pt idx="144">
                  <c:v>42300</c:v>
                </c:pt>
                <c:pt idx="145">
                  <c:v>42301</c:v>
                </c:pt>
                <c:pt idx="146">
                  <c:v>42302</c:v>
                </c:pt>
                <c:pt idx="147">
                  <c:v>42303</c:v>
                </c:pt>
                <c:pt idx="148">
                  <c:v>42304</c:v>
                </c:pt>
                <c:pt idx="149">
                  <c:v>42305</c:v>
                </c:pt>
                <c:pt idx="150">
                  <c:v>42306</c:v>
                </c:pt>
                <c:pt idx="151">
                  <c:v>42307</c:v>
                </c:pt>
                <c:pt idx="152">
                  <c:v>42308</c:v>
                </c:pt>
                <c:pt idx="153">
                  <c:v>42309</c:v>
                </c:pt>
                <c:pt idx="154">
                  <c:v>42310</c:v>
                </c:pt>
                <c:pt idx="155">
                  <c:v>42311</c:v>
                </c:pt>
                <c:pt idx="156">
                  <c:v>42312</c:v>
                </c:pt>
                <c:pt idx="157">
                  <c:v>42313</c:v>
                </c:pt>
                <c:pt idx="158">
                  <c:v>42314</c:v>
                </c:pt>
                <c:pt idx="159">
                  <c:v>42315</c:v>
                </c:pt>
                <c:pt idx="160">
                  <c:v>42316</c:v>
                </c:pt>
                <c:pt idx="161">
                  <c:v>42317</c:v>
                </c:pt>
                <c:pt idx="162">
                  <c:v>42318</c:v>
                </c:pt>
                <c:pt idx="163">
                  <c:v>42319</c:v>
                </c:pt>
                <c:pt idx="164">
                  <c:v>42320</c:v>
                </c:pt>
                <c:pt idx="165">
                  <c:v>42321</c:v>
                </c:pt>
                <c:pt idx="166">
                  <c:v>42322</c:v>
                </c:pt>
                <c:pt idx="167">
                  <c:v>42323</c:v>
                </c:pt>
                <c:pt idx="168">
                  <c:v>42324</c:v>
                </c:pt>
                <c:pt idx="169">
                  <c:v>42325</c:v>
                </c:pt>
                <c:pt idx="170">
                  <c:v>42326</c:v>
                </c:pt>
                <c:pt idx="171">
                  <c:v>42327</c:v>
                </c:pt>
                <c:pt idx="172">
                  <c:v>42328</c:v>
                </c:pt>
                <c:pt idx="173">
                  <c:v>42329</c:v>
                </c:pt>
                <c:pt idx="174">
                  <c:v>42330</c:v>
                </c:pt>
                <c:pt idx="175">
                  <c:v>42331</c:v>
                </c:pt>
                <c:pt idx="176">
                  <c:v>42332</c:v>
                </c:pt>
                <c:pt idx="177">
                  <c:v>42333</c:v>
                </c:pt>
                <c:pt idx="178">
                  <c:v>42334</c:v>
                </c:pt>
                <c:pt idx="179">
                  <c:v>42335</c:v>
                </c:pt>
                <c:pt idx="180">
                  <c:v>42336</c:v>
                </c:pt>
                <c:pt idx="181">
                  <c:v>42337</c:v>
                </c:pt>
                <c:pt idx="182">
                  <c:v>42338</c:v>
                </c:pt>
                <c:pt idx="183">
                  <c:v>42339</c:v>
                </c:pt>
                <c:pt idx="184">
                  <c:v>42340</c:v>
                </c:pt>
                <c:pt idx="185">
                  <c:v>42341</c:v>
                </c:pt>
                <c:pt idx="186">
                  <c:v>42342</c:v>
                </c:pt>
                <c:pt idx="187">
                  <c:v>42343</c:v>
                </c:pt>
                <c:pt idx="188">
                  <c:v>42344</c:v>
                </c:pt>
                <c:pt idx="189">
                  <c:v>42345</c:v>
                </c:pt>
                <c:pt idx="190">
                  <c:v>42346</c:v>
                </c:pt>
                <c:pt idx="191">
                  <c:v>42347</c:v>
                </c:pt>
                <c:pt idx="192">
                  <c:v>42348</c:v>
                </c:pt>
                <c:pt idx="193">
                  <c:v>42349</c:v>
                </c:pt>
                <c:pt idx="194">
                  <c:v>42350</c:v>
                </c:pt>
                <c:pt idx="195">
                  <c:v>42351</c:v>
                </c:pt>
                <c:pt idx="196">
                  <c:v>42352</c:v>
                </c:pt>
                <c:pt idx="197">
                  <c:v>42353</c:v>
                </c:pt>
                <c:pt idx="198">
                  <c:v>42354</c:v>
                </c:pt>
                <c:pt idx="199">
                  <c:v>42355</c:v>
                </c:pt>
                <c:pt idx="200">
                  <c:v>42356</c:v>
                </c:pt>
                <c:pt idx="201">
                  <c:v>42357</c:v>
                </c:pt>
                <c:pt idx="202">
                  <c:v>42358</c:v>
                </c:pt>
                <c:pt idx="203">
                  <c:v>42359</c:v>
                </c:pt>
                <c:pt idx="204">
                  <c:v>42360</c:v>
                </c:pt>
                <c:pt idx="205">
                  <c:v>42361</c:v>
                </c:pt>
                <c:pt idx="206">
                  <c:v>42362</c:v>
                </c:pt>
                <c:pt idx="207">
                  <c:v>42363</c:v>
                </c:pt>
                <c:pt idx="208">
                  <c:v>42364</c:v>
                </c:pt>
                <c:pt idx="209">
                  <c:v>42365</c:v>
                </c:pt>
                <c:pt idx="210">
                  <c:v>42366</c:v>
                </c:pt>
                <c:pt idx="211">
                  <c:v>42367</c:v>
                </c:pt>
                <c:pt idx="212">
                  <c:v>42368</c:v>
                </c:pt>
                <c:pt idx="213">
                  <c:v>42369</c:v>
                </c:pt>
                <c:pt idx="214">
                  <c:v>42370</c:v>
                </c:pt>
                <c:pt idx="215">
                  <c:v>42371</c:v>
                </c:pt>
                <c:pt idx="216">
                  <c:v>42372</c:v>
                </c:pt>
                <c:pt idx="217">
                  <c:v>42373</c:v>
                </c:pt>
                <c:pt idx="218">
                  <c:v>42374</c:v>
                </c:pt>
                <c:pt idx="219">
                  <c:v>42375</c:v>
                </c:pt>
                <c:pt idx="220">
                  <c:v>42376</c:v>
                </c:pt>
                <c:pt idx="221">
                  <c:v>42377</c:v>
                </c:pt>
                <c:pt idx="222">
                  <c:v>42378</c:v>
                </c:pt>
                <c:pt idx="223">
                  <c:v>42379</c:v>
                </c:pt>
                <c:pt idx="224">
                  <c:v>42380</c:v>
                </c:pt>
                <c:pt idx="225">
                  <c:v>42381</c:v>
                </c:pt>
                <c:pt idx="226">
                  <c:v>42382</c:v>
                </c:pt>
                <c:pt idx="227">
                  <c:v>42383</c:v>
                </c:pt>
                <c:pt idx="228">
                  <c:v>42384</c:v>
                </c:pt>
                <c:pt idx="229">
                  <c:v>42385</c:v>
                </c:pt>
                <c:pt idx="230">
                  <c:v>42386</c:v>
                </c:pt>
                <c:pt idx="231">
                  <c:v>42387</c:v>
                </c:pt>
                <c:pt idx="232">
                  <c:v>42388</c:v>
                </c:pt>
                <c:pt idx="233">
                  <c:v>42389</c:v>
                </c:pt>
                <c:pt idx="234">
                  <c:v>42390</c:v>
                </c:pt>
                <c:pt idx="235">
                  <c:v>42391</c:v>
                </c:pt>
                <c:pt idx="236">
                  <c:v>42392</c:v>
                </c:pt>
                <c:pt idx="237">
                  <c:v>42393</c:v>
                </c:pt>
                <c:pt idx="238">
                  <c:v>42394</c:v>
                </c:pt>
                <c:pt idx="239">
                  <c:v>42395</c:v>
                </c:pt>
                <c:pt idx="240">
                  <c:v>42396</c:v>
                </c:pt>
                <c:pt idx="241">
                  <c:v>42397</c:v>
                </c:pt>
                <c:pt idx="242">
                  <c:v>42398</c:v>
                </c:pt>
                <c:pt idx="243">
                  <c:v>42399</c:v>
                </c:pt>
                <c:pt idx="244">
                  <c:v>42400</c:v>
                </c:pt>
                <c:pt idx="245">
                  <c:v>42401</c:v>
                </c:pt>
                <c:pt idx="246">
                  <c:v>42402</c:v>
                </c:pt>
                <c:pt idx="247">
                  <c:v>42403</c:v>
                </c:pt>
                <c:pt idx="248">
                  <c:v>42404</c:v>
                </c:pt>
                <c:pt idx="249">
                  <c:v>42405</c:v>
                </c:pt>
                <c:pt idx="250">
                  <c:v>42406</c:v>
                </c:pt>
                <c:pt idx="251">
                  <c:v>42407</c:v>
                </c:pt>
                <c:pt idx="252">
                  <c:v>42408</c:v>
                </c:pt>
                <c:pt idx="253">
                  <c:v>42409</c:v>
                </c:pt>
                <c:pt idx="254">
                  <c:v>42410</c:v>
                </c:pt>
                <c:pt idx="255">
                  <c:v>42411</c:v>
                </c:pt>
                <c:pt idx="256">
                  <c:v>42412</c:v>
                </c:pt>
                <c:pt idx="257">
                  <c:v>42413</c:v>
                </c:pt>
                <c:pt idx="258">
                  <c:v>42414</c:v>
                </c:pt>
                <c:pt idx="259">
                  <c:v>42415</c:v>
                </c:pt>
                <c:pt idx="260">
                  <c:v>42416</c:v>
                </c:pt>
                <c:pt idx="261">
                  <c:v>42417</c:v>
                </c:pt>
                <c:pt idx="262">
                  <c:v>42418</c:v>
                </c:pt>
                <c:pt idx="263">
                  <c:v>42419</c:v>
                </c:pt>
                <c:pt idx="264">
                  <c:v>42420</c:v>
                </c:pt>
                <c:pt idx="265">
                  <c:v>42421</c:v>
                </c:pt>
                <c:pt idx="266">
                  <c:v>42422</c:v>
                </c:pt>
                <c:pt idx="267">
                  <c:v>42423</c:v>
                </c:pt>
                <c:pt idx="268">
                  <c:v>42424</c:v>
                </c:pt>
                <c:pt idx="269">
                  <c:v>42425</c:v>
                </c:pt>
                <c:pt idx="270">
                  <c:v>42426</c:v>
                </c:pt>
                <c:pt idx="271">
                  <c:v>42427</c:v>
                </c:pt>
                <c:pt idx="272">
                  <c:v>42428</c:v>
                </c:pt>
                <c:pt idx="273">
                  <c:v>42429</c:v>
                </c:pt>
                <c:pt idx="274">
                  <c:v>42430</c:v>
                </c:pt>
                <c:pt idx="275">
                  <c:v>42431</c:v>
                </c:pt>
                <c:pt idx="276">
                  <c:v>42432</c:v>
                </c:pt>
                <c:pt idx="277">
                  <c:v>42433</c:v>
                </c:pt>
                <c:pt idx="278">
                  <c:v>42434</c:v>
                </c:pt>
                <c:pt idx="279">
                  <c:v>42435</c:v>
                </c:pt>
                <c:pt idx="280">
                  <c:v>42436</c:v>
                </c:pt>
                <c:pt idx="281">
                  <c:v>42437</c:v>
                </c:pt>
                <c:pt idx="282">
                  <c:v>42438</c:v>
                </c:pt>
                <c:pt idx="283">
                  <c:v>42439</c:v>
                </c:pt>
                <c:pt idx="284">
                  <c:v>42440</c:v>
                </c:pt>
                <c:pt idx="285">
                  <c:v>42441</c:v>
                </c:pt>
                <c:pt idx="286">
                  <c:v>42442</c:v>
                </c:pt>
                <c:pt idx="287">
                  <c:v>42443</c:v>
                </c:pt>
                <c:pt idx="288">
                  <c:v>42444</c:v>
                </c:pt>
                <c:pt idx="289">
                  <c:v>42445</c:v>
                </c:pt>
                <c:pt idx="290">
                  <c:v>42446</c:v>
                </c:pt>
                <c:pt idx="291">
                  <c:v>42447</c:v>
                </c:pt>
                <c:pt idx="292">
                  <c:v>42448</c:v>
                </c:pt>
                <c:pt idx="293">
                  <c:v>42449</c:v>
                </c:pt>
                <c:pt idx="294">
                  <c:v>42450</c:v>
                </c:pt>
                <c:pt idx="295">
                  <c:v>42451</c:v>
                </c:pt>
                <c:pt idx="296">
                  <c:v>42452</c:v>
                </c:pt>
                <c:pt idx="297">
                  <c:v>42453</c:v>
                </c:pt>
                <c:pt idx="298">
                  <c:v>42454</c:v>
                </c:pt>
                <c:pt idx="299">
                  <c:v>42455</c:v>
                </c:pt>
                <c:pt idx="300">
                  <c:v>42456</c:v>
                </c:pt>
                <c:pt idx="301">
                  <c:v>42457</c:v>
                </c:pt>
                <c:pt idx="302">
                  <c:v>42458</c:v>
                </c:pt>
                <c:pt idx="303">
                  <c:v>42459</c:v>
                </c:pt>
                <c:pt idx="304">
                  <c:v>42460</c:v>
                </c:pt>
                <c:pt idx="305">
                  <c:v>42461</c:v>
                </c:pt>
                <c:pt idx="306">
                  <c:v>42462</c:v>
                </c:pt>
                <c:pt idx="307">
                  <c:v>42463</c:v>
                </c:pt>
                <c:pt idx="308">
                  <c:v>42464</c:v>
                </c:pt>
                <c:pt idx="309">
                  <c:v>42465</c:v>
                </c:pt>
                <c:pt idx="310">
                  <c:v>42466</c:v>
                </c:pt>
                <c:pt idx="311">
                  <c:v>42467</c:v>
                </c:pt>
                <c:pt idx="312">
                  <c:v>42468</c:v>
                </c:pt>
                <c:pt idx="313">
                  <c:v>42469</c:v>
                </c:pt>
                <c:pt idx="314">
                  <c:v>42470</c:v>
                </c:pt>
                <c:pt idx="315">
                  <c:v>42471</c:v>
                </c:pt>
                <c:pt idx="316">
                  <c:v>42472</c:v>
                </c:pt>
                <c:pt idx="317">
                  <c:v>42473</c:v>
                </c:pt>
                <c:pt idx="318">
                  <c:v>42474</c:v>
                </c:pt>
                <c:pt idx="319">
                  <c:v>42475</c:v>
                </c:pt>
                <c:pt idx="320">
                  <c:v>42476</c:v>
                </c:pt>
                <c:pt idx="321">
                  <c:v>42477</c:v>
                </c:pt>
                <c:pt idx="322">
                  <c:v>42478</c:v>
                </c:pt>
                <c:pt idx="323">
                  <c:v>42479</c:v>
                </c:pt>
                <c:pt idx="324">
                  <c:v>42480</c:v>
                </c:pt>
                <c:pt idx="325">
                  <c:v>42481</c:v>
                </c:pt>
                <c:pt idx="326">
                  <c:v>42482</c:v>
                </c:pt>
                <c:pt idx="327">
                  <c:v>42483</c:v>
                </c:pt>
                <c:pt idx="328">
                  <c:v>42484</c:v>
                </c:pt>
                <c:pt idx="329">
                  <c:v>42485</c:v>
                </c:pt>
                <c:pt idx="330">
                  <c:v>42486</c:v>
                </c:pt>
                <c:pt idx="331">
                  <c:v>42487</c:v>
                </c:pt>
                <c:pt idx="332">
                  <c:v>42488</c:v>
                </c:pt>
                <c:pt idx="333">
                  <c:v>42489</c:v>
                </c:pt>
                <c:pt idx="334">
                  <c:v>42490</c:v>
                </c:pt>
                <c:pt idx="335">
                  <c:v>42491</c:v>
                </c:pt>
                <c:pt idx="336">
                  <c:v>42492</c:v>
                </c:pt>
                <c:pt idx="337">
                  <c:v>42493</c:v>
                </c:pt>
                <c:pt idx="338">
                  <c:v>42494</c:v>
                </c:pt>
                <c:pt idx="339">
                  <c:v>42495</c:v>
                </c:pt>
                <c:pt idx="340">
                  <c:v>42496</c:v>
                </c:pt>
                <c:pt idx="341">
                  <c:v>42497</c:v>
                </c:pt>
                <c:pt idx="342">
                  <c:v>42498</c:v>
                </c:pt>
                <c:pt idx="343">
                  <c:v>42499</c:v>
                </c:pt>
                <c:pt idx="344">
                  <c:v>42500</c:v>
                </c:pt>
                <c:pt idx="345">
                  <c:v>42501</c:v>
                </c:pt>
                <c:pt idx="346">
                  <c:v>42502</c:v>
                </c:pt>
                <c:pt idx="347">
                  <c:v>42503</c:v>
                </c:pt>
                <c:pt idx="348">
                  <c:v>42504</c:v>
                </c:pt>
                <c:pt idx="349">
                  <c:v>42505</c:v>
                </c:pt>
                <c:pt idx="350">
                  <c:v>42506</c:v>
                </c:pt>
                <c:pt idx="351">
                  <c:v>42507</c:v>
                </c:pt>
                <c:pt idx="352">
                  <c:v>42508</c:v>
                </c:pt>
                <c:pt idx="353">
                  <c:v>42509</c:v>
                </c:pt>
                <c:pt idx="354">
                  <c:v>42510</c:v>
                </c:pt>
                <c:pt idx="355">
                  <c:v>42511</c:v>
                </c:pt>
                <c:pt idx="356">
                  <c:v>42512</c:v>
                </c:pt>
                <c:pt idx="357">
                  <c:v>42513</c:v>
                </c:pt>
                <c:pt idx="358">
                  <c:v>42514</c:v>
                </c:pt>
                <c:pt idx="359">
                  <c:v>42515</c:v>
                </c:pt>
                <c:pt idx="360">
                  <c:v>42516</c:v>
                </c:pt>
                <c:pt idx="361">
                  <c:v>42517</c:v>
                </c:pt>
                <c:pt idx="362">
                  <c:v>42518</c:v>
                </c:pt>
                <c:pt idx="363">
                  <c:v>42519</c:v>
                </c:pt>
                <c:pt idx="364">
                  <c:v>42520</c:v>
                </c:pt>
                <c:pt idx="365">
                  <c:v>42521</c:v>
                </c:pt>
                <c:pt idx="366">
                  <c:v>42522</c:v>
                </c:pt>
                <c:pt idx="367">
                  <c:v>42523</c:v>
                </c:pt>
                <c:pt idx="368">
                  <c:v>42524</c:v>
                </c:pt>
                <c:pt idx="369">
                  <c:v>42525</c:v>
                </c:pt>
                <c:pt idx="370">
                  <c:v>42526</c:v>
                </c:pt>
                <c:pt idx="371">
                  <c:v>42527</c:v>
                </c:pt>
                <c:pt idx="372">
                  <c:v>42528</c:v>
                </c:pt>
                <c:pt idx="373">
                  <c:v>42529</c:v>
                </c:pt>
                <c:pt idx="374">
                  <c:v>42530</c:v>
                </c:pt>
                <c:pt idx="375">
                  <c:v>42531</c:v>
                </c:pt>
                <c:pt idx="376">
                  <c:v>42532</c:v>
                </c:pt>
                <c:pt idx="377">
                  <c:v>42533</c:v>
                </c:pt>
                <c:pt idx="378">
                  <c:v>42534</c:v>
                </c:pt>
                <c:pt idx="379">
                  <c:v>42535</c:v>
                </c:pt>
                <c:pt idx="380">
                  <c:v>42536</c:v>
                </c:pt>
                <c:pt idx="381">
                  <c:v>42537</c:v>
                </c:pt>
                <c:pt idx="382">
                  <c:v>42538</c:v>
                </c:pt>
                <c:pt idx="383">
                  <c:v>42539</c:v>
                </c:pt>
                <c:pt idx="384">
                  <c:v>42540</c:v>
                </c:pt>
                <c:pt idx="385">
                  <c:v>42541</c:v>
                </c:pt>
                <c:pt idx="386">
                  <c:v>42542</c:v>
                </c:pt>
                <c:pt idx="387">
                  <c:v>42543</c:v>
                </c:pt>
                <c:pt idx="388">
                  <c:v>42544</c:v>
                </c:pt>
                <c:pt idx="389">
                  <c:v>42545</c:v>
                </c:pt>
                <c:pt idx="390">
                  <c:v>42546</c:v>
                </c:pt>
                <c:pt idx="391">
                  <c:v>42547</c:v>
                </c:pt>
                <c:pt idx="392">
                  <c:v>42548</c:v>
                </c:pt>
                <c:pt idx="393">
                  <c:v>42549</c:v>
                </c:pt>
                <c:pt idx="394">
                  <c:v>42550</c:v>
                </c:pt>
                <c:pt idx="395">
                  <c:v>42551</c:v>
                </c:pt>
                <c:pt idx="396">
                  <c:v>42552</c:v>
                </c:pt>
                <c:pt idx="397">
                  <c:v>42553</c:v>
                </c:pt>
                <c:pt idx="398">
                  <c:v>42554</c:v>
                </c:pt>
                <c:pt idx="399">
                  <c:v>42555</c:v>
                </c:pt>
                <c:pt idx="400">
                  <c:v>42556</c:v>
                </c:pt>
                <c:pt idx="401">
                  <c:v>42557</c:v>
                </c:pt>
                <c:pt idx="402">
                  <c:v>42558</c:v>
                </c:pt>
                <c:pt idx="403">
                  <c:v>42559</c:v>
                </c:pt>
                <c:pt idx="404">
                  <c:v>42560</c:v>
                </c:pt>
                <c:pt idx="405">
                  <c:v>42561</c:v>
                </c:pt>
                <c:pt idx="406">
                  <c:v>42562</c:v>
                </c:pt>
                <c:pt idx="407">
                  <c:v>42563</c:v>
                </c:pt>
                <c:pt idx="408">
                  <c:v>42564</c:v>
                </c:pt>
                <c:pt idx="409">
                  <c:v>42565</c:v>
                </c:pt>
                <c:pt idx="410">
                  <c:v>42566</c:v>
                </c:pt>
                <c:pt idx="411">
                  <c:v>42567</c:v>
                </c:pt>
                <c:pt idx="412">
                  <c:v>42568</c:v>
                </c:pt>
                <c:pt idx="413">
                  <c:v>42569</c:v>
                </c:pt>
                <c:pt idx="414">
                  <c:v>42570</c:v>
                </c:pt>
                <c:pt idx="415">
                  <c:v>42571</c:v>
                </c:pt>
                <c:pt idx="416">
                  <c:v>42572</c:v>
                </c:pt>
                <c:pt idx="417">
                  <c:v>42573</c:v>
                </c:pt>
                <c:pt idx="418">
                  <c:v>42574</c:v>
                </c:pt>
                <c:pt idx="419">
                  <c:v>42575</c:v>
                </c:pt>
                <c:pt idx="420">
                  <c:v>42576</c:v>
                </c:pt>
                <c:pt idx="421">
                  <c:v>42577</c:v>
                </c:pt>
                <c:pt idx="422">
                  <c:v>42578</c:v>
                </c:pt>
                <c:pt idx="423">
                  <c:v>42579</c:v>
                </c:pt>
                <c:pt idx="424">
                  <c:v>42580</c:v>
                </c:pt>
                <c:pt idx="425">
                  <c:v>42581</c:v>
                </c:pt>
                <c:pt idx="426">
                  <c:v>42582</c:v>
                </c:pt>
                <c:pt idx="427">
                  <c:v>42583</c:v>
                </c:pt>
                <c:pt idx="428">
                  <c:v>42584</c:v>
                </c:pt>
                <c:pt idx="429">
                  <c:v>42585</c:v>
                </c:pt>
                <c:pt idx="430">
                  <c:v>42586</c:v>
                </c:pt>
                <c:pt idx="431">
                  <c:v>42587</c:v>
                </c:pt>
                <c:pt idx="432">
                  <c:v>42588</c:v>
                </c:pt>
                <c:pt idx="433">
                  <c:v>42589</c:v>
                </c:pt>
                <c:pt idx="434">
                  <c:v>42590</c:v>
                </c:pt>
                <c:pt idx="435">
                  <c:v>42591</c:v>
                </c:pt>
                <c:pt idx="436">
                  <c:v>42592</c:v>
                </c:pt>
                <c:pt idx="437">
                  <c:v>42593</c:v>
                </c:pt>
                <c:pt idx="438">
                  <c:v>42594</c:v>
                </c:pt>
                <c:pt idx="439">
                  <c:v>42595</c:v>
                </c:pt>
                <c:pt idx="440">
                  <c:v>42596</c:v>
                </c:pt>
                <c:pt idx="441">
                  <c:v>42597</c:v>
                </c:pt>
                <c:pt idx="442">
                  <c:v>42598</c:v>
                </c:pt>
                <c:pt idx="443">
                  <c:v>42599</c:v>
                </c:pt>
                <c:pt idx="444">
                  <c:v>42600</c:v>
                </c:pt>
                <c:pt idx="445">
                  <c:v>42601</c:v>
                </c:pt>
                <c:pt idx="446">
                  <c:v>42602</c:v>
                </c:pt>
                <c:pt idx="447">
                  <c:v>42603</c:v>
                </c:pt>
                <c:pt idx="448">
                  <c:v>42604</c:v>
                </c:pt>
                <c:pt idx="449">
                  <c:v>42605</c:v>
                </c:pt>
                <c:pt idx="450">
                  <c:v>42606</c:v>
                </c:pt>
                <c:pt idx="451">
                  <c:v>42607</c:v>
                </c:pt>
                <c:pt idx="452">
                  <c:v>42608</c:v>
                </c:pt>
                <c:pt idx="453">
                  <c:v>42609</c:v>
                </c:pt>
                <c:pt idx="454">
                  <c:v>42610</c:v>
                </c:pt>
                <c:pt idx="455">
                  <c:v>42611</c:v>
                </c:pt>
                <c:pt idx="456">
                  <c:v>42612</c:v>
                </c:pt>
                <c:pt idx="457">
                  <c:v>42613</c:v>
                </c:pt>
              </c:numCache>
            </c:numRef>
          </c:cat>
          <c:val>
            <c:numRef>
              <c:f>小麥、玉米、糖!$M$518:$M$975</c:f>
              <c:numCache>
                <c:formatCode>General</c:formatCode>
                <c:ptCount val="458"/>
                <c:pt idx="0">
                  <c:v>353.4</c:v>
                </c:pt>
                <c:pt idx="1">
                  <c:v>355</c:v>
                </c:pt>
                <c:pt idx="2">
                  <c:v>350.1</c:v>
                </c:pt>
                <c:pt idx="3">
                  <c:v>351.5</c:v>
                </c:pt>
                <c:pt idx="4">
                  <c:v>350.7</c:v>
                </c:pt>
                <c:pt idx="5">
                  <c:v>350.7</c:v>
                </c:pt>
                <c:pt idx="6">
                  <c:v>350.7</c:v>
                </c:pt>
                <c:pt idx="7">
                  <c:v>351.2</c:v>
                </c:pt>
                <c:pt idx="8">
                  <c:v>349.4</c:v>
                </c:pt>
                <c:pt idx="9">
                  <c:v>349.5</c:v>
                </c:pt>
                <c:pt idx="10">
                  <c:v>344.8</c:v>
                </c:pt>
                <c:pt idx="11">
                  <c:v>347.2</c:v>
                </c:pt>
                <c:pt idx="12">
                  <c:v>347.2</c:v>
                </c:pt>
                <c:pt idx="13">
                  <c:v>347.2</c:v>
                </c:pt>
                <c:pt idx="14">
                  <c:v>345</c:v>
                </c:pt>
                <c:pt idx="15">
                  <c:v>344.2</c:v>
                </c:pt>
                <c:pt idx="16">
                  <c:v>345.4</c:v>
                </c:pt>
                <c:pt idx="17">
                  <c:v>345.4</c:v>
                </c:pt>
                <c:pt idx="18">
                  <c:v>348.6</c:v>
                </c:pt>
                <c:pt idx="19">
                  <c:v>348.6</c:v>
                </c:pt>
                <c:pt idx="20">
                  <c:v>348.6</c:v>
                </c:pt>
                <c:pt idx="21">
                  <c:v>357.5</c:v>
                </c:pt>
                <c:pt idx="22">
                  <c:v>356.6</c:v>
                </c:pt>
                <c:pt idx="23">
                  <c:v>364.3</c:v>
                </c:pt>
                <c:pt idx="24">
                  <c:v>357</c:v>
                </c:pt>
                <c:pt idx="25">
                  <c:v>359.8</c:v>
                </c:pt>
                <c:pt idx="26">
                  <c:v>359.8</c:v>
                </c:pt>
                <c:pt idx="27">
                  <c:v>359.8</c:v>
                </c:pt>
                <c:pt idx="28">
                  <c:v>363.7</c:v>
                </c:pt>
                <c:pt idx="29">
                  <c:v>370.3</c:v>
                </c:pt>
                <c:pt idx="30">
                  <c:v>370.1</c:v>
                </c:pt>
                <c:pt idx="31">
                  <c:v>368.3</c:v>
                </c:pt>
                <c:pt idx="32">
                  <c:v>371.1</c:v>
                </c:pt>
                <c:pt idx="33">
                  <c:v>371.1</c:v>
                </c:pt>
                <c:pt idx="34">
                  <c:v>371.1</c:v>
                </c:pt>
                <c:pt idx="35">
                  <c:v>375.9</c:v>
                </c:pt>
                <c:pt idx="36">
                  <c:v>373.5</c:v>
                </c:pt>
                <c:pt idx="37">
                  <c:v>371.4</c:v>
                </c:pt>
                <c:pt idx="38">
                  <c:v>360</c:v>
                </c:pt>
                <c:pt idx="39">
                  <c:v>372.8</c:v>
                </c:pt>
                <c:pt idx="40">
                  <c:v>372.8</c:v>
                </c:pt>
                <c:pt idx="41">
                  <c:v>372.8</c:v>
                </c:pt>
                <c:pt idx="42">
                  <c:v>373.9</c:v>
                </c:pt>
                <c:pt idx="43">
                  <c:v>375.1</c:v>
                </c:pt>
                <c:pt idx="44">
                  <c:v>372.7</c:v>
                </c:pt>
                <c:pt idx="45">
                  <c:v>361.5</c:v>
                </c:pt>
                <c:pt idx="46">
                  <c:v>357.4</c:v>
                </c:pt>
                <c:pt idx="47">
                  <c:v>357.4</c:v>
                </c:pt>
                <c:pt idx="48">
                  <c:v>357.4</c:v>
                </c:pt>
                <c:pt idx="49">
                  <c:v>347.9</c:v>
                </c:pt>
                <c:pt idx="50">
                  <c:v>348.3</c:v>
                </c:pt>
                <c:pt idx="51">
                  <c:v>348</c:v>
                </c:pt>
                <c:pt idx="52">
                  <c:v>349.5</c:v>
                </c:pt>
                <c:pt idx="53">
                  <c:v>346.6</c:v>
                </c:pt>
                <c:pt idx="54">
                  <c:v>346.6</c:v>
                </c:pt>
                <c:pt idx="55">
                  <c:v>346.6</c:v>
                </c:pt>
                <c:pt idx="56">
                  <c:v>349.1</c:v>
                </c:pt>
                <c:pt idx="57">
                  <c:v>349.3</c:v>
                </c:pt>
                <c:pt idx="58">
                  <c:v>357.2</c:v>
                </c:pt>
                <c:pt idx="59">
                  <c:v>353.5</c:v>
                </c:pt>
                <c:pt idx="60">
                  <c:v>349.4</c:v>
                </c:pt>
                <c:pt idx="61">
                  <c:v>349.4</c:v>
                </c:pt>
                <c:pt idx="62">
                  <c:v>349.4</c:v>
                </c:pt>
                <c:pt idx="63">
                  <c:v>347.1</c:v>
                </c:pt>
                <c:pt idx="64">
                  <c:v>347.7</c:v>
                </c:pt>
                <c:pt idx="65">
                  <c:v>345</c:v>
                </c:pt>
                <c:pt idx="66">
                  <c:v>343.5</c:v>
                </c:pt>
                <c:pt idx="67">
                  <c:v>345.3</c:v>
                </c:pt>
                <c:pt idx="68">
                  <c:v>345.3</c:v>
                </c:pt>
                <c:pt idx="69">
                  <c:v>345.3</c:v>
                </c:pt>
                <c:pt idx="70">
                  <c:v>346.9</c:v>
                </c:pt>
                <c:pt idx="71">
                  <c:v>352.6</c:v>
                </c:pt>
                <c:pt idx="72">
                  <c:v>350.1</c:v>
                </c:pt>
                <c:pt idx="73">
                  <c:v>349.7</c:v>
                </c:pt>
                <c:pt idx="74">
                  <c:v>349.8</c:v>
                </c:pt>
                <c:pt idx="75">
                  <c:v>349.8</c:v>
                </c:pt>
                <c:pt idx="76">
                  <c:v>349.8</c:v>
                </c:pt>
                <c:pt idx="77">
                  <c:v>347.5</c:v>
                </c:pt>
                <c:pt idx="78">
                  <c:v>344.1</c:v>
                </c:pt>
                <c:pt idx="79">
                  <c:v>339.2</c:v>
                </c:pt>
                <c:pt idx="80">
                  <c:v>333.6</c:v>
                </c:pt>
                <c:pt idx="81">
                  <c:v>333.7</c:v>
                </c:pt>
                <c:pt idx="82">
                  <c:v>333.7</c:v>
                </c:pt>
                <c:pt idx="83">
                  <c:v>333.7</c:v>
                </c:pt>
                <c:pt idx="84">
                  <c:v>333.6</c:v>
                </c:pt>
                <c:pt idx="85">
                  <c:v>339.6</c:v>
                </c:pt>
                <c:pt idx="86">
                  <c:v>334.2</c:v>
                </c:pt>
                <c:pt idx="87">
                  <c:v>342.9</c:v>
                </c:pt>
                <c:pt idx="88">
                  <c:v>341.4</c:v>
                </c:pt>
                <c:pt idx="89">
                  <c:v>341.4</c:v>
                </c:pt>
                <c:pt idx="90">
                  <c:v>341.4</c:v>
                </c:pt>
                <c:pt idx="91">
                  <c:v>341.4</c:v>
                </c:pt>
                <c:pt idx="92">
                  <c:v>336.3</c:v>
                </c:pt>
                <c:pt idx="93">
                  <c:v>338</c:v>
                </c:pt>
                <c:pt idx="94">
                  <c:v>349.4</c:v>
                </c:pt>
                <c:pt idx="95">
                  <c:v>347.5</c:v>
                </c:pt>
                <c:pt idx="96">
                  <c:v>347.5</c:v>
                </c:pt>
                <c:pt idx="97">
                  <c:v>347.5</c:v>
                </c:pt>
                <c:pt idx="98">
                  <c:v>347.9</c:v>
                </c:pt>
                <c:pt idx="99">
                  <c:v>344.6</c:v>
                </c:pt>
                <c:pt idx="100">
                  <c:v>346</c:v>
                </c:pt>
                <c:pt idx="101">
                  <c:v>338.9</c:v>
                </c:pt>
                <c:pt idx="102">
                  <c:v>346.1</c:v>
                </c:pt>
                <c:pt idx="103">
                  <c:v>346.1</c:v>
                </c:pt>
                <c:pt idx="104">
                  <c:v>346.1</c:v>
                </c:pt>
                <c:pt idx="105">
                  <c:v>342.6</c:v>
                </c:pt>
                <c:pt idx="106">
                  <c:v>355.4</c:v>
                </c:pt>
                <c:pt idx="107">
                  <c:v>357.5</c:v>
                </c:pt>
                <c:pt idx="108">
                  <c:v>354.7</c:v>
                </c:pt>
                <c:pt idx="109">
                  <c:v>343.4</c:v>
                </c:pt>
                <c:pt idx="110">
                  <c:v>343.4</c:v>
                </c:pt>
                <c:pt idx="111">
                  <c:v>343.4</c:v>
                </c:pt>
                <c:pt idx="112">
                  <c:v>341.4</c:v>
                </c:pt>
                <c:pt idx="113">
                  <c:v>340.3</c:v>
                </c:pt>
                <c:pt idx="114">
                  <c:v>341.5</c:v>
                </c:pt>
                <c:pt idx="115">
                  <c:v>348.9</c:v>
                </c:pt>
                <c:pt idx="116">
                  <c:v>360</c:v>
                </c:pt>
                <c:pt idx="117">
                  <c:v>360</c:v>
                </c:pt>
                <c:pt idx="118">
                  <c:v>360</c:v>
                </c:pt>
                <c:pt idx="119">
                  <c:v>359.8</c:v>
                </c:pt>
                <c:pt idx="120">
                  <c:v>361.6</c:v>
                </c:pt>
                <c:pt idx="121">
                  <c:v>370</c:v>
                </c:pt>
                <c:pt idx="122">
                  <c:v>378.4</c:v>
                </c:pt>
                <c:pt idx="123">
                  <c:v>384</c:v>
                </c:pt>
                <c:pt idx="124">
                  <c:v>384</c:v>
                </c:pt>
                <c:pt idx="125">
                  <c:v>384</c:v>
                </c:pt>
                <c:pt idx="126">
                  <c:v>386.8</c:v>
                </c:pt>
                <c:pt idx="127">
                  <c:v>385.9</c:v>
                </c:pt>
                <c:pt idx="128">
                  <c:v>388.7</c:v>
                </c:pt>
                <c:pt idx="129">
                  <c:v>386.7</c:v>
                </c:pt>
                <c:pt idx="130">
                  <c:v>392</c:v>
                </c:pt>
                <c:pt idx="131">
                  <c:v>392</c:v>
                </c:pt>
                <c:pt idx="132">
                  <c:v>392</c:v>
                </c:pt>
                <c:pt idx="133">
                  <c:v>393</c:v>
                </c:pt>
                <c:pt idx="134">
                  <c:v>381.4</c:v>
                </c:pt>
                <c:pt idx="135">
                  <c:v>386.5</c:v>
                </c:pt>
                <c:pt idx="136">
                  <c:v>388.6</c:v>
                </c:pt>
                <c:pt idx="137">
                  <c:v>389.5</c:v>
                </c:pt>
                <c:pt idx="138">
                  <c:v>389.5</c:v>
                </c:pt>
                <c:pt idx="139">
                  <c:v>389.5</c:v>
                </c:pt>
                <c:pt idx="140">
                  <c:v>388.7</c:v>
                </c:pt>
                <c:pt idx="141">
                  <c:v>384.4</c:v>
                </c:pt>
                <c:pt idx="142">
                  <c:v>386</c:v>
                </c:pt>
                <c:pt idx="143">
                  <c:v>390.9</c:v>
                </c:pt>
                <c:pt idx="144">
                  <c:v>383.9</c:v>
                </c:pt>
                <c:pt idx="145">
                  <c:v>383.9</c:v>
                </c:pt>
                <c:pt idx="146">
                  <c:v>383.9</c:v>
                </c:pt>
                <c:pt idx="147">
                  <c:v>392.2</c:v>
                </c:pt>
                <c:pt idx="148">
                  <c:v>388.6</c:v>
                </c:pt>
                <c:pt idx="149">
                  <c:v>393.6</c:v>
                </c:pt>
                <c:pt idx="150">
                  <c:v>392.3</c:v>
                </c:pt>
                <c:pt idx="151">
                  <c:v>391.4</c:v>
                </c:pt>
                <c:pt idx="152">
                  <c:v>391.4</c:v>
                </c:pt>
                <c:pt idx="153">
                  <c:v>391.4</c:v>
                </c:pt>
                <c:pt idx="154">
                  <c:v>407.5</c:v>
                </c:pt>
                <c:pt idx="155">
                  <c:v>417.7</c:v>
                </c:pt>
                <c:pt idx="156">
                  <c:v>396.4</c:v>
                </c:pt>
                <c:pt idx="157">
                  <c:v>395.5</c:v>
                </c:pt>
                <c:pt idx="158">
                  <c:v>385.8</c:v>
                </c:pt>
                <c:pt idx="159">
                  <c:v>385.8</c:v>
                </c:pt>
                <c:pt idx="160">
                  <c:v>385.8</c:v>
                </c:pt>
                <c:pt idx="161">
                  <c:v>375.7</c:v>
                </c:pt>
                <c:pt idx="162">
                  <c:v>384.8</c:v>
                </c:pt>
                <c:pt idx="163">
                  <c:v>383.5</c:v>
                </c:pt>
                <c:pt idx="164">
                  <c:v>387.7</c:v>
                </c:pt>
                <c:pt idx="165">
                  <c:v>403.5</c:v>
                </c:pt>
                <c:pt idx="166">
                  <c:v>403.5</c:v>
                </c:pt>
                <c:pt idx="167">
                  <c:v>403.5</c:v>
                </c:pt>
                <c:pt idx="168">
                  <c:v>405.3</c:v>
                </c:pt>
                <c:pt idx="169">
                  <c:v>396.5</c:v>
                </c:pt>
                <c:pt idx="170">
                  <c:v>390.8</c:v>
                </c:pt>
                <c:pt idx="171">
                  <c:v>402.2</c:v>
                </c:pt>
                <c:pt idx="172">
                  <c:v>409.7</c:v>
                </c:pt>
                <c:pt idx="173">
                  <c:v>409.7</c:v>
                </c:pt>
                <c:pt idx="174">
                  <c:v>409.7</c:v>
                </c:pt>
                <c:pt idx="175">
                  <c:v>413.4</c:v>
                </c:pt>
                <c:pt idx="176">
                  <c:v>405.3</c:v>
                </c:pt>
                <c:pt idx="177">
                  <c:v>402.8</c:v>
                </c:pt>
                <c:pt idx="178">
                  <c:v>404.4</c:v>
                </c:pt>
                <c:pt idx="179">
                  <c:v>404.6</c:v>
                </c:pt>
                <c:pt idx="180">
                  <c:v>404.6</c:v>
                </c:pt>
                <c:pt idx="181">
                  <c:v>404.6</c:v>
                </c:pt>
                <c:pt idx="182">
                  <c:v>403</c:v>
                </c:pt>
                <c:pt idx="183">
                  <c:v>414</c:v>
                </c:pt>
                <c:pt idx="184">
                  <c:v>412.3</c:v>
                </c:pt>
                <c:pt idx="185">
                  <c:v>417</c:v>
                </c:pt>
                <c:pt idx="186">
                  <c:v>415</c:v>
                </c:pt>
                <c:pt idx="187">
                  <c:v>415</c:v>
                </c:pt>
                <c:pt idx="188">
                  <c:v>415</c:v>
                </c:pt>
                <c:pt idx="189">
                  <c:v>412.4</c:v>
                </c:pt>
                <c:pt idx="190">
                  <c:v>406.1</c:v>
                </c:pt>
                <c:pt idx="191">
                  <c:v>408.9</c:v>
                </c:pt>
                <c:pt idx="192">
                  <c:v>398.2</c:v>
                </c:pt>
                <c:pt idx="193">
                  <c:v>399.2</c:v>
                </c:pt>
                <c:pt idx="194">
                  <c:v>399.2</c:v>
                </c:pt>
                <c:pt idx="195">
                  <c:v>399.2</c:v>
                </c:pt>
                <c:pt idx="196">
                  <c:v>401.4</c:v>
                </c:pt>
                <c:pt idx="197">
                  <c:v>401.4</c:v>
                </c:pt>
                <c:pt idx="198">
                  <c:v>401.5</c:v>
                </c:pt>
                <c:pt idx="199">
                  <c:v>406.2</c:v>
                </c:pt>
                <c:pt idx="200">
                  <c:v>413.7</c:v>
                </c:pt>
                <c:pt idx="201">
                  <c:v>413.7</c:v>
                </c:pt>
                <c:pt idx="202">
                  <c:v>413.7</c:v>
                </c:pt>
                <c:pt idx="203">
                  <c:v>411</c:v>
                </c:pt>
                <c:pt idx="204">
                  <c:v>411.6</c:v>
                </c:pt>
                <c:pt idx="205">
                  <c:v>413.8</c:v>
                </c:pt>
                <c:pt idx="206">
                  <c:v>414.8</c:v>
                </c:pt>
                <c:pt idx="207">
                  <c:v>414.8</c:v>
                </c:pt>
                <c:pt idx="208">
                  <c:v>414.8</c:v>
                </c:pt>
                <c:pt idx="209">
                  <c:v>414.8</c:v>
                </c:pt>
                <c:pt idx="210">
                  <c:v>414.8</c:v>
                </c:pt>
                <c:pt idx="211">
                  <c:v>410.6</c:v>
                </c:pt>
                <c:pt idx="212">
                  <c:v>419</c:v>
                </c:pt>
                <c:pt idx="213">
                  <c:v>422.2</c:v>
                </c:pt>
                <c:pt idx="214">
                  <c:v>422.2</c:v>
                </c:pt>
                <c:pt idx="215">
                  <c:v>422.2</c:v>
                </c:pt>
                <c:pt idx="216">
                  <c:v>422.2</c:v>
                </c:pt>
                <c:pt idx="217">
                  <c:v>419.2</c:v>
                </c:pt>
                <c:pt idx="218">
                  <c:v>412.7</c:v>
                </c:pt>
                <c:pt idx="219">
                  <c:v>419.2</c:v>
                </c:pt>
                <c:pt idx="220">
                  <c:v>428.8</c:v>
                </c:pt>
                <c:pt idx="221">
                  <c:v>419.7</c:v>
                </c:pt>
                <c:pt idx="222">
                  <c:v>419.7</c:v>
                </c:pt>
                <c:pt idx="223">
                  <c:v>419.7</c:v>
                </c:pt>
                <c:pt idx="224">
                  <c:v>414.8</c:v>
                </c:pt>
                <c:pt idx="225">
                  <c:v>412.5</c:v>
                </c:pt>
                <c:pt idx="226">
                  <c:v>423</c:v>
                </c:pt>
                <c:pt idx="227">
                  <c:v>428.4</c:v>
                </c:pt>
                <c:pt idx="228">
                  <c:v>427.2</c:v>
                </c:pt>
                <c:pt idx="229">
                  <c:v>427.2</c:v>
                </c:pt>
                <c:pt idx="230">
                  <c:v>427.2</c:v>
                </c:pt>
                <c:pt idx="231">
                  <c:v>426.8</c:v>
                </c:pt>
                <c:pt idx="232">
                  <c:v>425.3</c:v>
                </c:pt>
                <c:pt idx="233">
                  <c:v>417.8</c:v>
                </c:pt>
                <c:pt idx="234">
                  <c:v>427.2</c:v>
                </c:pt>
                <c:pt idx="235">
                  <c:v>428.5</c:v>
                </c:pt>
                <c:pt idx="236">
                  <c:v>428.5</c:v>
                </c:pt>
                <c:pt idx="237">
                  <c:v>428.5</c:v>
                </c:pt>
                <c:pt idx="238">
                  <c:v>421</c:v>
                </c:pt>
                <c:pt idx="239">
                  <c:v>419.4</c:v>
                </c:pt>
                <c:pt idx="240">
                  <c:v>414.7</c:v>
                </c:pt>
                <c:pt idx="241">
                  <c:v>407.2</c:v>
                </c:pt>
                <c:pt idx="242">
                  <c:v>407</c:v>
                </c:pt>
                <c:pt idx="243">
                  <c:v>407</c:v>
                </c:pt>
                <c:pt idx="244">
                  <c:v>407</c:v>
                </c:pt>
                <c:pt idx="245">
                  <c:v>402.1</c:v>
                </c:pt>
                <c:pt idx="246">
                  <c:v>402.8</c:v>
                </c:pt>
                <c:pt idx="247">
                  <c:v>399.4</c:v>
                </c:pt>
                <c:pt idx="248">
                  <c:v>392.1</c:v>
                </c:pt>
                <c:pt idx="249">
                  <c:v>396</c:v>
                </c:pt>
                <c:pt idx="250">
                  <c:v>396</c:v>
                </c:pt>
                <c:pt idx="251">
                  <c:v>396</c:v>
                </c:pt>
                <c:pt idx="252">
                  <c:v>402.2</c:v>
                </c:pt>
                <c:pt idx="253">
                  <c:v>402.9</c:v>
                </c:pt>
                <c:pt idx="254">
                  <c:v>400.7</c:v>
                </c:pt>
                <c:pt idx="255">
                  <c:v>386.1</c:v>
                </c:pt>
                <c:pt idx="256">
                  <c:v>378.5</c:v>
                </c:pt>
                <c:pt idx="257">
                  <c:v>378.5</c:v>
                </c:pt>
                <c:pt idx="258">
                  <c:v>378.5</c:v>
                </c:pt>
                <c:pt idx="259">
                  <c:v>380</c:v>
                </c:pt>
                <c:pt idx="260">
                  <c:v>375.1</c:v>
                </c:pt>
                <c:pt idx="261">
                  <c:v>373.4</c:v>
                </c:pt>
                <c:pt idx="262">
                  <c:v>369.9</c:v>
                </c:pt>
                <c:pt idx="263">
                  <c:v>368.4</c:v>
                </c:pt>
                <c:pt idx="264">
                  <c:v>368.4</c:v>
                </c:pt>
                <c:pt idx="265">
                  <c:v>368.4</c:v>
                </c:pt>
                <c:pt idx="266">
                  <c:v>373.2</c:v>
                </c:pt>
                <c:pt idx="267">
                  <c:v>395.9</c:v>
                </c:pt>
                <c:pt idx="268">
                  <c:v>398.9</c:v>
                </c:pt>
                <c:pt idx="269">
                  <c:v>405.3</c:v>
                </c:pt>
                <c:pt idx="270">
                  <c:v>403.2</c:v>
                </c:pt>
                <c:pt idx="271">
                  <c:v>403.2</c:v>
                </c:pt>
                <c:pt idx="272">
                  <c:v>403.2</c:v>
                </c:pt>
                <c:pt idx="273">
                  <c:v>406.9</c:v>
                </c:pt>
                <c:pt idx="274">
                  <c:v>407.9</c:v>
                </c:pt>
                <c:pt idx="275">
                  <c:v>414.7</c:v>
                </c:pt>
                <c:pt idx="276">
                  <c:v>420.9</c:v>
                </c:pt>
                <c:pt idx="277">
                  <c:v>423.8</c:v>
                </c:pt>
                <c:pt idx="278">
                  <c:v>423.8</c:v>
                </c:pt>
                <c:pt idx="279">
                  <c:v>423.8</c:v>
                </c:pt>
                <c:pt idx="280">
                  <c:v>421.6</c:v>
                </c:pt>
                <c:pt idx="281">
                  <c:v>426.1</c:v>
                </c:pt>
                <c:pt idx="282">
                  <c:v>422.7</c:v>
                </c:pt>
                <c:pt idx="283">
                  <c:v>426.8</c:v>
                </c:pt>
                <c:pt idx="284">
                  <c:v>433.4</c:v>
                </c:pt>
                <c:pt idx="285">
                  <c:v>433.4</c:v>
                </c:pt>
                <c:pt idx="286">
                  <c:v>433.4</c:v>
                </c:pt>
                <c:pt idx="287">
                  <c:v>438.5</c:v>
                </c:pt>
                <c:pt idx="288">
                  <c:v>439</c:v>
                </c:pt>
                <c:pt idx="289">
                  <c:v>443.2</c:v>
                </c:pt>
                <c:pt idx="290">
                  <c:v>452.7</c:v>
                </c:pt>
                <c:pt idx="291">
                  <c:v>450.8</c:v>
                </c:pt>
                <c:pt idx="292">
                  <c:v>450.8</c:v>
                </c:pt>
                <c:pt idx="293">
                  <c:v>450.8</c:v>
                </c:pt>
                <c:pt idx="294">
                  <c:v>457.6</c:v>
                </c:pt>
                <c:pt idx="295">
                  <c:v>463.4</c:v>
                </c:pt>
                <c:pt idx="296">
                  <c:v>466.6</c:v>
                </c:pt>
                <c:pt idx="297">
                  <c:v>454.4</c:v>
                </c:pt>
                <c:pt idx="298">
                  <c:v>454.4</c:v>
                </c:pt>
                <c:pt idx="299">
                  <c:v>454.4</c:v>
                </c:pt>
                <c:pt idx="300">
                  <c:v>454.4</c:v>
                </c:pt>
                <c:pt idx="301">
                  <c:v>454.4</c:v>
                </c:pt>
                <c:pt idx="302">
                  <c:v>453.2</c:v>
                </c:pt>
                <c:pt idx="303">
                  <c:v>454.4</c:v>
                </c:pt>
                <c:pt idx="304">
                  <c:v>444.7</c:v>
                </c:pt>
                <c:pt idx="305">
                  <c:v>436.8</c:v>
                </c:pt>
                <c:pt idx="306">
                  <c:v>436.8</c:v>
                </c:pt>
                <c:pt idx="307">
                  <c:v>436.8</c:v>
                </c:pt>
                <c:pt idx="308">
                  <c:v>423.2</c:v>
                </c:pt>
                <c:pt idx="309">
                  <c:v>419.3</c:v>
                </c:pt>
                <c:pt idx="310">
                  <c:v>419.4</c:v>
                </c:pt>
                <c:pt idx="311">
                  <c:v>422.3</c:v>
                </c:pt>
                <c:pt idx="312">
                  <c:v>428.7</c:v>
                </c:pt>
                <c:pt idx="313">
                  <c:v>428.7</c:v>
                </c:pt>
                <c:pt idx="314">
                  <c:v>428.7</c:v>
                </c:pt>
                <c:pt idx="315">
                  <c:v>413.3</c:v>
                </c:pt>
                <c:pt idx="316">
                  <c:v>411.9</c:v>
                </c:pt>
                <c:pt idx="317">
                  <c:v>411.8</c:v>
                </c:pt>
                <c:pt idx="318">
                  <c:v>421.3</c:v>
                </c:pt>
                <c:pt idx="319">
                  <c:v>436.5</c:v>
                </c:pt>
                <c:pt idx="320">
                  <c:v>436.5</c:v>
                </c:pt>
                <c:pt idx="321">
                  <c:v>436.5</c:v>
                </c:pt>
                <c:pt idx="322">
                  <c:v>447.6</c:v>
                </c:pt>
                <c:pt idx="323">
                  <c:v>445.7</c:v>
                </c:pt>
                <c:pt idx="324">
                  <c:v>456.5</c:v>
                </c:pt>
                <c:pt idx="325">
                  <c:v>458.2</c:v>
                </c:pt>
                <c:pt idx="326">
                  <c:v>453.3</c:v>
                </c:pt>
                <c:pt idx="327">
                  <c:v>453.3</c:v>
                </c:pt>
                <c:pt idx="328">
                  <c:v>453.3</c:v>
                </c:pt>
                <c:pt idx="329">
                  <c:v>460.4</c:v>
                </c:pt>
                <c:pt idx="330">
                  <c:v>464</c:v>
                </c:pt>
                <c:pt idx="331">
                  <c:v>460.8</c:v>
                </c:pt>
                <c:pt idx="332">
                  <c:v>457.7</c:v>
                </c:pt>
                <c:pt idx="333">
                  <c:v>467.4</c:v>
                </c:pt>
                <c:pt idx="334">
                  <c:v>467.4</c:v>
                </c:pt>
                <c:pt idx="335">
                  <c:v>467.4</c:v>
                </c:pt>
                <c:pt idx="336">
                  <c:v>467.4</c:v>
                </c:pt>
                <c:pt idx="337">
                  <c:v>467.9</c:v>
                </c:pt>
                <c:pt idx="338">
                  <c:v>476.8</c:v>
                </c:pt>
                <c:pt idx="339">
                  <c:v>461.2</c:v>
                </c:pt>
                <c:pt idx="340">
                  <c:v>458.4</c:v>
                </c:pt>
                <c:pt idx="341">
                  <c:v>458.4</c:v>
                </c:pt>
                <c:pt idx="342">
                  <c:v>458.4</c:v>
                </c:pt>
                <c:pt idx="343">
                  <c:v>462.7</c:v>
                </c:pt>
                <c:pt idx="344">
                  <c:v>465.2</c:v>
                </c:pt>
                <c:pt idx="345">
                  <c:v>479.8</c:v>
                </c:pt>
                <c:pt idx="346">
                  <c:v>484.1</c:v>
                </c:pt>
                <c:pt idx="347">
                  <c:v>478.1</c:v>
                </c:pt>
                <c:pt idx="348">
                  <c:v>478.1</c:v>
                </c:pt>
                <c:pt idx="349">
                  <c:v>478.1</c:v>
                </c:pt>
                <c:pt idx="350">
                  <c:v>480.7</c:v>
                </c:pt>
                <c:pt idx="351">
                  <c:v>479.9</c:v>
                </c:pt>
                <c:pt idx="352">
                  <c:v>476.8</c:v>
                </c:pt>
                <c:pt idx="353">
                  <c:v>473.5</c:v>
                </c:pt>
                <c:pt idx="354">
                  <c:v>481.2</c:v>
                </c:pt>
                <c:pt idx="355">
                  <c:v>481.2</c:v>
                </c:pt>
                <c:pt idx="356">
                  <c:v>481.2</c:v>
                </c:pt>
                <c:pt idx="357">
                  <c:v>472.9</c:v>
                </c:pt>
                <c:pt idx="358">
                  <c:v>468.7</c:v>
                </c:pt>
                <c:pt idx="359">
                  <c:v>479.7</c:v>
                </c:pt>
                <c:pt idx="360">
                  <c:v>484.1</c:v>
                </c:pt>
                <c:pt idx="361">
                  <c:v>485.2</c:v>
                </c:pt>
                <c:pt idx="362">
                  <c:v>485.2</c:v>
                </c:pt>
                <c:pt idx="363">
                  <c:v>485.2</c:v>
                </c:pt>
                <c:pt idx="364">
                  <c:v>485.2</c:v>
                </c:pt>
                <c:pt idx="365">
                  <c:v>483.8</c:v>
                </c:pt>
                <c:pt idx="366">
                  <c:v>481.6</c:v>
                </c:pt>
                <c:pt idx="367">
                  <c:v>494.8</c:v>
                </c:pt>
                <c:pt idx="368">
                  <c:v>507.3</c:v>
                </c:pt>
                <c:pt idx="369">
                  <c:v>507.3</c:v>
                </c:pt>
                <c:pt idx="370">
                  <c:v>507.3</c:v>
                </c:pt>
                <c:pt idx="371">
                  <c:v>507.7</c:v>
                </c:pt>
                <c:pt idx="372">
                  <c:v>513.9</c:v>
                </c:pt>
                <c:pt idx="373">
                  <c:v>527.70000000000005</c:v>
                </c:pt>
                <c:pt idx="374">
                  <c:v>528.70000000000005</c:v>
                </c:pt>
                <c:pt idx="375">
                  <c:v>529</c:v>
                </c:pt>
                <c:pt idx="376">
                  <c:v>529</c:v>
                </c:pt>
                <c:pt idx="377">
                  <c:v>529</c:v>
                </c:pt>
                <c:pt idx="378">
                  <c:v>527.5</c:v>
                </c:pt>
                <c:pt idx="379">
                  <c:v>526.1</c:v>
                </c:pt>
                <c:pt idx="380">
                  <c:v>535</c:v>
                </c:pt>
                <c:pt idx="381">
                  <c:v>532.20000000000005</c:v>
                </c:pt>
                <c:pt idx="382">
                  <c:v>536</c:v>
                </c:pt>
                <c:pt idx="383">
                  <c:v>536</c:v>
                </c:pt>
                <c:pt idx="384">
                  <c:v>536</c:v>
                </c:pt>
                <c:pt idx="385">
                  <c:v>536.4</c:v>
                </c:pt>
                <c:pt idx="386">
                  <c:v>531.20000000000005</c:v>
                </c:pt>
                <c:pt idx="387">
                  <c:v>530.70000000000005</c:v>
                </c:pt>
                <c:pt idx="388">
                  <c:v>533.70000000000005</c:v>
                </c:pt>
                <c:pt idx="389">
                  <c:v>531.9</c:v>
                </c:pt>
                <c:pt idx="390">
                  <c:v>531.9</c:v>
                </c:pt>
                <c:pt idx="391">
                  <c:v>531.9</c:v>
                </c:pt>
                <c:pt idx="392">
                  <c:v>541.6</c:v>
                </c:pt>
                <c:pt idx="393">
                  <c:v>548.1</c:v>
                </c:pt>
                <c:pt idx="394">
                  <c:v>568.20000000000005</c:v>
                </c:pt>
                <c:pt idx="395">
                  <c:v>552.5</c:v>
                </c:pt>
                <c:pt idx="396">
                  <c:v>564</c:v>
                </c:pt>
                <c:pt idx="397">
                  <c:v>564</c:v>
                </c:pt>
                <c:pt idx="398">
                  <c:v>564</c:v>
                </c:pt>
                <c:pt idx="399">
                  <c:v>564.9</c:v>
                </c:pt>
                <c:pt idx="400">
                  <c:v>571.70000000000005</c:v>
                </c:pt>
                <c:pt idx="401">
                  <c:v>563.5</c:v>
                </c:pt>
                <c:pt idx="402">
                  <c:v>547.1</c:v>
                </c:pt>
                <c:pt idx="403">
                  <c:v>542.70000000000005</c:v>
                </c:pt>
                <c:pt idx="404">
                  <c:v>542.70000000000005</c:v>
                </c:pt>
                <c:pt idx="405">
                  <c:v>542.70000000000005</c:v>
                </c:pt>
                <c:pt idx="406">
                  <c:v>557.79999999999995</c:v>
                </c:pt>
                <c:pt idx="407">
                  <c:v>543.20000000000005</c:v>
                </c:pt>
                <c:pt idx="408">
                  <c:v>533.5</c:v>
                </c:pt>
                <c:pt idx="409">
                  <c:v>523.70000000000005</c:v>
                </c:pt>
                <c:pt idx="410">
                  <c:v>531.1</c:v>
                </c:pt>
                <c:pt idx="411">
                  <c:v>531.1</c:v>
                </c:pt>
                <c:pt idx="412">
                  <c:v>531.1</c:v>
                </c:pt>
                <c:pt idx="413">
                  <c:v>534</c:v>
                </c:pt>
                <c:pt idx="414">
                  <c:v>535.5</c:v>
                </c:pt>
                <c:pt idx="415">
                  <c:v>533.9</c:v>
                </c:pt>
                <c:pt idx="416">
                  <c:v>539.70000000000005</c:v>
                </c:pt>
                <c:pt idx="417">
                  <c:v>537.79999999999995</c:v>
                </c:pt>
                <c:pt idx="418">
                  <c:v>537.79999999999995</c:v>
                </c:pt>
                <c:pt idx="419">
                  <c:v>537.79999999999995</c:v>
                </c:pt>
                <c:pt idx="420">
                  <c:v>537.5</c:v>
                </c:pt>
                <c:pt idx="421">
                  <c:v>528.5</c:v>
                </c:pt>
                <c:pt idx="422">
                  <c:v>522</c:v>
                </c:pt>
                <c:pt idx="423">
                  <c:v>518.1</c:v>
                </c:pt>
                <c:pt idx="424">
                  <c:v>528.4</c:v>
                </c:pt>
                <c:pt idx="425">
                  <c:v>528.4</c:v>
                </c:pt>
                <c:pt idx="426">
                  <c:v>528.4</c:v>
                </c:pt>
                <c:pt idx="427">
                  <c:v>520.70000000000005</c:v>
                </c:pt>
                <c:pt idx="428">
                  <c:v>528.4</c:v>
                </c:pt>
                <c:pt idx="429">
                  <c:v>528.4</c:v>
                </c:pt>
                <c:pt idx="430">
                  <c:v>542.70000000000005</c:v>
                </c:pt>
                <c:pt idx="431">
                  <c:v>551.4</c:v>
                </c:pt>
                <c:pt idx="432">
                  <c:v>551.4</c:v>
                </c:pt>
                <c:pt idx="433">
                  <c:v>551.4</c:v>
                </c:pt>
                <c:pt idx="434">
                  <c:v>553.1</c:v>
                </c:pt>
                <c:pt idx="435">
                  <c:v>549.4</c:v>
                </c:pt>
                <c:pt idx="436">
                  <c:v>530.5</c:v>
                </c:pt>
                <c:pt idx="437">
                  <c:v>532.70000000000005</c:v>
                </c:pt>
                <c:pt idx="438">
                  <c:v>534.1</c:v>
                </c:pt>
                <c:pt idx="439">
                  <c:v>534.1</c:v>
                </c:pt>
                <c:pt idx="440">
                  <c:v>534.1</c:v>
                </c:pt>
                <c:pt idx="441">
                  <c:v>540.29999999999995</c:v>
                </c:pt>
                <c:pt idx="442">
                  <c:v>544.5</c:v>
                </c:pt>
                <c:pt idx="443">
                  <c:v>530.70000000000005</c:v>
                </c:pt>
                <c:pt idx="444">
                  <c:v>535.6</c:v>
                </c:pt>
                <c:pt idx="445">
                  <c:v>525.29999999999995</c:v>
                </c:pt>
                <c:pt idx="446">
                  <c:v>525.29999999999995</c:v>
                </c:pt>
                <c:pt idx="447">
                  <c:v>525.29999999999995</c:v>
                </c:pt>
                <c:pt idx="448">
                  <c:v>538.4</c:v>
                </c:pt>
                <c:pt idx="449">
                  <c:v>542.1</c:v>
                </c:pt>
                <c:pt idx="450">
                  <c:v>529.9</c:v>
                </c:pt>
                <c:pt idx="451">
                  <c:v>538.70000000000005</c:v>
                </c:pt>
                <c:pt idx="452">
                  <c:v>540.20000000000005</c:v>
                </c:pt>
                <c:pt idx="453">
                  <c:v>540.20000000000005</c:v>
                </c:pt>
                <c:pt idx="454">
                  <c:v>540.20000000000005</c:v>
                </c:pt>
                <c:pt idx="455">
                  <c:v>540.20000000000005</c:v>
                </c:pt>
                <c:pt idx="456">
                  <c:v>537.5</c:v>
                </c:pt>
                <c:pt idx="457">
                  <c:v>529.1</c:v>
                </c:pt>
              </c:numCache>
            </c:numRef>
          </c:val>
          <c:smooth val="0"/>
        </c:ser>
        <c:dLbls>
          <c:showLegendKey val="0"/>
          <c:showVal val="0"/>
          <c:showCatName val="0"/>
          <c:showSerName val="0"/>
          <c:showPercent val="0"/>
          <c:showBubbleSize val="0"/>
        </c:dLbls>
        <c:marker val="1"/>
        <c:smooth val="0"/>
        <c:axId val="349177344"/>
        <c:axId val="349178880"/>
      </c:lineChart>
      <c:dateAx>
        <c:axId val="349177344"/>
        <c:scaling>
          <c:orientation val="minMax"/>
          <c:max val="42614"/>
        </c:scaling>
        <c:delete val="0"/>
        <c:axPos val="b"/>
        <c:numFmt formatCode="m/d/yyyy" sourceLinked="1"/>
        <c:majorTickMark val="out"/>
        <c:minorTickMark val="none"/>
        <c:tickLblPos val="nextTo"/>
        <c:txPr>
          <a:bodyPr rot="-2400000"/>
          <a:lstStyle/>
          <a:p>
            <a:pPr>
              <a:defRPr/>
            </a:pPr>
            <a:endParaRPr lang="zh-TW"/>
          </a:p>
        </c:txPr>
        <c:crossAx val="349178880"/>
        <c:crosses val="autoZero"/>
        <c:auto val="1"/>
        <c:lblOffset val="100"/>
        <c:baseTimeUnit val="days"/>
        <c:majorUnit val="1"/>
        <c:majorTimeUnit val="months"/>
        <c:minorUnit val="1"/>
        <c:minorTimeUnit val="months"/>
      </c:dateAx>
      <c:valAx>
        <c:axId val="349178880"/>
        <c:scaling>
          <c:orientation val="minMax"/>
          <c:min val="250"/>
        </c:scaling>
        <c:delete val="0"/>
        <c:axPos val="l"/>
        <c:majorGridlines/>
        <c:numFmt formatCode="General" sourceLinked="1"/>
        <c:majorTickMark val="out"/>
        <c:minorTickMark val="none"/>
        <c:tickLblPos val="nextTo"/>
        <c:crossAx val="349177344"/>
        <c:crosses val="autoZero"/>
        <c:crossBetween val="between"/>
      </c:valAx>
    </c:plotArea>
    <c:legend>
      <c:legendPos val="b"/>
      <c:layout>
        <c:manualLayout>
          <c:xMode val="edge"/>
          <c:yMode val="edge"/>
          <c:x val="0.10793560996206991"/>
          <c:y val="0.8207839706698169"/>
          <c:w val="0.7788384417586226"/>
          <c:h val="0.16169373137300919"/>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99365323237025E-2"/>
          <c:y val="4.2174813618383156E-2"/>
          <c:w val="0.88405150575690006"/>
          <c:h val="0.73324661948901992"/>
        </c:manualLayout>
      </c:layout>
      <c:lineChart>
        <c:grouping val="standard"/>
        <c:varyColors val="0"/>
        <c:ser>
          <c:idx val="1"/>
          <c:order val="0"/>
          <c:tx>
            <c:strRef>
              <c:f>'原油 '!$C$1</c:f>
              <c:strCache>
                <c:ptCount val="1"/>
                <c:pt idx="0">
                  <c:v>原油 布蘭特 北海 現貨價(美元/桶)</c:v>
                </c:pt>
              </c:strCache>
            </c:strRef>
          </c:tx>
          <c:spPr>
            <a:ln>
              <a:solidFill>
                <a:srgbClr val="0000FF"/>
              </a:solidFill>
            </a:ln>
          </c:spPr>
          <c:marker>
            <c:symbol val="none"/>
          </c:marker>
          <c:cat>
            <c:numRef>
              <c:f>'原油 '!$A$367:$A$824</c:f>
              <c:numCache>
                <c:formatCode>m/d/yyyy</c:formatCode>
                <c:ptCount val="458"/>
                <c:pt idx="0">
                  <c:v>42156</c:v>
                </c:pt>
                <c:pt idx="1">
                  <c:v>42157</c:v>
                </c:pt>
                <c:pt idx="2">
                  <c:v>42158</c:v>
                </c:pt>
                <c:pt idx="3">
                  <c:v>42159</c:v>
                </c:pt>
                <c:pt idx="4">
                  <c:v>42160</c:v>
                </c:pt>
                <c:pt idx="5">
                  <c:v>42161</c:v>
                </c:pt>
                <c:pt idx="6">
                  <c:v>42162</c:v>
                </c:pt>
                <c:pt idx="7">
                  <c:v>42163</c:v>
                </c:pt>
                <c:pt idx="8">
                  <c:v>42164</c:v>
                </c:pt>
                <c:pt idx="9">
                  <c:v>42165</c:v>
                </c:pt>
                <c:pt idx="10">
                  <c:v>42166</c:v>
                </c:pt>
                <c:pt idx="11">
                  <c:v>42167</c:v>
                </c:pt>
                <c:pt idx="12">
                  <c:v>42168</c:v>
                </c:pt>
                <c:pt idx="13">
                  <c:v>42169</c:v>
                </c:pt>
                <c:pt idx="14">
                  <c:v>42170</c:v>
                </c:pt>
                <c:pt idx="15">
                  <c:v>42171</c:v>
                </c:pt>
                <c:pt idx="16">
                  <c:v>42172</c:v>
                </c:pt>
                <c:pt idx="17">
                  <c:v>42173</c:v>
                </c:pt>
                <c:pt idx="18">
                  <c:v>42174</c:v>
                </c:pt>
                <c:pt idx="19">
                  <c:v>42175</c:v>
                </c:pt>
                <c:pt idx="20">
                  <c:v>42176</c:v>
                </c:pt>
                <c:pt idx="21">
                  <c:v>42177</c:v>
                </c:pt>
                <c:pt idx="22">
                  <c:v>42178</c:v>
                </c:pt>
                <c:pt idx="23">
                  <c:v>42179</c:v>
                </c:pt>
                <c:pt idx="24">
                  <c:v>42180</c:v>
                </c:pt>
                <c:pt idx="25">
                  <c:v>42181</c:v>
                </c:pt>
                <c:pt idx="26">
                  <c:v>42182</c:v>
                </c:pt>
                <c:pt idx="27">
                  <c:v>42183</c:v>
                </c:pt>
                <c:pt idx="28">
                  <c:v>42184</c:v>
                </c:pt>
                <c:pt idx="29">
                  <c:v>42185</c:v>
                </c:pt>
                <c:pt idx="30">
                  <c:v>42186</c:v>
                </c:pt>
                <c:pt idx="31">
                  <c:v>42187</c:v>
                </c:pt>
                <c:pt idx="32">
                  <c:v>42188</c:v>
                </c:pt>
                <c:pt idx="33">
                  <c:v>42189</c:v>
                </c:pt>
                <c:pt idx="34">
                  <c:v>42190</c:v>
                </c:pt>
                <c:pt idx="35">
                  <c:v>42191</c:v>
                </c:pt>
                <c:pt idx="36">
                  <c:v>42192</c:v>
                </c:pt>
                <c:pt idx="37">
                  <c:v>42193</c:v>
                </c:pt>
                <c:pt idx="38">
                  <c:v>42194</c:v>
                </c:pt>
                <c:pt idx="39">
                  <c:v>42195</c:v>
                </c:pt>
                <c:pt idx="40">
                  <c:v>42196</c:v>
                </c:pt>
                <c:pt idx="41">
                  <c:v>42197</c:v>
                </c:pt>
                <c:pt idx="42">
                  <c:v>42198</c:v>
                </c:pt>
                <c:pt idx="43">
                  <c:v>42199</c:v>
                </c:pt>
                <c:pt idx="44">
                  <c:v>42200</c:v>
                </c:pt>
                <c:pt idx="45">
                  <c:v>42201</c:v>
                </c:pt>
                <c:pt idx="46">
                  <c:v>42202</c:v>
                </c:pt>
                <c:pt idx="47">
                  <c:v>42203</c:v>
                </c:pt>
                <c:pt idx="48">
                  <c:v>42204</c:v>
                </c:pt>
                <c:pt idx="49">
                  <c:v>42205</c:v>
                </c:pt>
                <c:pt idx="50">
                  <c:v>42206</c:v>
                </c:pt>
                <c:pt idx="51">
                  <c:v>42207</c:v>
                </c:pt>
                <c:pt idx="52">
                  <c:v>42208</c:v>
                </c:pt>
                <c:pt idx="53">
                  <c:v>42209</c:v>
                </c:pt>
                <c:pt idx="54">
                  <c:v>42210</c:v>
                </c:pt>
                <c:pt idx="55">
                  <c:v>42211</c:v>
                </c:pt>
                <c:pt idx="56">
                  <c:v>42212</c:v>
                </c:pt>
                <c:pt idx="57">
                  <c:v>42213</c:v>
                </c:pt>
                <c:pt idx="58">
                  <c:v>42214</c:v>
                </c:pt>
                <c:pt idx="59">
                  <c:v>42215</c:v>
                </c:pt>
                <c:pt idx="60">
                  <c:v>42216</c:v>
                </c:pt>
                <c:pt idx="61">
                  <c:v>42217</c:v>
                </c:pt>
                <c:pt idx="62">
                  <c:v>42218</c:v>
                </c:pt>
                <c:pt idx="63">
                  <c:v>42219</c:v>
                </c:pt>
                <c:pt idx="64">
                  <c:v>42220</c:v>
                </c:pt>
                <c:pt idx="65">
                  <c:v>42221</c:v>
                </c:pt>
                <c:pt idx="66">
                  <c:v>42222</c:v>
                </c:pt>
                <c:pt idx="67">
                  <c:v>42223</c:v>
                </c:pt>
                <c:pt idx="68">
                  <c:v>42224</c:v>
                </c:pt>
                <c:pt idx="69">
                  <c:v>42225</c:v>
                </c:pt>
                <c:pt idx="70">
                  <c:v>42226</c:v>
                </c:pt>
                <c:pt idx="71">
                  <c:v>42227</c:v>
                </c:pt>
                <c:pt idx="72">
                  <c:v>42228</c:v>
                </c:pt>
                <c:pt idx="73">
                  <c:v>42229</c:v>
                </c:pt>
                <c:pt idx="74">
                  <c:v>42230</c:v>
                </c:pt>
                <c:pt idx="75">
                  <c:v>42231</c:v>
                </c:pt>
                <c:pt idx="76">
                  <c:v>42232</c:v>
                </c:pt>
                <c:pt idx="77">
                  <c:v>42233</c:v>
                </c:pt>
                <c:pt idx="78">
                  <c:v>42234</c:v>
                </c:pt>
                <c:pt idx="79">
                  <c:v>42235</c:v>
                </c:pt>
                <c:pt idx="80">
                  <c:v>42236</c:v>
                </c:pt>
                <c:pt idx="81">
                  <c:v>42237</c:v>
                </c:pt>
                <c:pt idx="82">
                  <c:v>42238</c:v>
                </c:pt>
                <c:pt idx="83">
                  <c:v>42239</c:v>
                </c:pt>
                <c:pt idx="84">
                  <c:v>42240</c:v>
                </c:pt>
                <c:pt idx="85">
                  <c:v>42241</c:v>
                </c:pt>
                <c:pt idx="86">
                  <c:v>42242</c:v>
                </c:pt>
                <c:pt idx="87">
                  <c:v>42243</c:v>
                </c:pt>
                <c:pt idx="88">
                  <c:v>42244</c:v>
                </c:pt>
                <c:pt idx="89">
                  <c:v>42245</c:v>
                </c:pt>
                <c:pt idx="90">
                  <c:v>42246</c:v>
                </c:pt>
                <c:pt idx="91">
                  <c:v>42247</c:v>
                </c:pt>
                <c:pt idx="92">
                  <c:v>42248</c:v>
                </c:pt>
                <c:pt idx="93">
                  <c:v>42249</c:v>
                </c:pt>
                <c:pt idx="94">
                  <c:v>42250</c:v>
                </c:pt>
                <c:pt idx="95">
                  <c:v>42251</c:v>
                </c:pt>
                <c:pt idx="96">
                  <c:v>42252</c:v>
                </c:pt>
                <c:pt idx="97">
                  <c:v>42253</c:v>
                </c:pt>
                <c:pt idx="98">
                  <c:v>42254</c:v>
                </c:pt>
                <c:pt idx="99">
                  <c:v>42255</c:v>
                </c:pt>
                <c:pt idx="100">
                  <c:v>42256</c:v>
                </c:pt>
                <c:pt idx="101">
                  <c:v>42257</c:v>
                </c:pt>
                <c:pt idx="102">
                  <c:v>42258</c:v>
                </c:pt>
                <c:pt idx="103">
                  <c:v>42259</c:v>
                </c:pt>
                <c:pt idx="104">
                  <c:v>42260</c:v>
                </c:pt>
                <c:pt idx="105">
                  <c:v>42261</c:v>
                </c:pt>
                <c:pt idx="106">
                  <c:v>42262</c:v>
                </c:pt>
                <c:pt idx="107">
                  <c:v>42263</c:v>
                </c:pt>
                <c:pt idx="108">
                  <c:v>42264</c:v>
                </c:pt>
                <c:pt idx="109">
                  <c:v>42265</c:v>
                </c:pt>
                <c:pt idx="110">
                  <c:v>42266</c:v>
                </c:pt>
                <c:pt idx="111">
                  <c:v>42267</c:v>
                </c:pt>
                <c:pt idx="112">
                  <c:v>42268</c:v>
                </c:pt>
                <c:pt idx="113">
                  <c:v>42269</c:v>
                </c:pt>
                <c:pt idx="114">
                  <c:v>42270</c:v>
                </c:pt>
                <c:pt idx="115">
                  <c:v>42271</c:v>
                </c:pt>
                <c:pt idx="116">
                  <c:v>42272</c:v>
                </c:pt>
                <c:pt idx="117">
                  <c:v>42273</c:v>
                </c:pt>
                <c:pt idx="118">
                  <c:v>42274</c:v>
                </c:pt>
                <c:pt idx="119">
                  <c:v>42275</c:v>
                </c:pt>
                <c:pt idx="120">
                  <c:v>42276</c:v>
                </c:pt>
                <c:pt idx="121">
                  <c:v>42277</c:v>
                </c:pt>
                <c:pt idx="122">
                  <c:v>42278</c:v>
                </c:pt>
                <c:pt idx="123">
                  <c:v>42279</c:v>
                </c:pt>
                <c:pt idx="124">
                  <c:v>42280</c:v>
                </c:pt>
                <c:pt idx="125">
                  <c:v>42281</c:v>
                </c:pt>
                <c:pt idx="126">
                  <c:v>42282</c:v>
                </c:pt>
                <c:pt idx="127">
                  <c:v>42283</c:v>
                </c:pt>
                <c:pt idx="128">
                  <c:v>42284</c:v>
                </c:pt>
                <c:pt idx="129">
                  <c:v>42285</c:v>
                </c:pt>
                <c:pt idx="130">
                  <c:v>42286</c:v>
                </c:pt>
                <c:pt idx="131">
                  <c:v>42287</c:v>
                </c:pt>
                <c:pt idx="132">
                  <c:v>42288</c:v>
                </c:pt>
                <c:pt idx="133">
                  <c:v>42289</c:v>
                </c:pt>
                <c:pt idx="134">
                  <c:v>42290</c:v>
                </c:pt>
                <c:pt idx="135">
                  <c:v>42291</c:v>
                </c:pt>
                <c:pt idx="136">
                  <c:v>42292</c:v>
                </c:pt>
                <c:pt idx="137">
                  <c:v>42293</c:v>
                </c:pt>
                <c:pt idx="138">
                  <c:v>42294</c:v>
                </c:pt>
                <c:pt idx="139">
                  <c:v>42295</c:v>
                </c:pt>
                <c:pt idx="140">
                  <c:v>42296</c:v>
                </c:pt>
                <c:pt idx="141">
                  <c:v>42297</c:v>
                </c:pt>
                <c:pt idx="142">
                  <c:v>42298</c:v>
                </c:pt>
                <c:pt idx="143">
                  <c:v>42299</c:v>
                </c:pt>
                <c:pt idx="144">
                  <c:v>42300</c:v>
                </c:pt>
                <c:pt idx="145">
                  <c:v>42301</c:v>
                </c:pt>
                <c:pt idx="146">
                  <c:v>42302</c:v>
                </c:pt>
                <c:pt idx="147">
                  <c:v>42303</c:v>
                </c:pt>
                <c:pt idx="148">
                  <c:v>42304</c:v>
                </c:pt>
                <c:pt idx="149">
                  <c:v>42305</c:v>
                </c:pt>
                <c:pt idx="150">
                  <c:v>42306</c:v>
                </c:pt>
                <c:pt idx="151">
                  <c:v>42307</c:v>
                </c:pt>
                <c:pt idx="152">
                  <c:v>42308</c:v>
                </c:pt>
                <c:pt idx="153">
                  <c:v>42309</c:v>
                </c:pt>
                <c:pt idx="154">
                  <c:v>42310</c:v>
                </c:pt>
                <c:pt idx="155">
                  <c:v>42311</c:v>
                </c:pt>
                <c:pt idx="156">
                  <c:v>42312</c:v>
                </c:pt>
                <c:pt idx="157">
                  <c:v>42313</c:v>
                </c:pt>
                <c:pt idx="158">
                  <c:v>42314</c:v>
                </c:pt>
                <c:pt idx="159">
                  <c:v>42315</c:v>
                </c:pt>
                <c:pt idx="160">
                  <c:v>42316</c:v>
                </c:pt>
                <c:pt idx="161">
                  <c:v>42317</c:v>
                </c:pt>
                <c:pt idx="162">
                  <c:v>42318</c:v>
                </c:pt>
                <c:pt idx="163">
                  <c:v>42319</c:v>
                </c:pt>
                <c:pt idx="164">
                  <c:v>42320</c:v>
                </c:pt>
                <c:pt idx="165">
                  <c:v>42321</c:v>
                </c:pt>
                <c:pt idx="166">
                  <c:v>42322</c:v>
                </c:pt>
                <c:pt idx="167">
                  <c:v>42323</c:v>
                </c:pt>
                <c:pt idx="168">
                  <c:v>42324</c:v>
                </c:pt>
                <c:pt idx="169">
                  <c:v>42325</c:v>
                </c:pt>
                <c:pt idx="170">
                  <c:v>42326</c:v>
                </c:pt>
                <c:pt idx="171">
                  <c:v>42327</c:v>
                </c:pt>
                <c:pt idx="172">
                  <c:v>42328</c:v>
                </c:pt>
                <c:pt idx="173">
                  <c:v>42329</c:v>
                </c:pt>
                <c:pt idx="174">
                  <c:v>42330</c:v>
                </c:pt>
                <c:pt idx="175">
                  <c:v>42331</c:v>
                </c:pt>
                <c:pt idx="176">
                  <c:v>42332</c:v>
                </c:pt>
                <c:pt idx="177">
                  <c:v>42333</c:v>
                </c:pt>
                <c:pt idx="178">
                  <c:v>42334</c:v>
                </c:pt>
                <c:pt idx="179">
                  <c:v>42335</c:v>
                </c:pt>
                <c:pt idx="180">
                  <c:v>42336</c:v>
                </c:pt>
                <c:pt idx="181">
                  <c:v>42337</c:v>
                </c:pt>
                <c:pt idx="182">
                  <c:v>42338</c:v>
                </c:pt>
                <c:pt idx="183">
                  <c:v>42339</c:v>
                </c:pt>
                <c:pt idx="184">
                  <c:v>42340</c:v>
                </c:pt>
                <c:pt idx="185">
                  <c:v>42341</c:v>
                </c:pt>
                <c:pt idx="186">
                  <c:v>42342</c:v>
                </c:pt>
                <c:pt idx="187">
                  <c:v>42343</c:v>
                </c:pt>
                <c:pt idx="188">
                  <c:v>42344</c:v>
                </c:pt>
                <c:pt idx="189">
                  <c:v>42345</c:v>
                </c:pt>
                <c:pt idx="190">
                  <c:v>42346</c:v>
                </c:pt>
                <c:pt idx="191">
                  <c:v>42347</c:v>
                </c:pt>
                <c:pt idx="192">
                  <c:v>42348</c:v>
                </c:pt>
                <c:pt idx="193">
                  <c:v>42349</c:v>
                </c:pt>
                <c:pt idx="194">
                  <c:v>42350</c:v>
                </c:pt>
                <c:pt idx="195">
                  <c:v>42351</c:v>
                </c:pt>
                <c:pt idx="196">
                  <c:v>42352</c:v>
                </c:pt>
                <c:pt idx="197">
                  <c:v>42353</c:v>
                </c:pt>
                <c:pt idx="198">
                  <c:v>42354</c:v>
                </c:pt>
                <c:pt idx="199">
                  <c:v>42355</c:v>
                </c:pt>
                <c:pt idx="200">
                  <c:v>42356</c:v>
                </c:pt>
                <c:pt idx="201">
                  <c:v>42357</c:v>
                </c:pt>
                <c:pt idx="202">
                  <c:v>42358</c:v>
                </c:pt>
                <c:pt idx="203">
                  <c:v>42359</c:v>
                </c:pt>
                <c:pt idx="204">
                  <c:v>42360</c:v>
                </c:pt>
                <c:pt idx="205">
                  <c:v>42361</c:v>
                </c:pt>
                <c:pt idx="206">
                  <c:v>42362</c:v>
                </c:pt>
                <c:pt idx="207">
                  <c:v>42363</c:v>
                </c:pt>
                <c:pt idx="208">
                  <c:v>42364</c:v>
                </c:pt>
                <c:pt idx="209">
                  <c:v>42365</c:v>
                </c:pt>
                <c:pt idx="210">
                  <c:v>42366</c:v>
                </c:pt>
                <c:pt idx="211">
                  <c:v>42367</c:v>
                </c:pt>
                <c:pt idx="212">
                  <c:v>42368</c:v>
                </c:pt>
                <c:pt idx="213">
                  <c:v>42369</c:v>
                </c:pt>
                <c:pt idx="214">
                  <c:v>42370</c:v>
                </c:pt>
                <c:pt idx="215">
                  <c:v>42371</c:v>
                </c:pt>
                <c:pt idx="216">
                  <c:v>42372</c:v>
                </c:pt>
                <c:pt idx="217">
                  <c:v>42373</c:v>
                </c:pt>
                <c:pt idx="218">
                  <c:v>42374</c:v>
                </c:pt>
                <c:pt idx="219">
                  <c:v>42375</c:v>
                </c:pt>
                <c:pt idx="220">
                  <c:v>42376</c:v>
                </c:pt>
                <c:pt idx="221">
                  <c:v>42377</c:v>
                </c:pt>
                <c:pt idx="222">
                  <c:v>42378</c:v>
                </c:pt>
                <c:pt idx="223">
                  <c:v>42379</c:v>
                </c:pt>
                <c:pt idx="224">
                  <c:v>42380</c:v>
                </c:pt>
                <c:pt idx="225">
                  <c:v>42381</c:v>
                </c:pt>
                <c:pt idx="226">
                  <c:v>42382</c:v>
                </c:pt>
                <c:pt idx="227">
                  <c:v>42383</c:v>
                </c:pt>
                <c:pt idx="228">
                  <c:v>42384</c:v>
                </c:pt>
                <c:pt idx="229">
                  <c:v>42385</c:v>
                </c:pt>
                <c:pt idx="230">
                  <c:v>42386</c:v>
                </c:pt>
                <c:pt idx="231">
                  <c:v>42387</c:v>
                </c:pt>
                <c:pt idx="232">
                  <c:v>42388</c:v>
                </c:pt>
                <c:pt idx="233">
                  <c:v>42389</c:v>
                </c:pt>
                <c:pt idx="234">
                  <c:v>42390</c:v>
                </c:pt>
                <c:pt idx="235">
                  <c:v>42391</c:v>
                </c:pt>
                <c:pt idx="236">
                  <c:v>42392</c:v>
                </c:pt>
                <c:pt idx="237">
                  <c:v>42393</c:v>
                </c:pt>
                <c:pt idx="238">
                  <c:v>42394</c:v>
                </c:pt>
                <c:pt idx="239">
                  <c:v>42395</c:v>
                </c:pt>
                <c:pt idx="240">
                  <c:v>42396</c:v>
                </c:pt>
                <c:pt idx="241">
                  <c:v>42397</c:v>
                </c:pt>
                <c:pt idx="242">
                  <c:v>42398</c:v>
                </c:pt>
                <c:pt idx="243">
                  <c:v>42399</c:v>
                </c:pt>
                <c:pt idx="244">
                  <c:v>42400</c:v>
                </c:pt>
                <c:pt idx="245">
                  <c:v>42401</c:v>
                </c:pt>
                <c:pt idx="246">
                  <c:v>42402</c:v>
                </c:pt>
                <c:pt idx="247">
                  <c:v>42403</c:v>
                </c:pt>
                <c:pt idx="248">
                  <c:v>42404</c:v>
                </c:pt>
                <c:pt idx="249">
                  <c:v>42405</c:v>
                </c:pt>
                <c:pt idx="250">
                  <c:v>42406</c:v>
                </c:pt>
                <c:pt idx="251">
                  <c:v>42407</c:v>
                </c:pt>
                <c:pt idx="252">
                  <c:v>42408</c:v>
                </c:pt>
                <c:pt idx="253">
                  <c:v>42409</c:v>
                </c:pt>
                <c:pt idx="254">
                  <c:v>42410</c:v>
                </c:pt>
                <c:pt idx="255">
                  <c:v>42411</c:v>
                </c:pt>
                <c:pt idx="256">
                  <c:v>42412</c:v>
                </c:pt>
                <c:pt idx="257">
                  <c:v>42413</c:v>
                </c:pt>
                <c:pt idx="258">
                  <c:v>42414</c:v>
                </c:pt>
                <c:pt idx="259">
                  <c:v>42415</c:v>
                </c:pt>
                <c:pt idx="260">
                  <c:v>42416</c:v>
                </c:pt>
                <c:pt idx="261">
                  <c:v>42417</c:v>
                </c:pt>
                <c:pt idx="262">
                  <c:v>42418</c:v>
                </c:pt>
                <c:pt idx="263">
                  <c:v>42419</c:v>
                </c:pt>
                <c:pt idx="264">
                  <c:v>42420</c:v>
                </c:pt>
                <c:pt idx="265">
                  <c:v>42421</c:v>
                </c:pt>
                <c:pt idx="266">
                  <c:v>42422</c:v>
                </c:pt>
                <c:pt idx="267">
                  <c:v>42423</c:v>
                </c:pt>
                <c:pt idx="268">
                  <c:v>42424</c:v>
                </c:pt>
                <c:pt idx="269">
                  <c:v>42425</c:v>
                </c:pt>
                <c:pt idx="270">
                  <c:v>42426</c:v>
                </c:pt>
                <c:pt idx="271">
                  <c:v>42427</c:v>
                </c:pt>
                <c:pt idx="272">
                  <c:v>42428</c:v>
                </c:pt>
                <c:pt idx="273">
                  <c:v>42429</c:v>
                </c:pt>
                <c:pt idx="274">
                  <c:v>42430</c:v>
                </c:pt>
                <c:pt idx="275">
                  <c:v>42431</c:v>
                </c:pt>
                <c:pt idx="276">
                  <c:v>42432</c:v>
                </c:pt>
                <c:pt idx="277">
                  <c:v>42433</c:v>
                </c:pt>
                <c:pt idx="278">
                  <c:v>42434</c:v>
                </c:pt>
                <c:pt idx="279">
                  <c:v>42435</c:v>
                </c:pt>
                <c:pt idx="280">
                  <c:v>42436</c:v>
                </c:pt>
                <c:pt idx="281">
                  <c:v>42437</c:v>
                </c:pt>
                <c:pt idx="282">
                  <c:v>42438</c:v>
                </c:pt>
                <c:pt idx="283">
                  <c:v>42439</c:v>
                </c:pt>
                <c:pt idx="284">
                  <c:v>42440</c:v>
                </c:pt>
                <c:pt idx="285">
                  <c:v>42441</c:v>
                </c:pt>
                <c:pt idx="286">
                  <c:v>42442</c:v>
                </c:pt>
                <c:pt idx="287">
                  <c:v>42443</c:v>
                </c:pt>
                <c:pt idx="288">
                  <c:v>42444</c:v>
                </c:pt>
                <c:pt idx="289">
                  <c:v>42445</c:v>
                </c:pt>
                <c:pt idx="290">
                  <c:v>42446</c:v>
                </c:pt>
                <c:pt idx="291">
                  <c:v>42447</c:v>
                </c:pt>
                <c:pt idx="292">
                  <c:v>42448</c:v>
                </c:pt>
                <c:pt idx="293">
                  <c:v>42449</c:v>
                </c:pt>
                <c:pt idx="294">
                  <c:v>42450</c:v>
                </c:pt>
                <c:pt idx="295">
                  <c:v>42451</c:v>
                </c:pt>
                <c:pt idx="296">
                  <c:v>42452</c:v>
                </c:pt>
                <c:pt idx="297">
                  <c:v>42453</c:v>
                </c:pt>
                <c:pt idx="298">
                  <c:v>42454</c:v>
                </c:pt>
                <c:pt idx="299">
                  <c:v>42455</c:v>
                </c:pt>
                <c:pt idx="300">
                  <c:v>42456</c:v>
                </c:pt>
                <c:pt idx="301">
                  <c:v>42457</c:v>
                </c:pt>
                <c:pt idx="302">
                  <c:v>42458</c:v>
                </c:pt>
                <c:pt idx="303">
                  <c:v>42459</c:v>
                </c:pt>
                <c:pt idx="304">
                  <c:v>42460</c:v>
                </c:pt>
                <c:pt idx="305">
                  <c:v>42461</c:v>
                </c:pt>
                <c:pt idx="306">
                  <c:v>42462</c:v>
                </c:pt>
                <c:pt idx="307">
                  <c:v>42463</c:v>
                </c:pt>
                <c:pt idx="308">
                  <c:v>42464</c:v>
                </c:pt>
                <c:pt idx="309">
                  <c:v>42465</c:v>
                </c:pt>
                <c:pt idx="310">
                  <c:v>42466</c:v>
                </c:pt>
                <c:pt idx="311">
                  <c:v>42467</c:v>
                </c:pt>
                <c:pt idx="312">
                  <c:v>42468</c:v>
                </c:pt>
                <c:pt idx="313">
                  <c:v>42469</c:v>
                </c:pt>
                <c:pt idx="314">
                  <c:v>42470</c:v>
                </c:pt>
                <c:pt idx="315">
                  <c:v>42471</c:v>
                </c:pt>
                <c:pt idx="316">
                  <c:v>42472</c:v>
                </c:pt>
                <c:pt idx="317">
                  <c:v>42473</c:v>
                </c:pt>
                <c:pt idx="318">
                  <c:v>42474</c:v>
                </c:pt>
                <c:pt idx="319">
                  <c:v>42475</c:v>
                </c:pt>
                <c:pt idx="320">
                  <c:v>42476</c:v>
                </c:pt>
                <c:pt idx="321">
                  <c:v>42477</c:v>
                </c:pt>
                <c:pt idx="322">
                  <c:v>42478</c:v>
                </c:pt>
                <c:pt idx="323">
                  <c:v>42479</c:v>
                </c:pt>
                <c:pt idx="324">
                  <c:v>42480</c:v>
                </c:pt>
                <c:pt idx="325">
                  <c:v>42481</c:v>
                </c:pt>
                <c:pt idx="326">
                  <c:v>42482</c:v>
                </c:pt>
                <c:pt idx="327">
                  <c:v>42483</c:v>
                </c:pt>
                <c:pt idx="328">
                  <c:v>42484</c:v>
                </c:pt>
                <c:pt idx="329">
                  <c:v>42485</c:v>
                </c:pt>
                <c:pt idx="330">
                  <c:v>42486</c:v>
                </c:pt>
                <c:pt idx="331">
                  <c:v>42487</c:v>
                </c:pt>
                <c:pt idx="332">
                  <c:v>42488</c:v>
                </c:pt>
                <c:pt idx="333">
                  <c:v>42489</c:v>
                </c:pt>
                <c:pt idx="334">
                  <c:v>42490</c:v>
                </c:pt>
                <c:pt idx="335">
                  <c:v>42491</c:v>
                </c:pt>
                <c:pt idx="336">
                  <c:v>42492</c:v>
                </c:pt>
                <c:pt idx="337">
                  <c:v>42493</c:v>
                </c:pt>
                <c:pt idx="338">
                  <c:v>42494</c:v>
                </c:pt>
                <c:pt idx="339">
                  <c:v>42495</c:v>
                </c:pt>
                <c:pt idx="340">
                  <c:v>42496</c:v>
                </c:pt>
                <c:pt idx="341">
                  <c:v>42497</c:v>
                </c:pt>
                <c:pt idx="342">
                  <c:v>42498</c:v>
                </c:pt>
                <c:pt idx="343">
                  <c:v>42499</c:v>
                </c:pt>
                <c:pt idx="344">
                  <c:v>42500</c:v>
                </c:pt>
                <c:pt idx="345">
                  <c:v>42501</c:v>
                </c:pt>
                <c:pt idx="346">
                  <c:v>42502</c:v>
                </c:pt>
                <c:pt idx="347">
                  <c:v>42503</c:v>
                </c:pt>
                <c:pt idx="348">
                  <c:v>42504</c:v>
                </c:pt>
                <c:pt idx="349">
                  <c:v>42505</c:v>
                </c:pt>
                <c:pt idx="350">
                  <c:v>42506</c:v>
                </c:pt>
                <c:pt idx="351">
                  <c:v>42507</c:v>
                </c:pt>
                <c:pt idx="352">
                  <c:v>42508</c:v>
                </c:pt>
                <c:pt idx="353">
                  <c:v>42509</c:v>
                </c:pt>
                <c:pt idx="354">
                  <c:v>42510</c:v>
                </c:pt>
                <c:pt idx="355">
                  <c:v>42511</c:v>
                </c:pt>
                <c:pt idx="356">
                  <c:v>42512</c:v>
                </c:pt>
                <c:pt idx="357">
                  <c:v>42513</c:v>
                </c:pt>
                <c:pt idx="358">
                  <c:v>42514</c:v>
                </c:pt>
                <c:pt idx="359">
                  <c:v>42515</c:v>
                </c:pt>
                <c:pt idx="360">
                  <c:v>42516</c:v>
                </c:pt>
                <c:pt idx="361">
                  <c:v>42517</c:v>
                </c:pt>
                <c:pt idx="362">
                  <c:v>42518</c:v>
                </c:pt>
                <c:pt idx="363">
                  <c:v>42519</c:v>
                </c:pt>
                <c:pt idx="364">
                  <c:v>42520</c:v>
                </c:pt>
                <c:pt idx="365">
                  <c:v>42521</c:v>
                </c:pt>
                <c:pt idx="366">
                  <c:v>42522</c:v>
                </c:pt>
                <c:pt idx="367">
                  <c:v>42523</c:v>
                </c:pt>
                <c:pt idx="368">
                  <c:v>42524</c:v>
                </c:pt>
                <c:pt idx="369">
                  <c:v>42525</c:v>
                </c:pt>
                <c:pt idx="370">
                  <c:v>42526</c:v>
                </c:pt>
                <c:pt idx="371">
                  <c:v>42527</c:v>
                </c:pt>
                <c:pt idx="372">
                  <c:v>42528</c:v>
                </c:pt>
                <c:pt idx="373">
                  <c:v>42529</c:v>
                </c:pt>
                <c:pt idx="374">
                  <c:v>42530</c:v>
                </c:pt>
                <c:pt idx="375">
                  <c:v>42531</c:v>
                </c:pt>
                <c:pt idx="376">
                  <c:v>42532</c:v>
                </c:pt>
                <c:pt idx="377">
                  <c:v>42533</c:v>
                </c:pt>
                <c:pt idx="378">
                  <c:v>42534</c:v>
                </c:pt>
                <c:pt idx="379">
                  <c:v>42535</c:v>
                </c:pt>
                <c:pt idx="380">
                  <c:v>42536</c:v>
                </c:pt>
                <c:pt idx="381">
                  <c:v>42537</c:v>
                </c:pt>
                <c:pt idx="382">
                  <c:v>42538</c:v>
                </c:pt>
                <c:pt idx="383">
                  <c:v>42539</c:v>
                </c:pt>
                <c:pt idx="384">
                  <c:v>42540</c:v>
                </c:pt>
                <c:pt idx="385">
                  <c:v>42541</c:v>
                </c:pt>
                <c:pt idx="386">
                  <c:v>42542</c:v>
                </c:pt>
                <c:pt idx="387">
                  <c:v>42543</c:v>
                </c:pt>
                <c:pt idx="388">
                  <c:v>42544</c:v>
                </c:pt>
                <c:pt idx="389">
                  <c:v>42545</c:v>
                </c:pt>
                <c:pt idx="390">
                  <c:v>42546</c:v>
                </c:pt>
                <c:pt idx="391">
                  <c:v>42547</c:v>
                </c:pt>
                <c:pt idx="392">
                  <c:v>42548</c:v>
                </c:pt>
                <c:pt idx="393">
                  <c:v>42549</c:v>
                </c:pt>
                <c:pt idx="394">
                  <c:v>42550</c:v>
                </c:pt>
                <c:pt idx="395">
                  <c:v>42551</c:v>
                </c:pt>
                <c:pt idx="396">
                  <c:v>42552</c:v>
                </c:pt>
                <c:pt idx="397">
                  <c:v>42553</c:v>
                </c:pt>
                <c:pt idx="398">
                  <c:v>42554</c:v>
                </c:pt>
                <c:pt idx="399">
                  <c:v>42555</c:v>
                </c:pt>
                <c:pt idx="400">
                  <c:v>42556</c:v>
                </c:pt>
                <c:pt idx="401">
                  <c:v>42557</c:v>
                </c:pt>
                <c:pt idx="402">
                  <c:v>42558</c:v>
                </c:pt>
                <c:pt idx="403">
                  <c:v>42559</c:v>
                </c:pt>
                <c:pt idx="404">
                  <c:v>42560</c:v>
                </c:pt>
                <c:pt idx="405">
                  <c:v>42561</c:v>
                </c:pt>
                <c:pt idx="406">
                  <c:v>42562</c:v>
                </c:pt>
                <c:pt idx="407">
                  <c:v>42563</c:v>
                </c:pt>
                <c:pt idx="408">
                  <c:v>42564</c:v>
                </c:pt>
                <c:pt idx="409">
                  <c:v>42565</c:v>
                </c:pt>
                <c:pt idx="410">
                  <c:v>42566</c:v>
                </c:pt>
                <c:pt idx="411">
                  <c:v>42567</c:v>
                </c:pt>
                <c:pt idx="412">
                  <c:v>42568</c:v>
                </c:pt>
                <c:pt idx="413">
                  <c:v>42569</c:v>
                </c:pt>
                <c:pt idx="414">
                  <c:v>42570</c:v>
                </c:pt>
                <c:pt idx="415">
                  <c:v>42571</c:v>
                </c:pt>
                <c:pt idx="416">
                  <c:v>42572</c:v>
                </c:pt>
                <c:pt idx="417">
                  <c:v>42573</c:v>
                </c:pt>
                <c:pt idx="418">
                  <c:v>42574</c:v>
                </c:pt>
                <c:pt idx="419">
                  <c:v>42575</c:v>
                </c:pt>
                <c:pt idx="420">
                  <c:v>42576</c:v>
                </c:pt>
                <c:pt idx="421">
                  <c:v>42577</c:v>
                </c:pt>
                <c:pt idx="422">
                  <c:v>42578</c:v>
                </c:pt>
                <c:pt idx="423">
                  <c:v>42579</c:v>
                </c:pt>
                <c:pt idx="424">
                  <c:v>42580</c:v>
                </c:pt>
                <c:pt idx="425">
                  <c:v>42581</c:v>
                </c:pt>
                <c:pt idx="426">
                  <c:v>42582</c:v>
                </c:pt>
                <c:pt idx="427">
                  <c:v>42583</c:v>
                </c:pt>
                <c:pt idx="428">
                  <c:v>42584</c:v>
                </c:pt>
                <c:pt idx="429">
                  <c:v>42585</c:v>
                </c:pt>
                <c:pt idx="430">
                  <c:v>42586</c:v>
                </c:pt>
                <c:pt idx="431">
                  <c:v>42587</c:v>
                </c:pt>
                <c:pt idx="432">
                  <c:v>42588</c:v>
                </c:pt>
                <c:pt idx="433">
                  <c:v>42589</c:v>
                </c:pt>
                <c:pt idx="434">
                  <c:v>42590</c:v>
                </c:pt>
                <c:pt idx="435">
                  <c:v>42591</c:v>
                </c:pt>
                <c:pt idx="436">
                  <c:v>42592</c:v>
                </c:pt>
                <c:pt idx="437">
                  <c:v>42593</c:v>
                </c:pt>
                <c:pt idx="438">
                  <c:v>42594</c:v>
                </c:pt>
                <c:pt idx="439">
                  <c:v>42595</c:v>
                </c:pt>
                <c:pt idx="440">
                  <c:v>42596</c:v>
                </c:pt>
                <c:pt idx="441">
                  <c:v>42597</c:v>
                </c:pt>
                <c:pt idx="442">
                  <c:v>42598</c:v>
                </c:pt>
                <c:pt idx="443">
                  <c:v>42599</c:v>
                </c:pt>
                <c:pt idx="444">
                  <c:v>42600</c:v>
                </c:pt>
                <c:pt idx="445">
                  <c:v>42601</c:v>
                </c:pt>
                <c:pt idx="446">
                  <c:v>42602</c:v>
                </c:pt>
                <c:pt idx="447">
                  <c:v>42603</c:v>
                </c:pt>
                <c:pt idx="448">
                  <c:v>42604</c:v>
                </c:pt>
                <c:pt idx="449">
                  <c:v>42605</c:v>
                </c:pt>
                <c:pt idx="450">
                  <c:v>42606</c:v>
                </c:pt>
                <c:pt idx="451">
                  <c:v>42607</c:v>
                </c:pt>
                <c:pt idx="452">
                  <c:v>42608</c:v>
                </c:pt>
                <c:pt idx="453">
                  <c:v>42609</c:v>
                </c:pt>
                <c:pt idx="454">
                  <c:v>42610</c:v>
                </c:pt>
                <c:pt idx="455">
                  <c:v>42611</c:v>
                </c:pt>
                <c:pt idx="456">
                  <c:v>42612</c:v>
                </c:pt>
                <c:pt idx="457">
                  <c:v>42613</c:v>
                </c:pt>
              </c:numCache>
            </c:numRef>
          </c:cat>
          <c:val>
            <c:numRef>
              <c:f>'原油 '!$C$367:$C$824</c:f>
              <c:numCache>
                <c:formatCode>General</c:formatCode>
                <c:ptCount val="458"/>
                <c:pt idx="0">
                  <c:v>62.57</c:v>
                </c:pt>
                <c:pt idx="1">
                  <c:v>62.84</c:v>
                </c:pt>
                <c:pt idx="2">
                  <c:v>62.33</c:v>
                </c:pt>
                <c:pt idx="3">
                  <c:v>59.84</c:v>
                </c:pt>
                <c:pt idx="4">
                  <c:v>59.96</c:v>
                </c:pt>
                <c:pt idx="5">
                  <c:v>59.96</c:v>
                </c:pt>
                <c:pt idx="6">
                  <c:v>59.96</c:v>
                </c:pt>
                <c:pt idx="7">
                  <c:v>60.93</c:v>
                </c:pt>
                <c:pt idx="8">
                  <c:v>62.88</c:v>
                </c:pt>
                <c:pt idx="9">
                  <c:v>64.33</c:v>
                </c:pt>
                <c:pt idx="10">
                  <c:v>63.41</c:v>
                </c:pt>
                <c:pt idx="11">
                  <c:v>62.84</c:v>
                </c:pt>
                <c:pt idx="12">
                  <c:v>62.84</c:v>
                </c:pt>
                <c:pt idx="13">
                  <c:v>62.84</c:v>
                </c:pt>
                <c:pt idx="14">
                  <c:v>59.94</c:v>
                </c:pt>
                <c:pt idx="15">
                  <c:v>59.3</c:v>
                </c:pt>
                <c:pt idx="16">
                  <c:v>59.3</c:v>
                </c:pt>
                <c:pt idx="17">
                  <c:v>59.92</c:v>
                </c:pt>
                <c:pt idx="18">
                  <c:v>57.96</c:v>
                </c:pt>
                <c:pt idx="19">
                  <c:v>57.96</c:v>
                </c:pt>
                <c:pt idx="20">
                  <c:v>57.96</c:v>
                </c:pt>
                <c:pt idx="21">
                  <c:v>59.09</c:v>
                </c:pt>
                <c:pt idx="22">
                  <c:v>60.220000000000013</c:v>
                </c:pt>
                <c:pt idx="23">
                  <c:v>60.18</c:v>
                </c:pt>
                <c:pt idx="24">
                  <c:v>58.790000000000013</c:v>
                </c:pt>
                <c:pt idx="25">
                  <c:v>58.690000000000012</c:v>
                </c:pt>
                <c:pt idx="26">
                  <c:v>58.690000000000012</c:v>
                </c:pt>
                <c:pt idx="27">
                  <c:v>58.690000000000012</c:v>
                </c:pt>
                <c:pt idx="28">
                  <c:v>57.58</c:v>
                </c:pt>
                <c:pt idx="29">
                  <c:v>58.86</c:v>
                </c:pt>
                <c:pt idx="30">
                  <c:v>60.2</c:v>
                </c:pt>
                <c:pt idx="31">
                  <c:v>60.28</c:v>
                </c:pt>
                <c:pt idx="32">
                  <c:v>58.660000000000011</c:v>
                </c:pt>
                <c:pt idx="33">
                  <c:v>58.660000000000011</c:v>
                </c:pt>
                <c:pt idx="34">
                  <c:v>58.660000000000011</c:v>
                </c:pt>
                <c:pt idx="35">
                  <c:v>56.790000000000013</c:v>
                </c:pt>
                <c:pt idx="36">
                  <c:v>54.32</c:v>
                </c:pt>
                <c:pt idx="37">
                  <c:v>55.3</c:v>
                </c:pt>
                <c:pt idx="38">
                  <c:v>57.43</c:v>
                </c:pt>
                <c:pt idx="39">
                  <c:v>57.32</c:v>
                </c:pt>
                <c:pt idx="40">
                  <c:v>57.32</c:v>
                </c:pt>
                <c:pt idx="41">
                  <c:v>57.32</c:v>
                </c:pt>
                <c:pt idx="42">
                  <c:v>57.53</c:v>
                </c:pt>
                <c:pt idx="43">
                  <c:v>57.1</c:v>
                </c:pt>
                <c:pt idx="44">
                  <c:v>57.39</c:v>
                </c:pt>
                <c:pt idx="45">
                  <c:v>57.36</c:v>
                </c:pt>
                <c:pt idx="46">
                  <c:v>56.43</c:v>
                </c:pt>
                <c:pt idx="47">
                  <c:v>56.43</c:v>
                </c:pt>
                <c:pt idx="48">
                  <c:v>56.43</c:v>
                </c:pt>
                <c:pt idx="49">
                  <c:v>56.47</c:v>
                </c:pt>
                <c:pt idx="50">
                  <c:v>55.690000000000012</c:v>
                </c:pt>
                <c:pt idx="51">
                  <c:v>56.46</c:v>
                </c:pt>
                <c:pt idx="52">
                  <c:v>55.86</c:v>
                </c:pt>
                <c:pt idx="53">
                  <c:v>54.39</c:v>
                </c:pt>
                <c:pt idx="54">
                  <c:v>54.39</c:v>
                </c:pt>
                <c:pt idx="55">
                  <c:v>54.39</c:v>
                </c:pt>
                <c:pt idx="56">
                  <c:v>54.77</c:v>
                </c:pt>
                <c:pt idx="57">
                  <c:v>55.3</c:v>
                </c:pt>
                <c:pt idx="58">
                  <c:v>55.43</c:v>
                </c:pt>
                <c:pt idx="59">
                  <c:v>54.92</c:v>
                </c:pt>
                <c:pt idx="60">
                  <c:v>53.64</c:v>
                </c:pt>
                <c:pt idx="61">
                  <c:v>53.64</c:v>
                </c:pt>
                <c:pt idx="62">
                  <c:v>53.64</c:v>
                </c:pt>
                <c:pt idx="63">
                  <c:v>49.84</c:v>
                </c:pt>
                <c:pt idx="64">
                  <c:v>49.43</c:v>
                </c:pt>
                <c:pt idx="65">
                  <c:v>49.39</c:v>
                </c:pt>
                <c:pt idx="66">
                  <c:v>48.15</c:v>
                </c:pt>
                <c:pt idx="67">
                  <c:v>47.74</c:v>
                </c:pt>
                <c:pt idx="68">
                  <c:v>47.74</c:v>
                </c:pt>
                <c:pt idx="69">
                  <c:v>47.74</c:v>
                </c:pt>
                <c:pt idx="70">
                  <c:v>47.8</c:v>
                </c:pt>
                <c:pt idx="71">
                  <c:v>46.83</c:v>
                </c:pt>
                <c:pt idx="72">
                  <c:v>47.790000000000013</c:v>
                </c:pt>
                <c:pt idx="73">
                  <c:v>47.51</c:v>
                </c:pt>
                <c:pt idx="74">
                  <c:v>47.49</c:v>
                </c:pt>
                <c:pt idx="75">
                  <c:v>47.49</c:v>
                </c:pt>
                <c:pt idx="76">
                  <c:v>47.49</c:v>
                </c:pt>
                <c:pt idx="77">
                  <c:v>47.47</c:v>
                </c:pt>
                <c:pt idx="78">
                  <c:v>46.7</c:v>
                </c:pt>
                <c:pt idx="79">
                  <c:v>45.45</c:v>
                </c:pt>
                <c:pt idx="80">
                  <c:v>45.33</c:v>
                </c:pt>
                <c:pt idx="81">
                  <c:v>43.96</c:v>
                </c:pt>
                <c:pt idx="82">
                  <c:v>43.96</c:v>
                </c:pt>
                <c:pt idx="83">
                  <c:v>43.96</c:v>
                </c:pt>
                <c:pt idx="84">
                  <c:v>41.290000000000013</c:v>
                </c:pt>
                <c:pt idx="85">
                  <c:v>41.56</c:v>
                </c:pt>
                <c:pt idx="86">
                  <c:v>41.46</c:v>
                </c:pt>
                <c:pt idx="87">
                  <c:v>44.160000000000011</c:v>
                </c:pt>
                <c:pt idx="88">
                  <c:v>47.67</c:v>
                </c:pt>
                <c:pt idx="89">
                  <c:v>47.67</c:v>
                </c:pt>
                <c:pt idx="90">
                  <c:v>47.67</c:v>
                </c:pt>
                <c:pt idx="91">
                  <c:v>48.51</c:v>
                </c:pt>
                <c:pt idx="92">
                  <c:v>48.5</c:v>
                </c:pt>
                <c:pt idx="93">
                  <c:v>47.37</c:v>
                </c:pt>
                <c:pt idx="94">
                  <c:v>49.86</c:v>
                </c:pt>
                <c:pt idx="95">
                  <c:v>48.04</c:v>
                </c:pt>
                <c:pt idx="96">
                  <c:v>48.04</c:v>
                </c:pt>
                <c:pt idx="97">
                  <c:v>48.04</c:v>
                </c:pt>
                <c:pt idx="98">
                  <c:v>45.87</c:v>
                </c:pt>
                <c:pt idx="99">
                  <c:v>48.33</c:v>
                </c:pt>
                <c:pt idx="100">
                  <c:v>47.49</c:v>
                </c:pt>
                <c:pt idx="101">
                  <c:v>47.220000000000013</c:v>
                </c:pt>
                <c:pt idx="102">
                  <c:v>46.32</c:v>
                </c:pt>
                <c:pt idx="103">
                  <c:v>46.32</c:v>
                </c:pt>
                <c:pt idx="104">
                  <c:v>46.32</c:v>
                </c:pt>
                <c:pt idx="105">
                  <c:v>45.87</c:v>
                </c:pt>
                <c:pt idx="106">
                  <c:v>45.91</c:v>
                </c:pt>
                <c:pt idx="107">
                  <c:v>49.35</c:v>
                </c:pt>
                <c:pt idx="108">
                  <c:v>48.27</c:v>
                </c:pt>
                <c:pt idx="109">
                  <c:v>47.28</c:v>
                </c:pt>
                <c:pt idx="110">
                  <c:v>47.28</c:v>
                </c:pt>
                <c:pt idx="111">
                  <c:v>47.28</c:v>
                </c:pt>
                <c:pt idx="112">
                  <c:v>47.64</c:v>
                </c:pt>
                <c:pt idx="113">
                  <c:v>46.790000000000013</c:v>
                </c:pt>
                <c:pt idx="114">
                  <c:v>48.1</c:v>
                </c:pt>
                <c:pt idx="115">
                  <c:v>47.160000000000011</c:v>
                </c:pt>
                <c:pt idx="116">
                  <c:v>47.08</c:v>
                </c:pt>
                <c:pt idx="117">
                  <c:v>47.08</c:v>
                </c:pt>
                <c:pt idx="118">
                  <c:v>47.08</c:v>
                </c:pt>
                <c:pt idx="119">
                  <c:v>45.99</c:v>
                </c:pt>
                <c:pt idx="120">
                  <c:v>47.53</c:v>
                </c:pt>
                <c:pt idx="121">
                  <c:v>47.04</c:v>
                </c:pt>
                <c:pt idx="122">
                  <c:v>47.38</c:v>
                </c:pt>
                <c:pt idx="123">
                  <c:v>46.5</c:v>
                </c:pt>
                <c:pt idx="124">
                  <c:v>46.5</c:v>
                </c:pt>
                <c:pt idx="125">
                  <c:v>46.5</c:v>
                </c:pt>
                <c:pt idx="126">
                  <c:v>49.4</c:v>
                </c:pt>
                <c:pt idx="127">
                  <c:v>51.290000000000013</c:v>
                </c:pt>
                <c:pt idx="128">
                  <c:v>51.61</c:v>
                </c:pt>
                <c:pt idx="129">
                  <c:v>52.28</c:v>
                </c:pt>
                <c:pt idx="130">
                  <c:v>52.230000000000011</c:v>
                </c:pt>
                <c:pt idx="131">
                  <c:v>52.230000000000011</c:v>
                </c:pt>
                <c:pt idx="132">
                  <c:v>52.230000000000011</c:v>
                </c:pt>
                <c:pt idx="133">
                  <c:v>51.1</c:v>
                </c:pt>
                <c:pt idx="134">
                  <c:v>48.84</c:v>
                </c:pt>
                <c:pt idx="135">
                  <c:v>48.15</c:v>
                </c:pt>
                <c:pt idx="136">
                  <c:v>47.77</c:v>
                </c:pt>
                <c:pt idx="137">
                  <c:v>49.01</c:v>
                </c:pt>
                <c:pt idx="138">
                  <c:v>49.01</c:v>
                </c:pt>
                <c:pt idx="139">
                  <c:v>49.01</c:v>
                </c:pt>
                <c:pt idx="140">
                  <c:v>47.21</c:v>
                </c:pt>
                <c:pt idx="141">
                  <c:v>46.58</c:v>
                </c:pt>
                <c:pt idx="142">
                  <c:v>46.37</c:v>
                </c:pt>
                <c:pt idx="143">
                  <c:v>46.55</c:v>
                </c:pt>
                <c:pt idx="144">
                  <c:v>46.05</c:v>
                </c:pt>
                <c:pt idx="145">
                  <c:v>46.05</c:v>
                </c:pt>
                <c:pt idx="146">
                  <c:v>46.05</c:v>
                </c:pt>
                <c:pt idx="147">
                  <c:v>46.49</c:v>
                </c:pt>
                <c:pt idx="148">
                  <c:v>45.54</c:v>
                </c:pt>
                <c:pt idx="149">
                  <c:v>47.6</c:v>
                </c:pt>
                <c:pt idx="150">
                  <c:v>48.04</c:v>
                </c:pt>
                <c:pt idx="151">
                  <c:v>48</c:v>
                </c:pt>
                <c:pt idx="152">
                  <c:v>48</c:v>
                </c:pt>
                <c:pt idx="153">
                  <c:v>48</c:v>
                </c:pt>
                <c:pt idx="154">
                  <c:v>47.51</c:v>
                </c:pt>
                <c:pt idx="155">
                  <c:v>47.1</c:v>
                </c:pt>
                <c:pt idx="156">
                  <c:v>46.06</c:v>
                </c:pt>
                <c:pt idx="157">
                  <c:v>46.690000000000012</c:v>
                </c:pt>
                <c:pt idx="158">
                  <c:v>45.59</c:v>
                </c:pt>
                <c:pt idx="159">
                  <c:v>45.59</c:v>
                </c:pt>
                <c:pt idx="160">
                  <c:v>45.59</c:v>
                </c:pt>
                <c:pt idx="161">
                  <c:v>44.88</c:v>
                </c:pt>
                <c:pt idx="162">
                  <c:v>45.94</c:v>
                </c:pt>
                <c:pt idx="163">
                  <c:v>44.63</c:v>
                </c:pt>
                <c:pt idx="164">
                  <c:v>43.290000000000013</c:v>
                </c:pt>
                <c:pt idx="165">
                  <c:v>41.63</c:v>
                </c:pt>
                <c:pt idx="166">
                  <c:v>41.63</c:v>
                </c:pt>
                <c:pt idx="167">
                  <c:v>41.63</c:v>
                </c:pt>
                <c:pt idx="168">
                  <c:v>39.93</c:v>
                </c:pt>
                <c:pt idx="169">
                  <c:v>40.93</c:v>
                </c:pt>
                <c:pt idx="170">
                  <c:v>41.1</c:v>
                </c:pt>
                <c:pt idx="171">
                  <c:v>41.67</c:v>
                </c:pt>
                <c:pt idx="172">
                  <c:v>41.94</c:v>
                </c:pt>
                <c:pt idx="173">
                  <c:v>41.94</c:v>
                </c:pt>
                <c:pt idx="174">
                  <c:v>41.94</c:v>
                </c:pt>
                <c:pt idx="175">
                  <c:v>43.15</c:v>
                </c:pt>
                <c:pt idx="176">
                  <c:v>43.83</c:v>
                </c:pt>
                <c:pt idx="177">
                  <c:v>42.91</c:v>
                </c:pt>
                <c:pt idx="178">
                  <c:v>42.9</c:v>
                </c:pt>
                <c:pt idx="179">
                  <c:v>42.42</c:v>
                </c:pt>
                <c:pt idx="180">
                  <c:v>42.42</c:v>
                </c:pt>
                <c:pt idx="181">
                  <c:v>42.42</c:v>
                </c:pt>
                <c:pt idx="182">
                  <c:v>43.08</c:v>
                </c:pt>
                <c:pt idx="183">
                  <c:v>42.32</c:v>
                </c:pt>
                <c:pt idx="184">
                  <c:v>41.27</c:v>
                </c:pt>
                <c:pt idx="185">
                  <c:v>41.45</c:v>
                </c:pt>
                <c:pt idx="186">
                  <c:v>40.89</c:v>
                </c:pt>
                <c:pt idx="187">
                  <c:v>40.89</c:v>
                </c:pt>
                <c:pt idx="188">
                  <c:v>40.89</c:v>
                </c:pt>
                <c:pt idx="189">
                  <c:v>39.14</c:v>
                </c:pt>
                <c:pt idx="190">
                  <c:v>38.64</c:v>
                </c:pt>
                <c:pt idx="191">
                  <c:v>38.24</c:v>
                </c:pt>
                <c:pt idx="192">
                  <c:v>38.550000000000004</c:v>
                </c:pt>
                <c:pt idx="193">
                  <c:v>36.99</c:v>
                </c:pt>
                <c:pt idx="194">
                  <c:v>36.99</c:v>
                </c:pt>
                <c:pt idx="195">
                  <c:v>36.99</c:v>
                </c:pt>
                <c:pt idx="196">
                  <c:v>36.61</c:v>
                </c:pt>
                <c:pt idx="197">
                  <c:v>37.760000000000012</c:v>
                </c:pt>
                <c:pt idx="198">
                  <c:v>37.260000000000012</c:v>
                </c:pt>
                <c:pt idx="199">
                  <c:v>36.590000000000003</c:v>
                </c:pt>
                <c:pt idx="200">
                  <c:v>37.01</c:v>
                </c:pt>
                <c:pt idx="201">
                  <c:v>37.01</c:v>
                </c:pt>
                <c:pt idx="202">
                  <c:v>37.01</c:v>
                </c:pt>
                <c:pt idx="203">
                  <c:v>35.690000000000012</c:v>
                </c:pt>
                <c:pt idx="204">
                  <c:v>35.61</c:v>
                </c:pt>
                <c:pt idx="205">
                  <c:v>36.14</c:v>
                </c:pt>
                <c:pt idx="206">
                  <c:v>37.57</c:v>
                </c:pt>
                <c:pt idx="207">
                  <c:v>37.43</c:v>
                </c:pt>
                <c:pt idx="208">
                  <c:v>37.43</c:v>
                </c:pt>
                <c:pt idx="209">
                  <c:v>37.43</c:v>
                </c:pt>
                <c:pt idx="210">
                  <c:v>36.46</c:v>
                </c:pt>
                <c:pt idx="211">
                  <c:v>37.65</c:v>
                </c:pt>
                <c:pt idx="212">
                  <c:v>36.630000000000003</c:v>
                </c:pt>
                <c:pt idx="213">
                  <c:v>37.590000000000003</c:v>
                </c:pt>
                <c:pt idx="214">
                  <c:v>37.910000000000004</c:v>
                </c:pt>
                <c:pt idx="215">
                  <c:v>37.910000000000004</c:v>
                </c:pt>
                <c:pt idx="216">
                  <c:v>37.910000000000004</c:v>
                </c:pt>
                <c:pt idx="217">
                  <c:v>37.260000000000012</c:v>
                </c:pt>
                <c:pt idx="218">
                  <c:v>36.54</c:v>
                </c:pt>
                <c:pt idx="219">
                  <c:v>34.870000000000005</c:v>
                </c:pt>
                <c:pt idx="220">
                  <c:v>34.550000000000004</c:v>
                </c:pt>
                <c:pt idx="221">
                  <c:v>31.77</c:v>
                </c:pt>
                <c:pt idx="222">
                  <c:v>31.77</c:v>
                </c:pt>
                <c:pt idx="223">
                  <c:v>31.77</c:v>
                </c:pt>
                <c:pt idx="224">
                  <c:v>30.24</c:v>
                </c:pt>
                <c:pt idx="225">
                  <c:v>29.24</c:v>
                </c:pt>
                <c:pt idx="226">
                  <c:v>28.68</c:v>
                </c:pt>
                <c:pt idx="227">
                  <c:v>28.69</c:v>
                </c:pt>
                <c:pt idx="228">
                  <c:v>28.55</c:v>
                </c:pt>
                <c:pt idx="229">
                  <c:v>28.55</c:v>
                </c:pt>
                <c:pt idx="230">
                  <c:v>28.55</c:v>
                </c:pt>
                <c:pt idx="231">
                  <c:v>27.110000000000007</c:v>
                </c:pt>
                <c:pt idx="232">
                  <c:v>27.07</c:v>
                </c:pt>
                <c:pt idx="233">
                  <c:v>25.759999999999994</c:v>
                </c:pt>
                <c:pt idx="234">
                  <c:v>27.34</c:v>
                </c:pt>
                <c:pt idx="235">
                  <c:v>30.21</c:v>
                </c:pt>
                <c:pt idx="236">
                  <c:v>30.21</c:v>
                </c:pt>
                <c:pt idx="237">
                  <c:v>30.21</c:v>
                </c:pt>
                <c:pt idx="238">
                  <c:v>29.57</c:v>
                </c:pt>
                <c:pt idx="239">
                  <c:v>30.69</c:v>
                </c:pt>
                <c:pt idx="240">
                  <c:v>31.58</c:v>
                </c:pt>
                <c:pt idx="241">
                  <c:v>32.760000000000012</c:v>
                </c:pt>
                <c:pt idx="242">
                  <c:v>32.690000000000012</c:v>
                </c:pt>
                <c:pt idx="243">
                  <c:v>32.690000000000012</c:v>
                </c:pt>
                <c:pt idx="244">
                  <c:v>32.690000000000012</c:v>
                </c:pt>
                <c:pt idx="245">
                  <c:v>32</c:v>
                </c:pt>
                <c:pt idx="246">
                  <c:v>30.53</c:v>
                </c:pt>
                <c:pt idx="247">
                  <c:v>31.93</c:v>
                </c:pt>
                <c:pt idx="248">
                  <c:v>32.31</c:v>
                </c:pt>
                <c:pt idx="249">
                  <c:v>31.9</c:v>
                </c:pt>
                <c:pt idx="250">
                  <c:v>31.9</c:v>
                </c:pt>
                <c:pt idx="251">
                  <c:v>31.9</c:v>
                </c:pt>
                <c:pt idx="252">
                  <c:v>31.19</c:v>
                </c:pt>
                <c:pt idx="253">
                  <c:v>29.7</c:v>
                </c:pt>
                <c:pt idx="254">
                  <c:v>29.19</c:v>
                </c:pt>
                <c:pt idx="255">
                  <c:v>28.37</c:v>
                </c:pt>
                <c:pt idx="256">
                  <c:v>31.35</c:v>
                </c:pt>
                <c:pt idx="257">
                  <c:v>31.35</c:v>
                </c:pt>
                <c:pt idx="258">
                  <c:v>31.35</c:v>
                </c:pt>
                <c:pt idx="259">
                  <c:v>32.130000000000003</c:v>
                </c:pt>
                <c:pt idx="260">
                  <c:v>30.64</c:v>
                </c:pt>
                <c:pt idx="261">
                  <c:v>32.760000000000012</c:v>
                </c:pt>
                <c:pt idx="262">
                  <c:v>33.050000000000004</c:v>
                </c:pt>
                <c:pt idx="263">
                  <c:v>31.51</c:v>
                </c:pt>
                <c:pt idx="264">
                  <c:v>31.51</c:v>
                </c:pt>
                <c:pt idx="265">
                  <c:v>31.51</c:v>
                </c:pt>
                <c:pt idx="266">
                  <c:v>33.620000000000012</c:v>
                </c:pt>
                <c:pt idx="267">
                  <c:v>31.93</c:v>
                </c:pt>
                <c:pt idx="268">
                  <c:v>31.5</c:v>
                </c:pt>
                <c:pt idx="269">
                  <c:v>32.93</c:v>
                </c:pt>
                <c:pt idx="270">
                  <c:v>35.910000000000004</c:v>
                </c:pt>
                <c:pt idx="271">
                  <c:v>35.910000000000004</c:v>
                </c:pt>
                <c:pt idx="272">
                  <c:v>35.910000000000004</c:v>
                </c:pt>
                <c:pt idx="273">
                  <c:v>36.07</c:v>
                </c:pt>
                <c:pt idx="274">
                  <c:v>35.880000000000003</c:v>
                </c:pt>
                <c:pt idx="275">
                  <c:v>36.480000000000004</c:v>
                </c:pt>
                <c:pt idx="276">
                  <c:v>35.85</c:v>
                </c:pt>
                <c:pt idx="277">
                  <c:v>37.71</c:v>
                </c:pt>
                <c:pt idx="278">
                  <c:v>37.71</c:v>
                </c:pt>
                <c:pt idx="279">
                  <c:v>37.71</c:v>
                </c:pt>
                <c:pt idx="280">
                  <c:v>39.07</c:v>
                </c:pt>
                <c:pt idx="281">
                  <c:v>39.11</c:v>
                </c:pt>
                <c:pt idx="282">
                  <c:v>40.21</c:v>
                </c:pt>
                <c:pt idx="283">
                  <c:v>38.58</c:v>
                </c:pt>
                <c:pt idx="284">
                  <c:v>39.36</c:v>
                </c:pt>
                <c:pt idx="285">
                  <c:v>39.36</c:v>
                </c:pt>
                <c:pt idx="286">
                  <c:v>39.36</c:v>
                </c:pt>
                <c:pt idx="287">
                  <c:v>37.96</c:v>
                </c:pt>
                <c:pt idx="288">
                  <c:v>37.39</c:v>
                </c:pt>
                <c:pt idx="289">
                  <c:v>38.08</c:v>
                </c:pt>
                <c:pt idx="290">
                  <c:v>38.99</c:v>
                </c:pt>
                <c:pt idx="291">
                  <c:v>38.86</c:v>
                </c:pt>
                <c:pt idx="292">
                  <c:v>38.86</c:v>
                </c:pt>
                <c:pt idx="293">
                  <c:v>38.86</c:v>
                </c:pt>
                <c:pt idx="294">
                  <c:v>39.21</c:v>
                </c:pt>
                <c:pt idx="295">
                  <c:v>39.99</c:v>
                </c:pt>
                <c:pt idx="296">
                  <c:v>38.290000000000013</c:v>
                </c:pt>
                <c:pt idx="297">
                  <c:v>37.78</c:v>
                </c:pt>
                <c:pt idx="298">
                  <c:v>37.78</c:v>
                </c:pt>
                <c:pt idx="299">
                  <c:v>37.78</c:v>
                </c:pt>
                <c:pt idx="300">
                  <c:v>37.78</c:v>
                </c:pt>
                <c:pt idx="301">
                  <c:v>37.47</c:v>
                </c:pt>
                <c:pt idx="302">
                  <c:v>36.35</c:v>
                </c:pt>
                <c:pt idx="303">
                  <c:v>37.300000000000004</c:v>
                </c:pt>
                <c:pt idx="304">
                  <c:v>37.31</c:v>
                </c:pt>
                <c:pt idx="305">
                  <c:v>35.89</c:v>
                </c:pt>
                <c:pt idx="306">
                  <c:v>35.89</c:v>
                </c:pt>
                <c:pt idx="307">
                  <c:v>35.89</c:v>
                </c:pt>
                <c:pt idx="308">
                  <c:v>35.65</c:v>
                </c:pt>
                <c:pt idx="309">
                  <c:v>35.480000000000004</c:v>
                </c:pt>
                <c:pt idx="310">
                  <c:v>37.370000000000005</c:v>
                </c:pt>
                <c:pt idx="311">
                  <c:v>36.75</c:v>
                </c:pt>
                <c:pt idx="312">
                  <c:v>40.31</c:v>
                </c:pt>
                <c:pt idx="313">
                  <c:v>40.31</c:v>
                </c:pt>
                <c:pt idx="314">
                  <c:v>40.31</c:v>
                </c:pt>
                <c:pt idx="315">
                  <c:v>41.18</c:v>
                </c:pt>
                <c:pt idx="316">
                  <c:v>42.620000000000012</c:v>
                </c:pt>
                <c:pt idx="317">
                  <c:v>42.41</c:v>
                </c:pt>
                <c:pt idx="318">
                  <c:v>42.620000000000012</c:v>
                </c:pt>
                <c:pt idx="319">
                  <c:v>40.92</c:v>
                </c:pt>
                <c:pt idx="320">
                  <c:v>40.92</c:v>
                </c:pt>
                <c:pt idx="321">
                  <c:v>40.92</c:v>
                </c:pt>
                <c:pt idx="322">
                  <c:v>41.64</c:v>
                </c:pt>
                <c:pt idx="323">
                  <c:v>43.07</c:v>
                </c:pt>
                <c:pt idx="324">
                  <c:v>42.94</c:v>
                </c:pt>
                <c:pt idx="325">
                  <c:v>43.13</c:v>
                </c:pt>
                <c:pt idx="326">
                  <c:v>43.620000000000012</c:v>
                </c:pt>
                <c:pt idx="327">
                  <c:v>43.620000000000012</c:v>
                </c:pt>
                <c:pt idx="328">
                  <c:v>43.620000000000012</c:v>
                </c:pt>
                <c:pt idx="329">
                  <c:v>42.620000000000012</c:v>
                </c:pt>
                <c:pt idx="330">
                  <c:v>43.59</c:v>
                </c:pt>
                <c:pt idx="331">
                  <c:v>43.82</c:v>
                </c:pt>
                <c:pt idx="332">
                  <c:v>45.25</c:v>
                </c:pt>
                <c:pt idx="333">
                  <c:v>45.290000000000013</c:v>
                </c:pt>
                <c:pt idx="334">
                  <c:v>45.290000000000013</c:v>
                </c:pt>
                <c:pt idx="335">
                  <c:v>45.290000000000013</c:v>
                </c:pt>
                <c:pt idx="336">
                  <c:v>45.08</c:v>
                </c:pt>
                <c:pt idx="337">
                  <c:v>42.74</c:v>
                </c:pt>
                <c:pt idx="338">
                  <c:v>42.730000000000011</c:v>
                </c:pt>
                <c:pt idx="339">
                  <c:v>44.04</c:v>
                </c:pt>
                <c:pt idx="340">
                  <c:v>44.25</c:v>
                </c:pt>
                <c:pt idx="341">
                  <c:v>44.25</c:v>
                </c:pt>
                <c:pt idx="342">
                  <c:v>44.25</c:v>
                </c:pt>
                <c:pt idx="343">
                  <c:v>42.08</c:v>
                </c:pt>
                <c:pt idx="344">
                  <c:v>43.660000000000011</c:v>
                </c:pt>
                <c:pt idx="345">
                  <c:v>46.03</c:v>
                </c:pt>
                <c:pt idx="346">
                  <c:v>46.38</c:v>
                </c:pt>
                <c:pt idx="347">
                  <c:v>47.05</c:v>
                </c:pt>
                <c:pt idx="348">
                  <c:v>47.05</c:v>
                </c:pt>
                <c:pt idx="349">
                  <c:v>47.05</c:v>
                </c:pt>
                <c:pt idx="350">
                  <c:v>48.49</c:v>
                </c:pt>
                <c:pt idx="351">
                  <c:v>49.11</c:v>
                </c:pt>
                <c:pt idx="352">
                  <c:v>49.33</c:v>
                </c:pt>
                <c:pt idx="353">
                  <c:v>47.21</c:v>
                </c:pt>
                <c:pt idx="354">
                  <c:v>48.74</c:v>
                </c:pt>
                <c:pt idx="355">
                  <c:v>48.74</c:v>
                </c:pt>
                <c:pt idx="356">
                  <c:v>48.74</c:v>
                </c:pt>
                <c:pt idx="357">
                  <c:v>47.97</c:v>
                </c:pt>
                <c:pt idx="358">
                  <c:v>48.620000000000012</c:v>
                </c:pt>
                <c:pt idx="359">
                  <c:v>49.07</c:v>
                </c:pt>
                <c:pt idx="360">
                  <c:v>49.720000000000013</c:v>
                </c:pt>
                <c:pt idx="361">
                  <c:v>49.290000000000013</c:v>
                </c:pt>
                <c:pt idx="362">
                  <c:v>49.290000000000013</c:v>
                </c:pt>
                <c:pt idx="363">
                  <c:v>49.290000000000013</c:v>
                </c:pt>
                <c:pt idx="364">
                  <c:v>49.56</c:v>
                </c:pt>
                <c:pt idx="365">
                  <c:v>48.96</c:v>
                </c:pt>
                <c:pt idx="366">
                  <c:v>48.51</c:v>
                </c:pt>
                <c:pt idx="367">
                  <c:v>48.75</c:v>
                </c:pt>
                <c:pt idx="368">
                  <c:v>48.2</c:v>
                </c:pt>
                <c:pt idx="369">
                  <c:v>48.2</c:v>
                </c:pt>
                <c:pt idx="370">
                  <c:v>48.2</c:v>
                </c:pt>
                <c:pt idx="371">
                  <c:v>48.64</c:v>
                </c:pt>
                <c:pt idx="372">
                  <c:v>49.46</c:v>
                </c:pt>
                <c:pt idx="373">
                  <c:v>50.58</c:v>
                </c:pt>
                <c:pt idx="374">
                  <c:v>50.44</c:v>
                </c:pt>
                <c:pt idx="375">
                  <c:v>49.55</c:v>
                </c:pt>
                <c:pt idx="376">
                  <c:v>49.55</c:v>
                </c:pt>
                <c:pt idx="377">
                  <c:v>49.55</c:v>
                </c:pt>
                <c:pt idx="378">
                  <c:v>49.01</c:v>
                </c:pt>
                <c:pt idx="379">
                  <c:v>47.28</c:v>
                </c:pt>
                <c:pt idx="380">
                  <c:v>46.87</c:v>
                </c:pt>
                <c:pt idx="381">
                  <c:v>45.06</c:v>
                </c:pt>
                <c:pt idx="382">
                  <c:v>45.97</c:v>
                </c:pt>
                <c:pt idx="383">
                  <c:v>45.97</c:v>
                </c:pt>
                <c:pt idx="384">
                  <c:v>45.97</c:v>
                </c:pt>
                <c:pt idx="385">
                  <c:v>48.08</c:v>
                </c:pt>
                <c:pt idx="386">
                  <c:v>47.58</c:v>
                </c:pt>
                <c:pt idx="387">
                  <c:v>47.83</c:v>
                </c:pt>
                <c:pt idx="388">
                  <c:v>48.03</c:v>
                </c:pt>
                <c:pt idx="389">
                  <c:v>46.09</c:v>
                </c:pt>
                <c:pt idx="390">
                  <c:v>46.09</c:v>
                </c:pt>
                <c:pt idx="391">
                  <c:v>46.09</c:v>
                </c:pt>
                <c:pt idx="392">
                  <c:v>44.47</c:v>
                </c:pt>
                <c:pt idx="393">
                  <c:v>45.74</c:v>
                </c:pt>
                <c:pt idx="394">
                  <c:v>47.85</c:v>
                </c:pt>
                <c:pt idx="395">
                  <c:v>47.5</c:v>
                </c:pt>
                <c:pt idx="396">
                  <c:v>47.05</c:v>
                </c:pt>
                <c:pt idx="397">
                  <c:v>47.05</c:v>
                </c:pt>
                <c:pt idx="398">
                  <c:v>47.05</c:v>
                </c:pt>
                <c:pt idx="399">
                  <c:v>47.42</c:v>
                </c:pt>
                <c:pt idx="400">
                  <c:v>45.04</c:v>
                </c:pt>
                <c:pt idx="401">
                  <c:v>45.05</c:v>
                </c:pt>
                <c:pt idx="402">
                  <c:v>45.28</c:v>
                </c:pt>
                <c:pt idx="403">
                  <c:v>43.88</c:v>
                </c:pt>
                <c:pt idx="404">
                  <c:v>43.88</c:v>
                </c:pt>
                <c:pt idx="405">
                  <c:v>43.88</c:v>
                </c:pt>
                <c:pt idx="406">
                  <c:v>43.39</c:v>
                </c:pt>
                <c:pt idx="407">
                  <c:v>46.07</c:v>
                </c:pt>
                <c:pt idx="408">
                  <c:v>44.27</c:v>
                </c:pt>
                <c:pt idx="409">
                  <c:v>45.61</c:v>
                </c:pt>
                <c:pt idx="410">
                  <c:v>45.85</c:v>
                </c:pt>
                <c:pt idx="411">
                  <c:v>45.85</c:v>
                </c:pt>
                <c:pt idx="412">
                  <c:v>45.85</c:v>
                </c:pt>
                <c:pt idx="413">
                  <c:v>45.3</c:v>
                </c:pt>
                <c:pt idx="414">
                  <c:v>45.65</c:v>
                </c:pt>
                <c:pt idx="415">
                  <c:v>45.52</c:v>
                </c:pt>
                <c:pt idx="416">
                  <c:v>45.1</c:v>
                </c:pt>
                <c:pt idx="417">
                  <c:v>43.84</c:v>
                </c:pt>
                <c:pt idx="418">
                  <c:v>43.84</c:v>
                </c:pt>
                <c:pt idx="419">
                  <c:v>43.84</c:v>
                </c:pt>
                <c:pt idx="420">
                  <c:v>43.46</c:v>
                </c:pt>
                <c:pt idx="421">
                  <c:v>43.260000000000012</c:v>
                </c:pt>
                <c:pt idx="422">
                  <c:v>42.38</c:v>
                </c:pt>
                <c:pt idx="423">
                  <c:v>41.47</c:v>
                </c:pt>
                <c:pt idx="424">
                  <c:v>40.36</c:v>
                </c:pt>
                <c:pt idx="425">
                  <c:v>40.36</c:v>
                </c:pt>
                <c:pt idx="426">
                  <c:v>40.36</c:v>
                </c:pt>
                <c:pt idx="427">
                  <c:v>39.770000000000003</c:v>
                </c:pt>
                <c:pt idx="428">
                  <c:v>39.6</c:v>
                </c:pt>
                <c:pt idx="429">
                  <c:v>40.050000000000004</c:v>
                </c:pt>
                <c:pt idx="430">
                  <c:v>40.93</c:v>
                </c:pt>
                <c:pt idx="431">
                  <c:v>42.07</c:v>
                </c:pt>
                <c:pt idx="432">
                  <c:v>42.07</c:v>
                </c:pt>
                <c:pt idx="433">
                  <c:v>42.07</c:v>
                </c:pt>
                <c:pt idx="434">
                  <c:v>42.84</c:v>
                </c:pt>
                <c:pt idx="435">
                  <c:v>42.97</c:v>
                </c:pt>
                <c:pt idx="436">
                  <c:v>41.790000000000013</c:v>
                </c:pt>
                <c:pt idx="437">
                  <c:v>43.78</c:v>
                </c:pt>
                <c:pt idx="438">
                  <c:v>44.67</c:v>
                </c:pt>
                <c:pt idx="439">
                  <c:v>44.67</c:v>
                </c:pt>
                <c:pt idx="440">
                  <c:v>44.67</c:v>
                </c:pt>
                <c:pt idx="441">
                  <c:v>47.11</c:v>
                </c:pt>
                <c:pt idx="442">
                  <c:v>48.17</c:v>
                </c:pt>
                <c:pt idx="443">
                  <c:v>48.48</c:v>
                </c:pt>
                <c:pt idx="444">
                  <c:v>49.36</c:v>
                </c:pt>
                <c:pt idx="445">
                  <c:v>49.290000000000013</c:v>
                </c:pt>
                <c:pt idx="446">
                  <c:v>49.290000000000013</c:v>
                </c:pt>
                <c:pt idx="447">
                  <c:v>49.290000000000013</c:v>
                </c:pt>
                <c:pt idx="448">
                  <c:v>47.85</c:v>
                </c:pt>
                <c:pt idx="449">
                  <c:v>48.32</c:v>
                </c:pt>
                <c:pt idx="450">
                  <c:v>47.56</c:v>
                </c:pt>
                <c:pt idx="451">
                  <c:v>49.25</c:v>
                </c:pt>
                <c:pt idx="452">
                  <c:v>49.660000000000011</c:v>
                </c:pt>
                <c:pt idx="453">
                  <c:v>49.660000000000011</c:v>
                </c:pt>
                <c:pt idx="454">
                  <c:v>49.660000000000011</c:v>
                </c:pt>
                <c:pt idx="455">
                  <c:v>48.690000000000012</c:v>
                </c:pt>
                <c:pt idx="456">
                  <c:v>47.74</c:v>
                </c:pt>
                <c:pt idx="457">
                  <c:v>46.21</c:v>
                </c:pt>
              </c:numCache>
            </c:numRef>
          </c:val>
          <c:smooth val="0"/>
        </c:ser>
        <c:dLbls>
          <c:showLegendKey val="0"/>
          <c:showVal val="0"/>
          <c:showCatName val="0"/>
          <c:showSerName val="0"/>
          <c:showPercent val="0"/>
          <c:showBubbleSize val="0"/>
        </c:dLbls>
        <c:marker val="1"/>
        <c:smooth val="0"/>
        <c:axId val="349239936"/>
        <c:axId val="350372224"/>
      </c:lineChart>
      <c:dateAx>
        <c:axId val="349239936"/>
        <c:scaling>
          <c:orientation val="minMax"/>
          <c:max val="42614"/>
          <c:min val="42156"/>
        </c:scaling>
        <c:delete val="0"/>
        <c:axPos val="b"/>
        <c:numFmt formatCode="m/d/yyyy" sourceLinked="1"/>
        <c:majorTickMark val="out"/>
        <c:minorTickMark val="none"/>
        <c:tickLblPos val="nextTo"/>
        <c:crossAx val="350372224"/>
        <c:crosses val="autoZero"/>
        <c:auto val="1"/>
        <c:lblOffset val="100"/>
        <c:baseTimeUnit val="days"/>
        <c:majorUnit val="1"/>
        <c:majorTimeUnit val="months"/>
        <c:minorUnit val="1"/>
        <c:minorTimeUnit val="months"/>
      </c:dateAx>
      <c:valAx>
        <c:axId val="350372224"/>
        <c:scaling>
          <c:orientation val="minMax"/>
          <c:min val="20"/>
        </c:scaling>
        <c:delete val="0"/>
        <c:axPos val="l"/>
        <c:numFmt formatCode="General" sourceLinked="1"/>
        <c:majorTickMark val="out"/>
        <c:minorTickMark val="none"/>
        <c:tickLblPos val="nextTo"/>
        <c:crossAx val="3492399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Sheet1!$A$69:$A$136</c:f>
              <c:strCache>
                <c:ptCount val="68"/>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strCache>
            </c:strRef>
          </c:cat>
          <c:val>
            <c:numRef>
              <c:f>Sheet1!$B$69:$B$136</c:f>
              <c:numCache>
                <c:formatCode>@</c:formatCode>
                <c:ptCount val="68"/>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86.46</c:v>
                </c:pt>
                <c:pt idx="62" formatCode="General">
                  <c:v>107.9</c:v>
                </c:pt>
                <c:pt idx="63" formatCode="General">
                  <c:v>102.64</c:v>
                </c:pt>
                <c:pt idx="64" formatCode="General">
                  <c:v>108.49</c:v>
                </c:pt>
                <c:pt idx="65" formatCode="General">
                  <c:v>107.89</c:v>
                </c:pt>
                <c:pt idx="66" formatCode="General">
                  <c:v>109.04</c:v>
                </c:pt>
                <c:pt idx="67" formatCode="General">
                  <c:v>112.02</c:v>
                </c:pt>
              </c:numCache>
            </c:numRef>
          </c:val>
        </c:ser>
        <c:dLbls>
          <c:showLegendKey val="0"/>
          <c:showVal val="0"/>
          <c:showCatName val="0"/>
          <c:showSerName val="0"/>
          <c:showPercent val="0"/>
          <c:showBubbleSize val="0"/>
        </c:dLbls>
        <c:gapWidth val="150"/>
        <c:axId val="389008000"/>
        <c:axId val="39173849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Sheet1!$A$50:$A$136</c:f>
              <c:strCache>
                <c:ptCount val="68"/>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strCache>
            </c:strRef>
          </c:cat>
          <c:val>
            <c:numRef>
              <c:f>Sheet1!$C$69:$C$136</c:f>
              <c:numCache>
                <c:formatCode>0.00_ </c:formatCode>
                <c:ptCount val="68"/>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-4.1500000000000004</c:v>
                </c:pt>
                <c:pt idx="62">
                  <c:v>-2.92</c:v>
                </c:pt>
                <c:pt idx="63">
                  <c:v>-3.57</c:v>
                </c:pt>
                <c:pt idx="64">
                  <c:v>1.9</c:v>
                </c:pt>
                <c:pt idx="65" formatCode="General">
                  <c:v>1.1399999999999999</c:v>
                </c:pt>
                <c:pt idx="66" formatCode="General">
                  <c:v>-0.36</c:v>
                </c:pt>
                <c:pt idx="67">
                  <c:v>7.74</c:v>
                </c:pt>
              </c:numCache>
            </c:numRef>
          </c:val>
          <c:smooth val="0"/>
        </c:ser>
        <c:dLbls>
          <c:showLegendKey val="0"/>
          <c:showVal val="0"/>
          <c:showCatName val="0"/>
          <c:showSerName val="0"/>
          <c:showPercent val="0"/>
          <c:showBubbleSize val="0"/>
        </c:dLbls>
        <c:marker val="1"/>
        <c:smooth val="0"/>
        <c:axId val="391740800"/>
        <c:axId val="398689408"/>
      </c:lineChart>
      <c:catAx>
        <c:axId val="38900800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91738496"/>
        <c:crosses val="autoZero"/>
        <c:auto val="0"/>
        <c:lblAlgn val="ctr"/>
        <c:lblOffset val="100"/>
        <c:tickLblSkip val="3"/>
        <c:tickMarkSkip val="1"/>
        <c:noMultiLvlLbl val="0"/>
      </c:catAx>
      <c:valAx>
        <c:axId val="39173849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89008000"/>
        <c:crosses val="autoZero"/>
        <c:crossBetween val="between"/>
        <c:majorUnit val="10"/>
      </c:valAx>
      <c:catAx>
        <c:axId val="391740800"/>
        <c:scaling>
          <c:orientation val="minMax"/>
        </c:scaling>
        <c:delete val="1"/>
        <c:axPos val="b"/>
        <c:majorTickMark val="out"/>
        <c:minorTickMark val="none"/>
        <c:tickLblPos val="nextTo"/>
        <c:crossAx val="398689408"/>
        <c:crosses val="autoZero"/>
        <c:auto val="0"/>
        <c:lblAlgn val="ctr"/>
        <c:lblOffset val="100"/>
        <c:noMultiLvlLbl val="0"/>
      </c:catAx>
      <c:valAx>
        <c:axId val="39868940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174080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工作表1!$A$51:$A$118</c:f>
              <c:strCache>
                <c:ptCount val="68"/>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strCache>
            </c:strRef>
          </c:cat>
          <c:val>
            <c:numRef>
              <c:f>工作表1!$B$51:$B$118</c:f>
              <c:numCache>
                <c:formatCode>General</c:formatCode>
                <c:ptCount val="68"/>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-2.8</c:v>
                </c:pt>
                <c:pt idx="65">
                  <c:v>-2.8</c:v>
                </c:pt>
                <c:pt idx="66">
                  <c:v>-2.5299999999999998</c:v>
                </c:pt>
                <c:pt idx="67">
                  <c:v>-4.0999999999999996</c:v>
                </c:pt>
              </c:numCache>
            </c:numRef>
          </c:val>
          <c:smooth val="0"/>
        </c:ser>
        <c:ser>
          <c:idx val="1"/>
          <c:order val="1"/>
          <c:tx>
            <c:strRef>
              <c:f>工作表1!$C$2</c:f>
              <c:strCache>
                <c:ptCount val="1"/>
                <c:pt idx="0">
                  <c:v>CPI年增率(%)</c:v>
                </c:pt>
              </c:strCache>
            </c:strRef>
          </c:tx>
          <c:marker>
            <c:symbol val="triangle"/>
            <c:size val="4"/>
          </c:marker>
          <c:cat>
            <c:strRef>
              <c:f>工作表1!$A$51:$A$118</c:f>
              <c:strCache>
                <c:ptCount val="68"/>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strCache>
            </c:strRef>
          </c:cat>
          <c:val>
            <c:numRef>
              <c:f>工作表1!$C$51:$C$118</c:f>
              <c:numCache>
                <c:formatCode>General</c:formatCode>
                <c:ptCount val="68"/>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0.91</c:v>
                </c:pt>
                <c:pt idx="66">
                  <c:v>1.23</c:v>
                </c:pt>
                <c:pt idx="67">
                  <c:v>0.56999999999999995</c:v>
                </c:pt>
              </c:numCache>
            </c:numRef>
          </c:val>
          <c:smooth val="0"/>
        </c:ser>
        <c:dLbls>
          <c:showLegendKey val="0"/>
          <c:showVal val="0"/>
          <c:showCatName val="0"/>
          <c:showSerName val="0"/>
          <c:showPercent val="0"/>
          <c:showBubbleSize val="0"/>
        </c:dLbls>
        <c:marker val="1"/>
        <c:smooth val="0"/>
        <c:axId val="399374592"/>
        <c:axId val="399472128"/>
      </c:lineChart>
      <c:dateAx>
        <c:axId val="39937459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99472128"/>
        <c:crosses val="autoZero"/>
        <c:auto val="0"/>
        <c:lblOffset val="100"/>
        <c:baseTimeUnit val="days"/>
        <c:majorUnit val="3"/>
      </c:dateAx>
      <c:valAx>
        <c:axId val="399472128"/>
        <c:scaling>
          <c:orientation val="minMax"/>
          <c:max val="8"/>
          <c:min val="-12"/>
        </c:scaling>
        <c:delete val="0"/>
        <c:axPos val="l"/>
        <c:majorGridlines/>
        <c:minorGridlines/>
        <c:numFmt formatCode="General" sourceLinked="1"/>
        <c:majorTickMark val="out"/>
        <c:minorTickMark val="none"/>
        <c:tickLblPos val="nextTo"/>
        <c:crossAx val="39937459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8.170293267736374E-2"/>
                  <c:y val="8.0135349991771604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-4</a:t>
                    </a:r>
                    <a:r>
                      <a:rPr lang="en-US" altLang="zh-TW"/>
                      <a:t>.90</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物價圖!$B$108:$C$175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物價圖!$D$108:$D$175</c:f>
              <c:numCache>
                <c:formatCode>General</c:formatCode>
                <c:ptCount val="68"/>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-8.4600000000000009</c:v>
                </c:pt>
                <c:pt idx="65" formatCode="0.00_ ">
                  <c:v>-6.9</c:v>
                </c:pt>
                <c:pt idx="66" formatCode="0.00_ ">
                  <c:v>-5.43</c:v>
                </c:pt>
                <c:pt idx="67" formatCode="0.00_ ">
                  <c:v>-2.14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8.1715630434052805E-2"/>
                  <c:y val="3.8936446924497978E-2"/>
                </c:manualLayout>
              </c:layout>
              <c:tx>
                <c:rich>
                  <a:bodyPr/>
                  <a:lstStyle/>
                  <a:p>
                    <a:r>
                      <a:rPr lang="en-US" altLang="en-US"/>
                      <a:t>-3</a:t>
                    </a:r>
                    <a:r>
                      <a:rPr lang="en-US" altLang="zh-TW"/>
                      <a:t>.09</a:t>
                    </a:r>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物價圖!$E$108:$E$175</c:f>
              <c:numCache>
                <c:formatCode>General</c:formatCode>
                <c:ptCount val="68"/>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-4.55</c:v>
                </c:pt>
                <c:pt idx="64" formatCode="0.00_ ">
                  <c:v>-2.58</c:v>
                </c:pt>
                <c:pt idx="65" formatCode="0.00_ ">
                  <c:v>-2.41</c:v>
                </c:pt>
                <c:pt idx="66" formatCode="0.00_ ">
                  <c:v>-2.4500000000000002</c:v>
                </c:pt>
                <c:pt idx="67" formatCode="0.00_ ">
                  <c:v>-3.97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1.7462720343041204E-2"/>
                  <c:y val="9.3897545032077381E-2"/>
                </c:manualLayout>
              </c:layout>
              <c:tx>
                <c:rich>
                  <a:bodyPr/>
                  <a:lstStyle/>
                  <a:p>
                    <a:r>
                      <a:rPr lang="en-US" altLang="en-US" sz="1050" b="1">
                        <a:latin typeface="Times New Roman" panose="02020603050405020304" pitchFamily="18" charset="0"/>
                        <a:cs typeface="Times New Roman" panose="02020603050405020304" pitchFamily="18" charset="0"/>
                      </a:rPr>
                      <a:t>-3</a:t>
                    </a:r>
                    <a:r>
                      <a:rPr lang="en-US" altLang="zh-TW" sz="1050" b="1">
                        <a:latin typeface="Times New Roman" panose="02020603050405020304" pitchFamily="18" charset="0"/>
                        <a:cs typeface="Times New Roman" panose="02020603050405020304" pitchFamily="18" charset="0"/>
                      </a:rPr>
                      <a:t>.97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物價圖!$F$108:$F$175</c:f>
              <c:numCache>
                <c:formatCode>General</c:formatCode>
                <c:ptCount val="68"/>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-7.38</c:v>
                </c:pt>
                <c:pt idx="65" formatCode="0.00_ ">
                  <c:v>-6.2</c:v>
                </c:pt>
                <c:pt idx="66" formatCode="0.00_ ">
                  <c:v>-4.97</c:v>
                </c:pt>
                <c:pt idx="67" formatCode="0.00_ ">
                  <c:v>-3.09</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1.7470895611046491E-2"/>
                  <c:y val="4.6410586117814442E-2"/>
                </c:manualLayout>
              </c:layout>
              <c:tx>
                <c:rich>
                  <a:bodyPr/>
                  <a:lstStyle/>
                  <a:p>
                    <a:r>
                      <a:rPr lang="en-US" altLang="en-US"/>
                      <a:t>-2</a:t>
                    </a:r>
                    <a:r>
                      <a:rPr lang="en-US" altLang="zh-TW"/>
                      <a:t>.14</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物價圖!$G$108:$G$175</c:f>
              <c:numCache>
                <c:formatCode>General</c:formatCode>
                <c:ptCount val="68"/>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-3.25</c:v>
                </c:pt>
                <c:pt idx="64" formatCode="0.00_ ">
                  <c:v>-1.41</c:v>
                </c:pt>
                <c:pt idx="65" formatCode="0.00_ ">
                  <c:v>-1.67</c:v>
                </c:pt>
                <c:pt idx="66" formatCode="0.00_ ">
                  <c:v>-1.97</c:v>
                </c:pt>
                <c:pt idx="67" formatCode="0.00_ ">
                  <c:v>-4.9000000000000004</c:v>
                </c:pt>
              </c:numCache>
            </c:numRef>
          </c:val>
          <c:smooth val="0"/>
        </c:ser>
        <c:dLbls>
          <c:showLegendKey val="0"/>
          <c:showVal val="0"/>
          <c:showCatName val="0"/>
          <c:showSerName val="0"/>
          <c:showPercent val="0"/>
          <c:showBubbleSize val="0"/>
        </c:dLbls>
        <c:marker val="1"/>
        <c:smooth val="0"/>
        <c:axId val="405464192"/>
        <c:axId val="424368768"/>
      </c:lineChart>
      <c:catAx>
        <c:axId val="40546419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4368768"/>
        <c:crosses val="autoZero"/>
        <c:auto val="1"/>
        <c:lblAlgn val="ctr"/>
        <c:lblOffset val="0"/>
        <c:tickLblSkip val="3"/>
        <c:tickMarkSkip val="1"/>
        <c:noMultiLvlLbl val="1"/>
      </c:catAx>
      <c:valAx>
        <c:axId val="424368768"/>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0546419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原油價格!$C$92:$C$159</c:f>
              <c:numCache>
                <c:formatCode>General</c:formatCode>
                <c:ptCount val="68"/>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pt idx="66">
                  <c:v>44.89</c:v>
                </c:pt>
                <c:pt idx="67">
                  <c:v>44.75</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原油價格!$E$92:$E$159</c:f>
              <c:numCache>
                <c:formatCode>General</c:formatCode>
                <c:ptCount val="68"/>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pt idx="66">
                  <c:v>42.65</c:v>
                </c:pt>
                <c:pt idx="67">
                  <c:v>43.64</c:v>
                </c:pt>
              </c:numCache>
            </c:numRef>
          </c:val>
          <c:smooth val="0"/>
        </c:ser>
        <c:ser>
          <c:idx val="0"/>
          <c:order val="2"/>
          <c:tx>
            <c:strRef>
              <c:f>原油價格!$D$7</c:f>
              <c:strCache>
                <c:ptCount val="1"/>
                <c:pt idx="0">
                  <c:v>北海布蘭特</c:v>
                </c:pt>
              </c:strCache>
            </c:strRef>
          </c:tx>
          <c:cat>
            <c:multiLvlStrRef>
              <c:f>原油價格!$A$92:$B$159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原油價格!$D$92:$D$159</c:f>
              <c:numCache>
                <c:formatCode>General</c:formatCode>
                <c:ptCount val="68"/>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pt idx="66">
                  <c:v>45.11</c:v>
                </c:pt>
                <c:pt idx="67">
                  <c:v>46.16</c:v>
                </c:pt>
              </c:numCache>
            </c:numRef>
          </c:val>
          <c:smooth val="0"/>
        </c:ser>
        <c:dLbls>
          <c:showLegendKey val="0"/>
          <c:showVal val="0"/>
          <c:showCatName val="0"/>
          <c:showSerName val="0"/>
          <c:showPercent val="0"/>
          <c:showBubbleSize val="0"/>
        </c:dLbls>
        <c:marker val="1"/>
        <c:smooth val="0"/>
        <c:axId val="261722880"/>
        <c:axId val="261724416"/>
      </c:lineChart>
      <c:catAx>
        <c:axId val="2617228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1724416"/>
        <c:crosses val="autoZero"/>
        <c:auto val="1"/>
        <c:lblAlgn val="ctr"/>
        <c:lblOffset val="100"/>
        <c:tickLblSkip val="2"/>
        <c:tickMarkSkip val="2"/>
        <c:noMultiLvlLbl val="1"/>
      </c:catAx>
      <c:valAx>
        <c:axId val="261724416"/>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172288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Sheet1!$A$51:$B$118</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Sheet1!$C$51:$C$118</c:f>
              <c:numCache>
                <c:formatCode>General</c:formatCode>
                <c:ptCount val="68"/>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pt idx="66">
                  <c:v>3.35</c:v>
                </c:pt>
                <c:pt idx="67">
                  <c:v>3.02</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Sheet1!$A$51:$B$118</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Sheet1!$D$51:$D$118</c:f>
              <c:numCache>
                <c:formatCode>General</c:formatCode>
                <c:ptCount val="68"/>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pt idx="66">
                  <c:v>10.33</c:v>
                </c:pt>
                <c:pt idx="67">
                  <c:v>9.6</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Sheet1!$A$51:$B$118</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6">
                    <c:v>103年</c:v>
                  </c:pt>
                  <c:pt idx="48">
                    <c:v>104年</c:v>
                  </c:pt>
                  <c:pt idx="60">
                    <c:v>105年</c:v>
                  </c:pt>
                </c:lvl>
              </c:multiLvlStrCache>
            </c:multiLvlStrRef>
          </c:cat>
          <c:val>
            <c:numRef>
              <c:f>Sheet1!$E$51:$E$118</c:f>
              <c:numCache>
                <c:formatCode>General</c:formatCode>
                <c:ptCount val="68"/>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pt idx="66">
                  <c:v>4.08</c:v>
                </c:pt>
                <c:pt idx="67">
                  <c:v>3.61</c:v>
                </c:pt>
              </c:numCache>
            </c:numRef>
          </c:val>
          <c:smooth val="0"/>
        </c:ser>
        <c:dLbls>
          <c:showLegendKey val="0"/>
          <c:showVal val="0"/>
          <c:showCatName val="0"/>
          <c:showSerName val="0"/>
          <c:showPercent val="0"/>
          <c:showBubbleSize val="0"/>
        </c:dLbls>
        <c:marker val="1"/>
        <c:smooth val="0"/>
        <c:axId val="261787008"/>
        <c:axId val="264365568"/>
      </c:lineChart>
      <c:catAx>
        <c:axId val="26178700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4365568"/>
        <c:crosses val="autoZero"/>
        <c:auto val="1"/>
        <c:lblAlgn val="ctr"/>
        <c:lblOffset val="50"/>
        <c:tickLblSkip val="2"/>
        <c:tickMarkSkip val="1"/>
        <c:noMultiLvlLbl val="1"/>
      </c:catAx>
      <c:valAx>
        <c:axId val="26436556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178700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6.48
(105/8)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'M2&amp;M1B'!$B$187:$B$254</c:f>
              <c:strCache>
                <c:ptCount val="68"/>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strCache>
            </c:strRef>
          </c:cat>
          <c:val>
            <c:numRef>
              <c:f>'M2&amp;M1B'!$C$187:$C$254</c:f>
              <c:numCache>
                <c:formatCode>0.00_ </c:formatCode>
                <c:ptCount val="68"/>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pt idx="66">
                  <c:v>6.24</c:v>
                </c:pt>
                <c:pt idx="67">
                  <c:v>6.48</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7533509349906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4.51
(105/8)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'M2&amp;M1B'!$B$187:$B$254</c:f>
              <c:strCache>
                <c:ptCount val="68"/>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strCache>
            </c:strRef>
          </c:cat>
          <c:val>
            <c:numRef>
              <c:f>'M2&amp;M1B'!$D$187:$D$254</c:f>
              <c:numCache>
                <c:formatCode>0.00_ </c:formatCode>
                <c:ptCount val="68"/>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pt idx="66">
                  <c:v>4.7</c:v>
                </c:pt>
                <c:pt idx="67">
                  <c:v>4.51</c:v>
                </c:pt>
              </c:numCache>
            </c:numRef>
          </c:val>
          <c:smooth val="0"/>
        </c:ser>
        <c:dLbls>
          <c:showLegendKey val="0"/>
          <c:showVal val="0"/>
          <c:showCatName val="0"/>
          <c:showSerName val="0"/>
          <c:showPercent val="0"/>
          <c:showBubbleSize val="0"/>
        </c:dLbls>
        <c:marker val="1"/>
        <c:smooth val="0"/>
        <c:axId val="200403968"/>
        <c:axId val="255218432"/>
      </c:lineChart>
      <c:catAx>
        <c:axId val="20040396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5218432"/>
        <c:crossesAt val="0"/>
        <c:auto val="1"/>
        <c:lblAlgn val="ctr"/>
        <c:lblOffset val="100"/>
        <c:tickLblSkip val="3"/>
        <c:tickMarkSkip val="5"/>
        <c:noMultiLvlLbl val="0"/>
      </c:catAx>
      <c:valAx>
        <c:axId val="255218432"/>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0040396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Sheet5!$H$110:$I$177</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1">
                    <c:v>8</c:v>
                  </c:pt>
                  <c:pt idx="32">
                    <c:v>9</c:v>
                  </c:pt>
                  <c:pt idx="36">
                    <c:v>103年</c:v>
                  </c:pt>
                  <c:pt idx="48">
                    <c:v>104年</c:v>
                  </c:pt>
                  <c:pt idx="60">
                    <c:v>105年</c:v>
                  </c:pt>
                </c:lvl>
              </c:multiLvlStrCache>
            </c:multiLvlStrRef>
          </c:cat>
          <c:val>
            <c:numRef>
              <c:f>Sheet5!$J$110:$J$177</c:f>
              <c:numCache>
                <c:formatCode>0.000_ </c:formatCode>
                <c:ptCount val="68"/>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pt idx="66">
                  <c:v>0.17799999999999999</c:v>
                </c:pt>
                <c:pt idx="67">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Sheet5!$H$110:$I$177</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100年</c:v>
                  </c:pt>
                  <c:pt idx="12">
                    <c:v>101年</c:v>
                  </c:pt>
                  <c:pt idx="24">
                    <c:v>102年</c:v>
                  </c:pt>
                  <c:pt idx="31">
                    <c:v>8</c:v>
                  </c:pt>
                  <c:pt idx="32">
                    <c:v>9</c:v>
                  </c:pt>
                  <c:pt idx="36">
                    <c:v>103年</c:v>
                  </c:pt>
                  <c:pt idx="48">
                    <c:v>104年</c:v>
                  </c:pt>
                  <c:pt idx="60">
                    <c:v>105年</c:v>
                  </c:pt>
                </c:lvl>
              </c:multiLvlStrCache>
            </c:multiLvlStrRef>
          </c:cat>
          <c:val>
            <c:numRef>
              <c:f>Sheet5!$K$110:$K$177</c:f>
              <c:numCache>
                <c:formatCode>0.00_ </c:formatCode>
                <c:ptCount val="68"/>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0.52</c:v>
                </c:pt>
                <c:pt idx="65">
                  <c:v>0.53</c:v>
                </c:pt>
                <c:pt idx="66">
                  <c:v>0.55000000000000004</c:v>
                </c:pt>
                <c:pt idx="67">
                  <c:v>0.51</c:v>
                </c:pt>
              </c:numCache>
            </c:numRef>
          </c:val>
          <c:smooth val="0"/>
        </c:ser>
        <c:dLbls>
          <c:showLegendKey val="0"/>
          <c:showVal val="0"/>
          <c:showCatName val="0"/>
          <c:showSerName val="0"/>
          <c:showPercent val="0"/>
          <c:showBubbleSize val="0"/>
        </c:dLbls>
        <c:marker val="1"/>
        <c:smooth val="0"/>
        <c:axId val="261797376"/>
        <c:axId val="261799296"/>
      </c:lineChart>
      <c:catAx>
        <c:axId val="26179737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1799296"/>
        <c:crosses val="autoZero"/>
        <c:auto val="1"/>
        <c:lblAlgn val="ctr"/>
        <c:lblOffset val="100"/>
        <c:tickLblSkip val="3"/>
        <c:tickMarkSkip val="3"/>
        <c:noMultiLvlLbl val="1"/>
      </c:catAx>
      <c:valAx>
        <c:axId val="261799296"/>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179737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4,358.62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0.77005</cdr:x>
      <cdr:y>0</cdr:y>
    </cdr:from>
    <cdr:to>
      <cdr:x>0.962</cdr:x>
      <cdr:y>0.20279</cdr:y>
    </cdr:to>
    <cdr:sp macro="" textlink="">
      <cdr:nvSpPr>
        <cdr:cNvPr id="2" name="橢圓形圖說文字 1"/>
        <cdr:cNvSpPr/>
      </cdr:nvSpPr>
      <cdr:spPr>
        <a:xfrm xmlns:a="http://schemas.openxmlformats.org/drawingml/2006/main">
          <a:off x="4158289" y="-5886450"/>
          <a:ext cx="1036537" cy="608446"/>
        </a:xfrm>
        <a:prstGeom xmlns:a="http://schemas.openxmlformats.org/drawingml/2006/main" prst="wedgeEllipseCallout">
          <a:avLst>
            <a:gd name="adj1" fmla="val 55101"/>
            <a:gd name="adj2" fmla="val 1139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9,093.75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0.82753</cdr:x>
      <cdr:y>0.14819</cdr:y>
    </cdr:from>
    <cdr:to>
      <cdr:x>0.91956</cdr:x>
      <cdr:y>0.26263</cdr:y>
    </cdr:to>
    <cdr:sp macro="" textlink="">
      <cdr:nvSpPr>
        <cdr:cNvPr id="2" name="文字方塊 1"/>
        <cdr:cNvSpPr txBox="1"/>
      </cdr:nvSpPr>
      <cdr:spPr>
        <a:xfrm xmlns:a="http://schemas.openxmlformats.org/drawingml/2006/main">
          <a:off x="5296883" y="297831"/>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112.02</a:t>
          </a:r>
          <a:endParaRPr lang="zh-TW" altLang="en-US" sz="1100" b="1"/>
        </a:p>
      </cdr:txBody>
    </cdr:sp>
  </cdr:relSizeAnchor>
  <cdr:relSizeAnchor xmlns:cdr="http://schemas.openxmlformats.org/drawingml/2006/chartDrawing">
    <cdr:from>
      <cdr:x>0.89152</cdr:x>
      <cdr:y>0.39595</cdr:y>
    </cdr:from>
    <cdr:to>
      <cdr:x>0.96506</cdr:x>
      <cdr:y>0.52</cdr:y>
    </cdr:to>
    <cdr:sp macro="" textlink="">
      <cdr:nvSpPr>
        <cdr:cNvPr id="4" name="文字方塊 3"/>
        <cdr:cNvSpPr txBox="1"/>
      </cdr:nvSpPr>
      <cdr:spPr>
        <a:xfrm xmlns:a="http://schemas.openxmlformats.org/drawingml/2006/main">
          <a:off x="5706464" y="795761"/>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7.74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9.60</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0.70939</cdr:y>
    </cdr:from>
    <cdr:to>
      <cdr:x>1</cdr:x>
      <cdr:y>0.8058</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127" y="250005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3.02</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0.92759</cdr:x>
      <cdr:y>0.6348</cdr:y>
    </cdr:from>
    <cdr:to>
      <cdr:x>1</cdr:x>
      <cdr:y>0.72567</cdr:y>
    </cdr:to>
    <cdr:sp macro="" textlink="">
      <cdr:nvSpPr>
        <cdr:cNvPr id="6" name="Text Box 3"/>
        <cdr:cNvSpPr txBox="1">
          <a:spLocks xmlns:a="http://schemas.openxmlformats.org/drawingml/2006/main" noChangeArrowheads="1"/>
        </cdr:cNvSpPr>
      </cdr:nvSpPr>
      <cdr:spPr bwMode="auto">
        <a:xfrm xmlns:a="http://schemas.openxmlformats.org/drawingml/2006/main">
          <a:off x="5721097" y="223718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3.61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0.60786</cdr:y>
    </cdr:from>
    <cdr:to>
      <cdr:x>0.97788</cdr:x>
      <cdr:y>0.66079</cdr:y>
    </cdr:to>
    <cdr:sp macro="" textlink="">
      <cdr:nvSpPr>
        <cdr:cNvPr id="1025" name="Line 1"/>
        <cdr:cNvSpPr>
          <a:spLocks xmlns:a="http://schemas.openxmlformats.org/drawingml/2006/main" noChangeShapeType="1"/>
        </cdr:cNvSpPr>
      </cdr:nvSpPr>
      <cdr:spPr bwMode="auto">
        <a:xfrm xmlns:a="http://schemas.openxmlformats.org/drawingml/2006/main" flipV="1">
          <a:off x="2830480" y="1528536"/>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0.97285</cdr:x>
      <cdr:y>0.47552</cdr:y>
    </cdr:to>
    <cdr:sp macro="" textlink="">
      <cdr:nvSpPr>
        <cdr:cNvPr id="1028" name="Line 4"/>
        <cdr:cNvSpPr>
          <a:spLocks xmlns:a="http://schemas.openxmlformats.org/drawingml/2006/main" noChangeShapeType="1"/>
        </cdr:cNvSpPr>
      </cdr:nvSpPr>
      <cdr:spPr bwMode="auto">
        <a:xfrm xmlns:a="http://schemas.openxmlformats.org/drawingml/2006/main">
          <a:off x="3183218" y="909932"/>
          <a:ext cx="219406" cy="2858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0.85418</cdr:x>
      <cdr:y>0.32166</cdr:y>
    </cdr:from>
    <cdr:to>
      <cdr:x>0.99917</cdr:x>
      <cdr:y>0.45914</cdr:y>
    </cdr:to>
    <cdr:sp macro="" textlink="">
      <cdr:nvSpPr>
        <cdr:cNvPr id="2" name="文字方塊 1"/>
        <cdr:cNvSpPr txBox="1"/>
      </cdr:nvSpPr>
      <cdr:spPr>
        <a:xfrm xmlns:a="http://schemas.openxmlformats.org/drawingml/2006/main">
          <a:off x="3248984" y="807416"/>
          <a:ext cx="551491" cy="345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30.24</a:t>
          </a:r>
        </a:p>
        <a:p xmlns:a="http://schemas.openxmlformats.org/drawingml/2006/main">
          <a:pPr algn="ctr">
            <a:lnSpc>
              <a:spcPts val="960"/>
            </a:lnSpc>
          </a:pPr>
          <a:r>
            <a:rPr lang="en-US" altLang="zh-TW" sz="800">
              <a:latin typeface="Arial" pitchFamily="34" charset="0"/>
              <a:cs typeface="Arial" pitchFamily="34" charset="0"/>
            </a:rPr>
            <a:t>(105/8)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4.43</a:t>
          </a:r>
        </a:p>
        <a:p xmlns:a="http://schemas.openxmlformats.org/drawingml/2006/main">
          <a:pPr algn="ctr">
            <a:lnSpc>
              <a:spcPts val="960"/>
            </a:lnSpc>
          </a:pPr>
          <a:r>
            <a:rPr lang="en-US" altLang="zh-TW" sz="800">
              <a:latin typeface="Arial" pitchFamily="34" charset="0"/>
              <a:cs typeface="Arial" pitchFamily="34" charset="0"/>
            </a:rPr>
            <a:t>(105/8)</a:t>
          </a:r>
          <a:endParaRPr lang="zh-TW" altLang="en-US" sz="800">
            <a:latin typeface="Arial" pitchFamily="34" charset="0"/>
            <a:cs typeface="Arial" pitchFamily="34" charset="0"/>
          </a:endParaRPr>
        </a:p>
      </cdr:txBody>
    </cdr:sp>
  </cdr:relSizeAnchor>
  <cdr:relSizeAnchor xmlns:cdr="http://schemas.openxmlformats.org/drawingml/2006/chartDrawing">
    <cdr:from>
      <cdr:x>0.82473</cdr:x>
      <cdr:y>0.68209</cdr:y>
    </cdr:from>
    <cdr:to>
      <cdr:x>0.98331</cdr:x>
      <cdr:y>0.81209</cdr:y>
    </cdr:to>
    <cdr:sp macro="" textlink="">
      <cdr:nvSpPr>
        <cdr:cNvPr id="5" name="文字方塊 4"/>
        <cdr:cNvSpPr txBox="1"/>
      </cdr:nvSpPr>
      <cdr:spPr>
        <a:xfrm xmlns:a="http://schemas.openxmlformats.org/drawingml/2006/main">
          <a:off x="3385749" y="1949072"/>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3.46</a:t>
          </a:r>
        </a:p>
        <a:p xmlns:a="http://schemas.openxmlformats.org/drawingml/2006/main">
          <a:pPr algn="ctr"/>
          <a:r>
            <a:rPr lang="en-US" altLang="zh-TW" sz="800">
              <a:latin typeface="Arial" pitchFamily="34" charset="0"/>
              <a:cs typeface="Arial" pitchFamily="34" charset="0"/>
            </a:rPr>
            <a:t>(105/8)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B184E-8362-465A-AEC5-E7C6BF570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73</Pages>
  <Words>8934</Words>
  <Characters>50924</Characters>
  <Application>Microsoft Office Word</Application>
  <DocSecurity>0</DocSecurity>
  <Lines>424</Lines>
  <Paragraphs>119</Paragraphs>
  <ScaleCrop>false</ScaleCrop>
  <Company>Ministry of Economic Affairs,R.O.C</Company>
  <LinksUpToDate>false</LinksUpToDate>
  <CharactersWithSpaces>59739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177</cp:revision>
  <cp:lastPrinted>2016-09-30T09:00:00Z</cp:lastPrinted>
  <dcterms:created xsi:type="dcterms:W3CDTF">2016-08-24T09:17:00Z</dcterms:created>
  <dcterms:modified xsi:type="dcterms:W3CDTF">2016-09-30T09:00:00Z</dcterms:modified>
</cp:coreProperties>
</file>